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4CCA2" w14:textId="12215813" w:rsidR="003331B2" w:rsidRDefault="003331B2" w:rsidP="003331B2">
      <w:pPr>
        <w:pStyle w:val="Rubrik2"/>
        <w:spacing w:before="0" w:after="60" w:line="240" w:lineRule="auto"/>
        <w:jc w:val="center"/>
        <w:rPr>
          <w:rFonts w:ascii="Times New Roman" w:hAnsi="Times New Roman" w:cs="Times New Roman"/>
          <w:b/>
          <w:color w:val="auto"/>
          <w:sz w:val="24"/>
          <w:szCs w:val="24"/>
          <w:lang w:val="en-US"/>
        </w:rPr>
      </w:pPr>
      <w:r>
        <w:rPr>
          <w:rFonts w:ascii="Times New Roman" w:hAnsi="Times New Roman" w:cs="Times New Roman"/>
          <w:b/>
          <w:color w:val="auto"/>
          <w:sz w:val="24"/>
          <w:szCs w:val="24"/>
          <w:lang w:val="en-US"/>
        </w:rPr>
        <w:t>SUPPLEMENTARY MATERIAL_2</w:t>
      </w:r>
    </w:p>
    <w:p w14:paraId="16EB1D99" w14:textId="77777777" w:rsidR="003331B2" w:rsidRDefault="003331B2" w:rsidP="003331B2">
      <w:pPr>
        <w:spacing w:after="0" w:line="276" w:lineRule="auto"/>
        <w:rPr>
          <w:rFonts w:ascii="Times New Roman" w:hAnsi="Times New Roman" w:cs="Times New Roman"/>
          <w:b/>
          <w:sz w:val="24"/>
          <w:szCs w:val="24"/>
          <w:lang w:val="en-US"/>
        </w:rPr>
      </w:pPr>
      <w:bookmarkStart w:id="0" w:name="_Hlk118882626"/>
    </w:p>
    <w:p w14:paraId="54DB39A4" w14:textId="77777777" w:rsidR="003331B2" w:rsidRDefault="003331B2" w:rsidP="003331B2">
      <w:pPr>
        <w:spacing w:after="0"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Contains supplementary data to the following manuscript:</w:t>
      </w:r>
    </w:p>
    <w:p w14:paraId="095CAEEA" w14:textId="77777777" w:rsidR="003331B2" w:rsidRPr="003331B2" w:rsidRDefault="003331B2" w:rsidP="003331B2">
      <w:pPr>
        <w:spacing w:after="0" w:line="240" w:lineRule="auto"/>
        <w:rPr>
          <w:rFonts w:ascii="Times New Roman" w:hAnsi="Times New Roman" w:cs="Times New Roman"/>
          <w:b/>
          <w:sz w:val="24"/>
          <w:szCs w:val="24"/>
          <w:lang w:val="en-US"/>
        </w:rPr>
      </w:pPr>
    </w:p>
    <w:p w14:paraId="53C944FB" w14:textId="192F6352" w:rsidR="003331B2" w:rsidRDefault="003331B2" w:rsidP="003331B2">
      <w:pPr>
        <w:pStyle w:val="Rubrik"/>
        <w:rPr>
          <w:rFonts w:ascii="Times New Roman" w:hAnsi="Times New Roman" w:cs="Times New Roman"/>
          <w:b/>
          <w:sz w:val="24"/>
          <w:szCs w:val="24"/>
          <w:lang w:val="en-US"/>
        </w:rPr>
      </w:pPr>
      <w:bookmarkStart w:id="1" w:name="_Hlk148965882"/>
      <w:bookmarkEnd w:id="0"/>
      <w:r w:rsidRPr="003331B2">
        <w:rPr>
          <w:rFonts w:ascii="Times New Roman" w:hAnsi="Times New Roman" w:cs="Times New Roman"/>
          <w:b/>
          <w:sz w:val="24"/>
          <w:szCs w:val="24"/>
          <w:lang w:val="en-US"/>
        </w:rPr>
        <w:t>Low CD4+ T cell count is related to specific anti-nuclear antibodies, IFNα protein positivity and disease activity in systemic lupus erythematosus pregnancy</w:t>
      </w:r>
    </w:p>
    <w:p w14:paraId="4A01F8C3" w14:textId="77777777" w:rsidR="003331B2" w:rsidRPr="003331B2" w:rsidRDefault="003331B2" w:rsidP="003331B2">
      <w:pPr>
        <w:rPr>
          <w:lang w:val="en-US"/>
        </w:rPr>
      </w:pPr>
    </w:p>
    <w:bookmarkEnd w:id="1"/>
    <w:p w14:paraId="6B6843F9" w14:textId="77777777" w:rsidR="003331B2" w:rsidRPr="00A77E0C" w:rsidRDefault="003331B2" w:rsidP="003331B2">
      <w:pPr>
        <w:spacing w:after="0" w:line="276" w:lineRule="auto"/>
        <w:rPr>
          <w:rFonts w:ascii="Times New Roman" w:hAnsi="Times New Roman" w:cs="Times New Roman"/>
          <w:sz w:val="24"/>
          <w:szCs w:val="24"/>
          <w:vertAlign w:val="superscript"/>
          <w:lang w:val="en-US"/>
        </w:rPr>
      </w:pPr>
      <w:r w:rsidRPr="00A77E0C">
        <w:rPr>
          <w:rFonts w:ascii="Times New Roman" w:hAnsi="Times New Roman" w:cs="Times New Roman"/>
          <w:sz w:val="24"/>
          <w:szCs w:val="24"/>
          <w:vertAlign w:val="superscript"/>
          <w:lang w:val="en-US"/>
        </w:rPr>
        <w:t>1*</w:t>
      </w:r>
      <w:r w:rsidRPr="00A77E0C">
        <w:rPr>
          <w:rFonts w:ascii="Times New Roman" w:hAnsi="Times New Roman" w:cs="Times New Roman"/>
          <w:sz w:val="24"/>
          <w:szCs w:val="24"/>
          <w:lang w:val="en-US"/>
        </w:rPr>
        <w:t xml:space="preserve">Agnes Torell, </w:t>
      </w:r>
      <w:r w:rsidRPr="00A77E0C">
        <w:rPr>
          <w:rFonts w:ascii="Times New Roman" w:hAnsi="Times New Roman" w:cs="Times New Roman"/>
          <w:sz w:val="24"/>
          <w:szCs w:val="24"/>
          <w:vertAlign w:val="superscript"/>
          <w:lang w:val="en-US"/>
        </w:rPr>
        <w:t>1,2</w:t>
      </w:r>
      <w:r w:rsidRPr="00A77E0C">
        <w:rPr>
          <w:rFonts w:ascii="Times New Roman" w:hAnsi="Times New Roman" w:cs="Times New Roman"/>
          <w:sz w:val="24"/>
          <w:szCs w:val="24"/>
          <w:lang w:val="en-US"/>
        </w:rPr>
        <w:t xml:space="preserve">Marit Stockfelt, </w:t>
      </w:r>
      <w:r w:rsidRPr="00A77E0C">
        <w:rPr>
          <w:rFonts w:ascii="Times New Roman" w:hAnsi="Times New Roman" w:cs="Times New Roman"/>
          <w:sz w:val="24"/>
          <w:szCs w:val="24"/>
          <w:vertAlign w:val="superscript"/>
          <w:lang w:val="en-US"/>
        </w:rPr>
        <w:t>3,4,5,6</w:t>
      </w:r>
      <w:r w:rsidRPr="00A77E0C">
        <w:rPr>
          <w:rFonts w:ascii="Times New Roman" w:hAnsi="Times New Roman" w:cs="Times New Roman"/>
          <w:sz w:val="24"/>
          <w:szCs w:val="24"/>
          <w:lang w:val="en-US"/>
        </w:rPr>
        <w:t xml:space="preserve">Kaj Blennow, </w:t>
      </w:r>
      <w:r w:rsidRPr="00A77E0C">
        <w:rPr>
          <w:rFonts w:ascii="Times New Roman" w:hAnsi="Times New Roman" w:cs="Times New Roman"/>
          <w:sz w:val="24"/>
          <w:szCs w:val="24"/>
          <w:vertAlign w:val="superscript"/>
          <w:lang w:val="en-US"/>
        </w:rPr>
        <w:t>3,4,7,8,9,10</w:t>
      </w:r>
      <w:r w:rsidRPr="00A77E0C">
        <w:rPr>
          <w:rFonts w:ascii="Times New Roman" w:hAnsi="Times New Roman" w:cs="Times New Roman"/>
          <w:sz w:val="24"/>
          <w:szCs w:val="24"/>
          <w:lang w:val="en-US"/>
        </w:rPr>
        <w:t xml:space="preserve">Henrik Zetterberg, </w:t>
      </w:r>
      <w:r w:rsidRPr="00A77E0C">
        <w:rPr>
          <w:rFonts w:ascii="Times New Roman" w:hAnsi="Times New Roman" w:cs="Times New Roman"/>
          <w:sz w:val="24"/>
          <w:szCs w:val="24"/>
          <w:vertAlign w:val="superscript"/>
          <w:lang w:val="en-US"/>
        </w:rPr>
        <w:t>11</w:t>
      </w:r>
      <w:r w:rsidRPr="00A77E0C">
        <w:rPr>
          <w:rFonts w:ascii="Times New Roman" w:hAnsi="Times New Roman" w:cs="Times New Roman"/>
          <w:sz w:val="24"/>
          <w:szCs w:val="24"/>
          <w:lang w:val="en-US"/>
        </w:rPr>
        <w:t xml:space="preserve">Tansim Akhter, </w:t>
      </w:r>
      <w:r w:rsidRPr="00A77E0C">
        <w:rPr>
          <w:rFonts w:ascii="Times New Roman" w:hAnsi="Times New Roman" w:cs="Times New Roman"/>
          <w:sz w:val="24"/>
          <w:szCs w:val="24"/>
          <w:vertAlign w:val="superscript"/>
          <w:lang w:val="en-US"/>
        </w:rPr>
        <w:t>12</w:t>
      </w:r>
      <w:r w:rsidRPr="00A77E0C">
        <w:rPr>
          <w:rFonts w:ascii="Times New Roman" w:hAnsi="Times New Roman" w:cs="Times New Roman"/>
          <w:sz w:val="24"/>
          <w:szCs w:val="24"/>
          <w:lang w:val="en-US"/>
        </w:rPr>
        <w:t xml:space="preserve">Dag Leonard, </w:t>
      </w:r>
      <w:r w:rsidRPr="00A77E0C">
        <w:rPr>
          <w:rFonts w:ascii="Times New Roman" w:hAnsi="Times New Roman" w:cs="Times New Roman"/>
          <w:sz w:val="24"/>
          <w:szCs w:val="24"/>
          <w:vertAlign w:val="superscript"/>
          <w:lang w:val="en-US"/>
        </w:rPr>
        <w:t>12</w:t>
      </w:r>
      <w:r w:rsidRPr="00A77E0C">
        <w:rPr>
          <w:rFonts w:ascii="Times New Roman" w:hAnsi="Times New Roman" w:cs="Times New Roman"/>
          <w:sz w:val="24"/>
          <w:szCs w:val="24"/>
          <w:lang w:val="en-US"/>
        </w:rPr>
        <w:t xml:space="preserve">Lars Rönnblom, </w:t>
      </w:r>
      <w:r w:rsidRPr="00A77E0C">
        <w:rPr>
          <w:rFonts w:ascii="Times New Roman" w:hAnsi="Times New Roman" w:cs="Times New Roman"/>
          <w:sz w:val="24"/>
          <w:szCs w:val="24"/>
          <w:vertAlign w:val="superscript"/>
          <w:lang w:val="en-US"/>
        </w:rPr>
        <w:t>13,14</w:t>
      </w:r>
      <w:r w:rsidRPr="00A77E0C">
        <w:rPr>
          <w:rFonts w:ascii="Times New Roman" w:hAnsi="Times New Roman" w:cs="Times New Roman"/>
          <w:sz w:val="24"/>
          <w:szCs w:val="24"/>
          <w:lang w:val="en-US"/>
        </w:rPr>
        <w:t>Sofia Pihl,</w:t>
      </w:r>
      <w:r w:rsidRPr="00A77E0C">
        <w:rPr>
          <w:rFonts w:ascii="Times New Roman" w:hAnsi="Times New Roman" w:cs="Times New Roman"/>
          <w:sz w:val="24"/>
          <w:szCs w:val="24"/>
          <w:vertAlign w:val="superscript"/>
          <w:lang w:val="en-US"/>
        </w:rPr>
        <w:t>15</w:t>
      </w:r>
      <w:r w:rsidRPr="00A77E0C">
        <w:rPr>
          <w:rFonts w:ascii="Times New Roman" w:hAnsi="Times New Roman" w:cs="Times New Roman"/>
          <w:sz w:val="24"/>
          <w:szCs w:val="24"/>
          <w:lang w:val="en-US"/>
        </w:rPr>
        <w:t xml:space="preserve">Muna Saleh, </w:t>
      </w:r>
      <w:r w:rsidRPr="00A77E0C">
        <w:rPr>
          <w:rFonts w:ascii="Times New Roman" w:hAnsi="Times New Roman" w:cs="Times New Roman"/>
          <w:sz w:val="24"/>
          <w:szCs w:val="24"/>
          <w:vertAlign w:val="superscript"/>
          <w:lang w:val="en-US"/>
        </w:rPr>
        <w:t>15</w:t>
      </w:r>
      <w:r w:rsidRPr="00A77E0C">
        <w:rPr>
          <w:rFonts w:ascii="Times New Roman" w:hAnsi="Times New Roman" w:cs="Times New Roman"/>
          <w:sz w:val="24"/>
          <w:szCs w:val="24"/>
          <w:lang w:val="en-US"/>
        </w:rPr>
        <w:t xml:space="preserve">Christopher Sjöwall, </w:t>
      </w:r>
      <w:r w:rsidRPr="00A77E0C">
        <w:rPr>
          <w:rFonts w:ascii="Times New Roman" w:hAnsi="Times New Roman" w:cs="Times New Roman"/>
          <w:sz w:val="24"/>
          <w:szCs w:val="24"/>
          <w:vertAlign w:val="superscript"/>
          <w:lang w:val="en-US"/>
        </w:rPr>
        <w:t>16</w:t>
      </w:r>
      <w:r w:rsidRPr="00A77E0C">
        <w:rPr>
          <w:rFonts w:ascii="Times New Roman" w:hAnsi="Times New Roman" w:cs="Times New Roman"/>
          <w:sz w:val="24"/>
          <w:szCs w:val="24"/>
          <w:lang w:val="en-US"/>
        </w:rPr>
        <w:t xml:space="preserve">Helena Strevens, </w:t>
      </w:r>
      <w:r w:rsidRPr="00A77E0C">
        <w:rPr>
          <w:rFonts w:ascii="Times New Roman" w:hAnsi="Times New Roman" w:cs="Times New Roman"/>
          <w:sz w:val="24"/>
          <w:szCs w:val="24"/>
          <w:vertAlign w:val="superscript"/>
          <w:lang w:val="en-US"/>
        </w:rPr>
        <w:t>17</w:t>
      </w:r>
      <w:r w:rsidRPr="00A77E0C">
        <w:rPr>
          <w:rFonts w:ascii="Times New Roman" w:hAnsi="Times New Roman" w:cs="Times New Roman"/>
          <w:sz w:val="24"/>
          <w:szCs w:val="24"/>
          <w:lang w:val="en-US"/>
        </w:rPr>
        <w:t xml:space="preserve">Andreas Jönsen, </w:t>
      </w:r>
      <w:r w:rsidRPr="00A77E0C">
        <w:rPr>
          <w:rFonts w:ascii="Times New Roman" w:hAnsi="Times New Roman" w:cs="Times New Roman"/>
          <w:sz w:val="24"/>
          <w:szCs w:val="24"/>
          <w:vertAlign w:val="superscript"/>
          <w:lang w:val="en-US"/>
        </w:rPr>
        <w:t>17</w:t>
      </w:r>
      <w:r w:rsidRPr="00A77E0C">
        <w:rPr>
          <w:rFonts w:ascii="Times New Roman" w:hAnsi="Times New Roman" w:cs="Times New Roman"/>
          <w:sz w:val="24"/>
          <w:szCs w:val="24"/>
          <w:lang w:val="en-US"/>
        </w:rPr>
        <w:t xml:space="preserve">Anders A. Bengtsson, </w:t>
      </w:r>
      <w:r w:rsidRPr="00A77E0C">
        <w:rPr>
          <w:rFonts w:ascii="Times New Roman" w:hAnsi="Times New Roman" w:cs="Times New Roman"/>
          <w:sz w:val="24"/>
          <w:szCs w:val="24"/>
          <w:vertAlign w:val="superscript"/>
          <w:lang w:val="en-US"/>
        </w:rPr>
        <w:t>2</w:t>
      </w:r>
      <w:r w:rsidRPr="00A77E0C">
        <w:rPr>
          <w:rFonts w:ascii="Times New Roman" w:hAnsi="Times New Roman" w:cs="Times New Roman"/>
          <w:sz w:val="24"/>
          <w:szCs w:val="24"/>
          <w:lang w:val="en-US"/>
        </w:rPr>
        <w:t xml:space="preserve">Estelle Trysberg, </w:t>
      </w:r>
      <w:r w:rsidRPr="00A77E0C">
        <w:rPr>
          <w:rFonts w:ascii="Times New Roman" w:hAnsi="Times New Roman" w:cs="Times New Roman"/>
          <w:sz w:val="24"/>
          <w:szCs w:val="24"/>
          <w:vertAlign w:val="superscript"/>
          <w:lang w:val="en-US"/>
        </w:rPr>
        <w:t>18</w:t>
      </w:r>
      <w:r w:rsidRPr="00A77E0C">
        <w:rPr>
          <w:rFonts w:ascii="Times New Roman" w:hAnsi="Times New Roman" w:cs="Times New Roman"/>
          <w:sz w:val="24"/>
          <w:szCs w:val="24"/>
          <w:lang w:val="en-US"/>
        </w:rPr>
        <w:t xml:space="preserve">Maria Majczuk Sennström, </w:t>
      </w:r>
      <w:r w:rsidRPr="00A77E0C">
        <w:rPr>
          <w:rFonts w:ascii="Times New Roman" w:hAnsi="Times New Roman" w:cs="Times New Roman"/>
          <w:sz w:val="24"/>
          <w:szCs w:val="24"/>
          <w:vertAlign w:val="superscript"/>
          <w:lang w:val="en-US"/>
        </w:rPr>
        <w:t>19</w:t>
      </w:r>
      <w:r w:rsidRPr="00A77E0C">
        <w:rPr>
          <w:rFonts w:ascii="Times New Roman" w:hAnsi="Times New Roman" w:cs="Times New Roman"/>
          <w:sz w:val="24"/>
          <w:szCs w:val="24"/>
          <w:lang w:val="en-US"/>
        </w:rPr>
        <w:t xml:space="preserve">Agneta Zickert, </w:t>
      </w:r>
      <w:r w:rsidRPr="00A77E0C">
        <w:rPr>
          <w:rFonts w:ascii="Times New Roman" w:hAnsi="Times New Roman" w:cs="Times New Roman"/>
          <w:sz w:val="24"/>
          <w:szCs w:val="24"/>
          <w:vertAlign w:val="superscript"/>
          <w:lang w:val="en-US"/>
        </w:rPr>
        <w:t>19</w:t>
      </w:r>
      <w:r w:rsidRPr="00A77E0C">
        <w:rPr>
          <w:rFonts w:ascii="Times New Roman" w:hAnsi="Times New Roman" w:cs="Times New Roman"/>
          <w:sz w:val="24"/>
          <w:szCs w:val="24"/>
          <w:lang w:val="en-US"/>
        </w:rPr>
        <w:t xml:space="preserve">Elisabet Svenungsson, </w:t>
      </w:r>
      <w:r w:rsidRPr="00A77E0C">
        <w:rPr>
          <w:rFonts w:ascii="Times New Roman" w:hAnsi="Times New Roman" w:cs="Times New Roman"/>
          <w:sz w:val="24"/>
          <w:szCs w:val="24"/>
          <w:vertAlign w:val="superscript"/>
          <w:lang w:val="en-US"/>
        </w:rPr>
        <w:t>19</w:t>
      </w:r>
      <w:r w:rsidRPr="00A77E0C">
        <w:rPr>
          <w:rFonts w:ascii="Times New Roman" w:hAnsi="Times New Roman" w:cs="Times New Roman"/>
          <w:sz w:val="24"/>
          <w:szCs w:val="24"/>
          <w:lang w:val="en-US"/>
        </w:rPr>
        <w:t xml:space="preserve">Iva Gunnarsson, </w:t>
      </w:r>
      <w:r w:rsidRPr="00A77E0C">
        <w:rPr>
          <w:rFonts w:ascii="Times New Roman" w:hAnsi="Times New Roman" w:cs="Times New Roman"/>
          <w:sz w:val="24"/>
          <w:szCs w:val="24"/>
          <w:vertAlign w:val="superscript"/>
          <w:lang w:val="en-US"/>
        </w:rPr>
        <w:t>20</w:t>
      </w:r>
      <w:r w:rsidRPr="00A77E0C">
        <w:rPr>
          <w:rFonts w:ascii="Times New Roman" w:hAnsi="Times New Roman" w:cs="Times New Roman"/>
          <w:sz w:val="24"/>
          <w:szCs w:val="24"/>
          <w:lang w:val="en-US"/>
        </w:rPr>
        <w:t xml:space="preserve">Johan Bylund, </w:t>
      </w:r>
      <w:r w:rsidRPr="00A77E0C">
        <w:rPr>
          <w:rFonts w:ascii="Times New Roman" w:hAnsi="Times New Roman" w:cs="Times New Roman"/>
          <w:sz w:val="24"/>
          <w:szCs w:val="24"/>
          <w:vertAlign w:val="superscript"/>
          <w:lang w:val="en-US"/>
        </w:rPr>
        <w:t>21,22,23</w:t>
      </w:r>
      <w:r w:rsidRPr="00A77E0C">
        <w:rPr>
          <w:rFonts w:ascii="Times New Roman" w:hAnsi="Times New Roman" w:cs="Times New Roman"/>
          <w:sz w:val="24"/>
          <w:szCs w:val="24"/>
          <w:lang w:val="en-US"/>
        </w:rPr>
        <w:t xml:space="preserve">Bo Jacobsson, </w:t>
      </w:r>
      <w:r w:rsidRPr="00A77E0C">
        <w:rPr>
          <w:rFonts w:ascii="Times New Roman" w:hAnsi="Times New Roman" w:cs="Times New Roman"/>
          <w:sz w:val="24"/>
          <w:szCs w:val="24"/>
          <w:vertAlign w:val="superscript"/>
          <w:lang w:val="en-US"/>
        </w:rPr>
        <w:t>1</w:t>
      </w:r>
      <w:r w:rsidRPr="00A77E0C">
        <w:rPr>
          <w:rFonts w:ascii="Times New Roman" w:hAnsi="Times New Roman" w:cs="Times New Roman"/>
          <w:sz w:val="24"/>
          <w:szCs w:val="24"/>
          <w:lang w:val="en-US"/>
        </w:rPr>
        <w:t xml:space="preserve">Anna Rudin, </w:t>
      </w:r>
      <w:r w:rsidRPr="00A77E0C">
        <w:rPr>
          <w:rFonts w:ascii="Times New Roman" w:hAnsi="Times New Roman" w:cs="Times New Roman"/>
          <w:sz w:val="24"/>
          <w:szCs w:val="24"/>
          <w:vertAlign w:val="superscript"/>
          <w:lang w:val="en-US"/>
        </w:rPr>
        <w:t>1</w:t>
      </w:r>
      <w:r w:rsidRPr="00A77E0C">
        <w:rPr>
          <w:rFonts w:ascii="Times New Roman" w:hAnsi="Times New Roman" w:cs="Times New Roman"/>
          <w:sz w:val="24"/>
          <w:szCs w:val="24"/>
          <w:lang w:val="en-US"/>
        </w:rPr>
        <w:t>Anna-Carin Lundell</w:t>
      </w:r>
    </w:p>
    <w:p w14:paraId="1A04A2CB" w14:textId="77777777" w:rsidR="003331B2" w:rsidRPr="00A77E0C" w:rsidRDefault="003331B2" w:rsidP="003331B2">
      <w:pPr>
        <w:spacing w:after="0" w:line="276" w:lineRule="auto"/>
        <w:rPr>
          <w:rFonts w:ascii="Times New Roman" w:hAnsi="Times New Roman" w:cs="Times New Roman"/>
          <w:sz w:val="24"/>
          <w:szCs w:val="24"/>
          <w:lang w:val="en-US"/>
        </w:rPr>
      </w:pPr>
    </w:p>
    <w:p w14:paraId="3EE5F89F" w14:textId="77777777" w:rsidR="003331B2" w:rsidRDefault="003331B2" w:rsidP="003331B2">
      <w:pPr>
        <w:spacing w:after="0" w:line="240" w:lineRule="auto"/>
        <w:rPr>
          <w:rFonts w:ascii="Times New Roman" w:hAnsi="Times New Roman" w:cs="Times New Roman"/>
          <w:sz w:val="24"/>
          <w:szCs w:val="24"/>
          <w:lang w:val="en-US"/>
        </w:rPr>
      </w:pPr>
      <w:r w:rsidRPr="004F17EB">
        <w:rPr>
          <w:rFonts w:ascii="Times New Roman" w:hAnsi="Times New Roman" w:cs="Times New Roman"/>
          <w:sz w:val="24"/>
          <w:szCs w:val="24"/>
          <w:vertAlign w:val="superscript"/>
          <w:lang w:val="en-US"/>
        </w:rPr>
        <w:t>1</w:t>
      </w:r>
      <w:r w:rsidRPr="004F17EB">
        <w:rPr>
          <w:rFonts w:ascii="Times New Roman" w:hAnsi="Times New Roman" w:cs="Times New Roman"/>
          <w:sz w:val="24"/>
          <w:szCs w:val="24"/>
          <w:lang w:val="en-US"/>
        </w:rPr>
        <w:t xml:space="preserve">Department of Rheumatology and Inflammation Research, Institute of Medicine, Sahlgrenska Academy at the University of Gothenburg, Sweden; </w:t>
      </w:r>
      <w:r w:rsidRPr="004F17EB">
        <w:rPr>
          <w:rFonts w:ascii="Times New Roman" w:hAnsi="Times New Roman" w:cs="Times New Roman"/>
          <w:sz w:val="24"/>
          <w:szCs w:val="24"/>
          <w:vertAlign w:val="superscript"/>
          <w:lang w:val="en-US"/>
        </w:rPr>
        <w:t>2</w:t>
      </w:r>
      <w:r w:rsidRPr="004F17EB">
        <w:rPr>
          <w:rFonts w:ascii="Times New Roman" w:hAnsi="Times New Roman" w:cs="Times New Roman"/>
          <w:sz w:val="24"/>
          <w:szCs w:val="24"/>
          <w:lang w:val="en-US"/>
        </w:rPr>
        <w:t xml:space="preserve">Rheumatology, Sahlgrenska University Hospital, Gothenburg, Sweden; </w:t>
      </w:r>
      <w:r w:rsidRPr="004F17EB">
        <w:rPr>
          <w:rFonts w:ascii="Times New Roman" w:hAnsi="Times New Roman" w:cs="Times New Roman"/>
          <w:sz w:val="24"/>
          <w:szCs w:val="24"/>
          <w:vertAlign w:val="superscript"/>
          <w:lang w:val="en-US"/>
        </w:rPr>
        <w:t>3</w:t>
      </w:r>
      <w:r w:rsidRPr="004F17EB">
        <w:rPr>
          <w:rFonts w:ascii="Times New Roman" w:hAnsi="Times New Roman" w:cs="Times New Roman"/>
          <w:sz w:val="24"/>
          <w:szCs w:val="24"/>
        </w:rPr>
        <w:t xml:space="preserve">Department of Psychiatry and Neurochemistry, Institute of Neuroscience and Physiology, Sahlgrenska Academy at the University of Gothenburg, Mölndal, Sweden; </w:t>
      </w:r>
      <w:r w:rsidRPr="004F17EB">
        <w:rPr>
          <w:rFonts w:ascii="Times New Roman" w:hAnsi="Times New Roman" w:cs="Times New Roman"/>
          <w:sz w:val="24"/>
          <w:szCs w:val="24"/>
          <w:vertAlign w:val="superscript"/>
        </w:rPr>
        <w:t>4</w:t>
      </w:r>
      <w:r w:rsidRPr="004F17EB">
        <w:rPr>
          <w:rFonts w:ascii="Times New Roman" w:hAnsi="Times New Roman" w:cs="Times New Roman"/>
          <w:sz w:val="24"/>
          <w:szCs w:val="24"/>
        </w:rPr>
        <w:t xml:space="preserve">Clinical Neurochemistry Laboratory, Sahlgrenska University Hospital, Mölndal, Sweden; </w:t>
      </w:r>
      <w:r>
        <w:rPr>
          <w:rFonts w:ascii="Times New Roman" w:hAnsi="Times New Roman" w:cs="Times New Roman"/>
          <w:sz w:val="24"/>
          <w:szCs w:val="24"/>
          <w:vertAlign w:val="superscript"/>
        </w:rPr>
        <w:t>5</w:t>
      </w:r>
      <w:r>
        <w:rPr>
          <w:rFonts w:ascii="Times New Roman" w:hAnsi="Times New Roman" w:cs="Times New Roman"/>
          <w:sz w:val="24"/>
          <w:szCs w:val="24"/>
        </w:rPr>
        <w:t>Pa</w:t>
      </w:r>
      <w:r w:rsidRPr="00CC3D00">
        <w:rPr>
          <w:rFonts w:ascii="Times New Roman" w:hAnsi="Times New Roman" w:cs="Times New Roman"/>
          <w:sz w:val="24"/>
          <w:szCs w:val="24"/>
        </w:rPr>
        <w:t>ris Brain Institute, ICM, Pitié-Salpêtrière Hospital, Sorbonne University, Paris, France</w:t>
      </w:r>
      <w:r>
        <w:rPr>
          <w:rFonts w:ascii="Times New Roman" w:hAnsi="Times New Roman" w:cs="Times New Roman"/>
          <w:sz w:val="24"/>
          <w:szCs w:val="24"/>
        </w:rPr>
        <w:t xml:space="preserve">; </w:t>
      </w:r>
      <w:r>
        <w:rPr>
          <w:rFonts w:ascii="Times New Roman" w:hAnsi="Times New Roman" w:cs="Times New Roman"/>
          <w:sz w:val="24"/>
          <w:szCs w:val="24"/>
          <w:vertAlign w:val="superscript"/>
        </w:rPr>
        <w:t>6</w:t>
      </w:r>
      <w:r w:rsidRPr="00CC3D00">
        <w:rPr>
          <w:rFonts w:ascii="Times New Roman" w:hAnsi="Times New Roman" w:cs="Times New Roman"/>
          <w:sz w:val="24"/>
          <w:szCs w:val="24"/>
        </w:rPr>
        <w:t>Neurodegenerative Disorder Research Center, Division of Life Sciences and Medicine and Department of Neurology, Institute on Aging and Brain Disorders, University of Science and Technology of China and First Affiliated Hospital of USTC, Hefei, P.R. China</w:t>
      </w:r>
      <w:r>
        <w:rPr>
          <w:rFonts w:ascii="Times New Roman" w:hAnsi="Times New Roman" w:cs="Times New Roman"/>
          <w:sz w:val="24"/>
          <w:szCs w:val="24"/>
        </w:rPr>
        <w:t xml:space="preserve">; </w:t>
      </w:r>
      <w:r>
        <w:rPr>
          <w:rFonts w:ascii="Times New Roman" w:hAnsi="Times New Roman" w:cs="Times New Roman"/>
          <w:sz w:val="24"/>
          <w:szCs w:val="24"/>
          <w:vertAlign w:val="superscript"/>
        </w:rPr>
        <w:t>7</w:t>
      </w:r>
      <w:r w:rsidRPr="004F17EB">
        <w:rPr>
          <w:rFonts w:ascii="Times New Roman" w:hAnsi="Times New Roman" w:cs="Times New Roman"/>
          <w:sz w:val="24"/>
          <w:szCs w:val="24"/>
        </w:rPr>
        <w:t xml:space="preserve">Department of Neurodegenerative Disease, UCL Institute of Neurology, Queen Square, London, United Kingdom; </w:t>
      </w:r>
      <w:r>
        <w:rPr>
          <w:rFonts w:ascii="Times New Roman" w:hAnsi="Times New Roman" w:cs="Times New Roman"/>
          <w:sz w:val="24"/>
          <w:szCs w:val="24"/>
          <w:vertAlign w:val="superscript"/>
        </w:rPr>
        <w:t>8</w:t>
      </w:r>
      <w:r w:rsidRPr="004F17EB">
        <w:rPr>
          <w:rFonts w:ascii="Times New Roman" w:hAnsi="Times New Roman" w:cs="Times New Roman"/>
          <w:sz w:val="24"/>
          <w:szCs w:val="24"/>
        </w:rPr>
        <w:t xml:space="preserve">UK Dementia Research Institute at UCL, London, United Kingdom; </w:t>
      </w:r>
      <w:r>
        <w:rPr>
          <w:rFonts w:ascii="Times New Roman" w:hAnsi="Times New Roman" w:cs="Times New Roman"/>
          <w:sz w:val="24"/>
          <w:szCs w:val="24"/>
          <w:vertAlign w:val="superscript"/>
        </w:rPr>
        <w:t>9</w:t>
      </w:r>
      <w:r w:rsidRPr="004F17EB">
        <w:rPr>
          <w:rFonts w:ascii="Times New Roman" w:hAnsi="Times New Roman" w:cs="Times New Roman"/>
          <w:sz w:val="24"/>
          <w:szCs w:val="24"/>
        </w:rPr>
        <w:t xml:space="preserve">Hong Kong Center for Neurodegenerative Diseases, Clear Water Bay, Hong Kong, China; </w:t>
      </w:r>
      <w:r>
        <w:rPr>
          <w:rFonts w:ascii="Times New Roman" w:hAnsi="Times New Roman" w:cs="Times New Roman"/>
          <w:sz w:val="24"/>
          <w:szCs w:val="24"/>
          <w:vertAlign w:val="superscript"/>
        </w:rPr>
        <w:t>10</w:t>
      </w:r>
      <w:r w:rsidRPr="004F17EB">
        <w:rPr>
          <w:rFonts w:ascii="Times New Roman" w:hAnsi="Times New Roman" w:cs="Times New Roman"/>
          <w:sz w:val="24"/>
          <w:szCs w:val="24"/>
        </w:rPr>
        <w:t xml:space="preserve">Winsconsin Alzheimer’s Disease Research Center, University of Wisconsin School of Medicine and Public Health, University of Wisconsin-Madison, Madison, WI, USA; </w:t>
      </w:r>
      <w:r>
        <w:rPr>
          <w:rFonts w:ascii="Times New Roman" w:hAnsi="Times New Roman" w:cs="Times New Roman"/>
          <w:sz w:val="24"/>
          <w:szCs w:val="24"/>
          <w:vertAlign w:val="superscript"/>
        </w:rPr>
        <w:t>11</w:t>
      </w:r>
      <w:r w:rsidRPr="004F17EB">
        <w:rPr>
          <w:rFonts w:ascii="Times New Roman" w:hAnsi="Times New Roman" w:cs="Times New Roman"/>
          <w:color w:val="000000" w:themeColor="text1"/>
          <w:sz w:val="24"/>
          <w:szCs w:val="24"/>
        </w:rPr>
        <w:t xml:space="preserve">Department of Women’s and Children’s Health, Section of Obstetrics and Gynecology, Uppsala University, Uppsala, Sweden; </w:t>
      </w:r>
      <w:r>
        <w:rPr>
          <w:rFonts w:ascii="Times New Roman" w:hAnsi="Times New Roman" w:cs="Times New Roman"/>
          <w:sz w:val="24"/>
          <w:szCs w:val="24"/>
          <w:vertAlign w:val="superscript"/>
        </w:rPr>
        <w:t>12</w:t>
      </w:r>
      <w:r w:rsidRPr="004F17EB">
        <w:rPr>
          <w:rFonts w:ascii="Times New Roman" w:hAnsi="Times New Roman" w:cs="Times New Roman"/>
          <w:sz w:val="24"/>
          <w:szCs w:val="24"/>
          <w:lang w:val="en-US"/>
        </w:rPr>
        <w:t xml:space="preserve">Department of Medical Sciences, Rheumatology, Uppsala University, Uppsala, Sweden; </w:t>
      </w:r>
      <w:r>
        <w:rPr>
          <w:rFonts w:ascii="Times New Roman" w:hAnsi="Times New Roman" w:cs="Times New Roman"/>
          <w:sz w:val="24"/>
          <w:szCs w:val="24"/>
          <w:vertAlign w:val="superscript"/>
        </w:rPr>
        <w:t>13</w:t>
      </w:r>
      <w:r w:rsidRPr="004F17EB">
        <w:rPr>
          <w:rFonts w:ascii="Times New Roman" w:hAnsi="Times New Roman" w:cs="Times New Roman"/>
          <w:sz w:val="24"/>
          <w:szCs w:val="24"/>
        </w:rPr>
        <w:t xml:space="preserve">Department of Obstetrics and Gynecology, Linköping University Hospital; </w:t>
      </w:r>
      <w:r>
        <w:rPr>
          <w:rFonts w:ascii="Times New Roman" w:hAnsi="Times New Roman" w:cs="Times New Roman"/>
          <w:sz w:val="24"/>
          <w:szCs w:val="24"/>
          <w:vertAlign w:val="superscript"/>
        </w:rPr>
        <w:t>14</w:t>
      </w:r>
      <w:r w:rsidRPr="004F17EB">
        <w:rPr>
          <w:rFonts w:ascii="Times New Roman" w:hAnsi="Times New Roman" w:cs="Times New Roman"/>
          <w:sz w:val="24"/>
          <w:szCs w:val="24"/>
        </w:rPr>
        <w:t xml:space="preserve">Department of Biomedical and Clinical Sciences, Division of Children’s and Women’s Health, Linköping University, Linköping, Sweden; </w:t>
      </w:r>
      <w:r>
        <w:rPr>
          <w:rFonts w:ascii="Times New Roman" w:hAnsi="Times New Roman" w:cs="Times New Roman"/>
          <w:sz w:val="24"/>
          <w:szCs w:val="24"/>
          <w:vertAlign w:val="superscript"/>
        </w:rPr>
        <w:t>15</w:t>
      </w:r>
      <w:r w:rsidRPr="004F17EB">
        <w:rPr>
          <w:rFonts w:ascii="Times New Roman" w:hAnsi="Times New Roman" w:cs="Times New Roman"/>
          <w:sz w:val="24"/>
          <w:szCs w:val="24"/>
          <w:lang w:val="en-US"/>
        </w:rPr>
        <w:t xml:space="preserve">Division of Inflammation and Infection, Department of Biomedical and Clinical Sciences, Linköping University, Linköping, Sweden; </w:t>
      </w:r>
      <w:r>
        <w:rPr>
          <w:rFonts w:ascii="Times New Roman" w:hAnsi="Times New Roman" w:cs="Times New Roman"/>
          <w:sz w:val="24"/>
          <w:szCs w:val="24"/>
          <w:vertAlign w:val="superscript"/>
          <w:lang w:val="en-US"/>
        </w:rPr>
        <w:t>16</w:t>
      </w:r>
      <w:r w:rsidRPr="004F17EB">
        <w:rPr>
          <w:rFonts w:ascii="Times New Roman" w:hAnsi="Times New Roman" w:cs="Times New Roman"/>
          <w:sz w:val="24"/>
          <w:szCs w:val="24"/>
          <w:lang w:val="en-US"/>
        </w:rPr>
        <w:t>Department of Obstetrics and Gynecology, Institute of Clinical Sciences, Skåne University Hospital, Lund, Sweden;</w:t>
      </w:r>
      <w:r w:rsidRPr="004F17EB">
        <w:rPr>
          <w:rFonts w:ascii="Times New Roman" w:hAnsi="Times New Roman" w:cs="Times New Roman"/>
          <w:sz w:val="24"/>
          <w:szCs w:val="24"/>
          <w:vertAlign w:val="superscript"/>
          <w:lang w:val="en-US"/>
        </w:rPr>
        <w:t xml:space="preserve"> </w:t>
      </w:r>
      <w:r>
        <w:rPr>
          <w:rFonts w:ascii="Times New Roman" w:hAnsi="Times New Roman" w:cs="Times New Roman"/>
          <w:sz w:val="24"/>
          <w:szCs w:val="24"/>
          <w:vertAlign w:val="superscript"/>
        </w:rPr>
        <w:t>17</w:t>
      </w:r>
      <w:r w:rsidRPr="004F17EB">
        <w:rPr>
          <w:rFonts w:ascii="Times New Roman" w:hAnsi="Times New Roman" w:cs="Times New Roman"/>
          <w:sz w:val="24"/>
          <w:szCs w:val="24"/>
          <w:lang w:val="en-US"/>
        </w:rPr>
        <w:t xml:space="preserve">Department of Clinical Sciences Lund, Rheumatology, Lund University, Skåne University Hospital, Lund, Sweden; </w:t>
      </w:r>
      <w:r>
        <w:rPr>
          <w:rFonts w:ascii="Times New Roman" w:hAnsi="Times New Roman" w:cs="Times New Roman"/>
          <w:sz w:val="24"/>
          <w:szCs w:val="24"/>
          <w:vertAlign w:val="superscript"/>
        </w:rPr>
        <w:t>18</w:t>
      </w:r>
      <w:r w:rsidRPr="004F17EB">
        <w:rPr>
          <w:rFonts w:ascii="Times New Roman" w:hAnsi="Times New Roman" w:cs="Times New Roman"/>
          <w:sz w:val="24"/>
          <w:szCs w:val="24"/>
          <w:lang w:val="en-US"/>
        </w:rPr>
        <w:t>Department of Womens and Childrens Health, Division for Obstetrics and Gynecology, Karolinska University Hospital, Karolinska Institute, Stockholm, Sweden;</w:t>
      </w:r>
      <w:r w:rsidRPr="004F17EB">
        <w:rPr>
          <w:rFonts w:ascii="Times New Roman" w:hAnsi="Times New Roman" w:cs="Times New Roman"/>
          <w:sz w:val="24"/>
          <w:szCs w:val="24"/>
          <w:vertAlign w:val="superscript"/>
          <w:lang w:val="en-US"/>
        </w:rPr>
        <w:t xml:space="preserve"> </w:t>
      </w:r>
      <w:r>
        <w:rPr>
          <w:rFonts w:ascii="Times New Roman" w:hAnsi="Times New Roman" w:cs="Times New Roman"/>
          <w:sz w:val="24"/>
          <w:szCs w:val="24"/>
          <w:vertAlign w:val="superscript"/>
        </w:rPr>
        <w:t xml:space="preserve">19 </w:t>
      </w:r>
      <w:r>
        <w:rPr>
          <w:rFonts w:ascii="Times New Roman" w:hAnsi="Times New Roman" w:cs="Times New Roman"/>
          <w:sz w:val="24"/>
          <w:szCs w:val="24"/>
        </w:rPr>
        <w:t xml:space="preserve">Division of Rheumatology, </w:t>
      </w:r>
      <w:r w:rsidRPr="004F17EB">
        <w:rPr>
          <w:rFonts w:ascii="Times New Roman" w:hAnsi="Times New Roman" w:cs="Times New Roman"/>
          <w:sz w:val="24"/>
          <w:szCs w:val="24"/>
          <w:lang w:val="en-US"/>
        </w:rPr>
        <w:t xml:space="preserve">Department of Medicine Solna, Karolinska Institute, Karolinska University Hospital, Stockholm, Sweden; </w:t>
      </w:r>
      <w:r>
        <w:rPr>
          <w:rFonts w:ascii="Times New Roman" w:hAnsi="Times New Roman" w:cs="Times New Roman"/>
          <w:sz w:val="24"/>
          <w:szCs w:val="24"/>
          <w:vertAlign w:val="superscript"/>
        </w:rPr>
        <w:t>20</w:t>
      </w:r>
      <w:r w:rsidRPr="004F17EB">
        <w:rPr>
          <w:rFonts w:ascii="Times New Roman" w:hAnsi="Times New Roman" w:cs="Times New Roman"/>
          <w:sz w:val="24"/>
          <w:szCs w:val="24"/>
          <w:lang w:val="en-US"/>
        </w:rPr>
        <w:t xml:space="preserve">Department of Oral Microbiology and Immunology, Institute of Odontology, Sahlgrenska Academy at the University of Gothenburg, Sweden; </w:t>
      </w:r>
      <w:r>
        <w:rPr>
          <w:rFonts w:ascii="Times New Roman" w:hAnsi="Times New Roman" w:cs="Times New Roman"/>
          <w:sz w:val="24"/>
          <w:szCs w:val="24"/>
          <w:vertAlign w:val="superscript"/>
        </w:rPr>
        <w:t>21</w:t>
      </w:r>
      <w:r w:rsidRPr="004F17EB">
        <w:rPr>
          <w:rFonts w:ascii="Times New Roman" w:hAnsi="Times New Roman" w:cs="Times New Roman"/>
          <w:sz w:val="24"/>
          <w:szCs w:val="24"/>
          <w:lang w:val="en-US"/>
        </w:rPr>
        <w:t>Department of Obstetrics and Gynecology, Sahlgrenska</w:t>
      </w:r>
      <w:r>
        <w:rPr>
          <w:rFonts w:ascii="Times New Roman" w:hAnsi="Times New Roman" w:cs="Times New Roman"/>
          <w:sz w:val="24"/>
          <w:szCs w:val="24"/>
          <w:lang w:val="en-US"/>
        </w:rPr>
        <w:t xml:space="preserve"> University Hospital</w:t>
      </w:r>
      <w:r w:rsidRPr="004F17EB">
        <w:rPr>
          <w:rFonts w:ascii="Times New Roman" w:hAnsi="Times New Roman" w:cs="Times New Roman"/>
          <w:sz w:val="24"/>
          <w:szCs w:val="24"/>
          <w:lang w:val="en-US"/>
        </w:rPr>
        <w:t xml:space="preserve">, Gothenburg Sweden; </w:t>
      </w:r>
      <w:r>
        <w:rPr>
          <w:rFonts w:ascii="Times New Roman" w:hAnsi="Times New Roman" w:cs="Times New Roman"/>
          <w:sz w:val="24"/>
          <w:szCs w:val="24"/>
          <w:vertAlign w:val="superscript"/>
        </w:rPr>
        <w:t>22</w:t>
      </w:r>
      <w:r w:rsidRPr="004F17EB">
        <w:rPr>
          <w:rFonts w:ascii="Times New Roman" w:hAnsi="Times New Roman" w:cs="Times New Roman"/>
          <w:sz w:val="24"/>
          <w:szCs w:val="24"/>
          <w:lang w:val="en-US"/>
        </w:rPr>
        <w:t>Department of Obstetrics and Gynecology, Sahlgrenska</w:t>
      </w:r>
      <w:r>
        <w:rPr>
          <w:rFonts w:ascii="Times New Roman" w:hAnsi="Times New Roman" w:cs="Times New Roman"/>
          <w:sz w:val="24"/>
          <w:szCs w:val="24"/>
          <w:lang w:val="en-US"/>
        </w:rPr>
        <w:t xml:space="preserve"> Academy at the University of Gothenburg</w:t>
      </w:r>
      <w:r w:rsidRPr="004F17EB">
        <w:rPr>
          <w:rFonts w:ascii="Times New Roman" w:hAnsi="Times New Roman" w:cs="Times New Roman"/>
          <w:sz w:val="24"/>
          <w:szCs w:val="24"/>
          <w:lang w:val="en-US"/>
        </w:rPr>
        <w:t xml:space="preserve">, Gothenburg Sweden; </w:t>
      </w:r>
      <w:r>
        <w:rPr>
          <w:rFonts w:ascii="Times New Roman" w:hAnsi="Times New Roman" w:cs="Times New Roman"/>
          <w:sz w:val="24"/>
          <w:szCs w:val="24"/>
          <w:vertAlign w:val="superscript"/>
        </w:rPr>
        <w:t>23</w:t>
      </w:r>
      <w:r w:rsidRPr="004F17EB">
        <w:rPr>
          <w:rFonts w:ascii="Times New Roman" w:hAnsi="Times New Roman" w:cs="Times New Roman"/>
          <w:sz w:val="24"/>
          <w:szCs w:val="24"/>
          <w:lang w:val="en-US"/>
        </w:rPr>
        <w:t xml:space="preserve">Department of Genetics and Bioinformatics, </w:t>
      </w:r>
      <w:r>
        <w:rPr>
          <w:rFonts w:ascii="Times New Roman" w:hAnsi="Times New Roman" w:cs="Times New Roman"/>
          <w:sz w:val="24"/>
          <w:szCs w:val="24"/>
          <w:lang w:val="en-US"/>
        </w:rPr>
        <w:t>Division</w:t>
      </w:r>
      <w:r w:rsidRPr="004F17EB">
        <w:rPr>
          <w:rFonts w:ascii="Times New Roman" w:hAnsi="Times New Roman" w:cs="Times New Roman"/>
          <w:sz w:val="24"/>
          <w:szCs w:val="24"/>
          <w:lang w:val="en-US"/>
        </w:rPr>
        <w:t xml:space="preserve"> of Health Data and Digitalisation, Institute of Public Health, Oslo, Norway.</w:t>
      </w:r>
    </w:p>
    <w:p w14:paraId="177FD26B" w14:textId="77777777" w:rsidR="003331B2" w:rsidRDefault="003331B2" w:rsidP="003331B2">
      <w:pPr>
        <w:spacing w:after="0" w:line="240" w:lineRule="auto"/>
        <w:rPr>
          <w:rFonts w:ascii="Times New Roman" w:hAnsi="Times New Roman" w:cs="Times New Roman"/>
          <w:sz w:val="24"/>
          <w:szCs w:val="24"/>
          <w:lang w:val="en-US"/>
        </w:rPr>
      </w:pPr>
    </w:p>
    <w:p w14:paraId="1DB80081" w14:textId="77777777" w:rsidR="003331B2" w:rsidRPr="002B6A98" w:rsidRDefault="003331B2" w:rsidP="003331B2">
      <w:pPr>
        <w:spacing w:after="0" w:line="24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Running title:</w:t>
      </w:r>
      <w:r w:rsidRPr="002B6A98">
        <w:rPr>
          <w:rFonts w:ascii="Times New Roman" w:hAnsi="Times New Roman" w:cs="Times New Roman"/>
          <w:sz w:val="24"/>
          <w:szCs w:val="24"/>
          <w:lang w:val="en-US"/>
        </w:rPr>
        <w:t xml:space="preserve"> </w:t>
      </w:r>
      <w:r w:rsidRPr="00294872">
        <w:rPr>
          <w:rFonts w:ascii="Times New Roman" w:hAnsi="Times New Roman" w:cs="Times New Roman"/>
          <w:sz w:val="24"/>
          <w:szCs w:val="24"/>
          <w:lang w:val="en-US"/>
        </w:rPr>
        <w:t>Lymphocytes, autoantibody profiles and IFNα in SLE pregnancy</w:t>
      </w:r>
    </w:p>
    <w:p w14:paraId="7620026F" w14:textId="3DDB6B49" w:rsidR="0049663E" w:rsidRPr="00AC7699" w:rsidRDefault="0049663E" w:rsidP="0049663E">
      <w:pPr>
        <w:pStyle w:val="Rubrik2"/>
        <w:spacing w:before="0" w:after="60" w:line="240" w:lineRule="auto"/>
        <w:rPr>
          <w:rFonts w:ascii="Times New Roman" w:eastAsia="Times New Roman" w:hAnsi="Times New Roman" w:cs="Times New Roman"/>
          <w:bCs/>
          <w:color w:val="auto"/>
          <w:sz w:val="24"/>
          <w:szCs w:val="24"/>
          <w:lang w:val="en-US" w:eastAsia="en-GB"/>
        </w:rPr>
      </w:pPr>
      <w:r w:rsidRPr="00FC7108">
        <w:rPr>
          <w:rFonts w:ascii="Times New Roman" w:hAnsi="Times New Roman" w:cs="Times New Roman"/>
          <w:b/>
          <w:color w:val="auto"/>
          <w:sz w:val="24"/>
          <w:szCs w:val="24"/>
          <w:highlight w:val="yellow"/>
          <w:lang w:val="en-US"/>
        </w:rPr>
        <w:lastRenderedPageBreak/>
        <w:t xml:space="preserve">Supplementary Table </w:t>
      </w:r>
      <w:r w:rsidR="00FC7108" w:rsidRPr="00FC7108">
        <w:rPr>
          <w:rFonts w:ascii="Times New Roman" w:hAnsi="Times New Roman" w:cs="Times New Roman"/>
          <w:b/>
          <w:color w:val="auto"/>
          <w:sz w:val="24"/>
          <w:szCs w:val="24"/>
          <w:highlight w:val="yellow"/>
          <w:lang w:val="en-US"/>
        </w:rPr>
        <w:t>1</w:t>
      </w:r>
      <w:r w:rsidRPr="00FC7108">
        <w:rPr>
          <w:rFonts w:ascii="Times New Roman" w:hAnsi="Times New Roman" w:cs="Times New Roman"/>
          <w:b/>
          <w:color w:val="auto"/>
          <w:sz w:val="24"/>
          <w:szCs w:val="24"/>
          <w:highlight w:val="yellow"/>
          <w:lang w:val="en-US"/>
        </w:rPr>
        <w:t xml:space="preserve">. </w:t>
      </w:r>
      <w:r w:rsidR="00C2173C" w:rsidRPr="00C2173C">
        <w:rPr>
          <w:rFonts w:ascii="Times New Roman" w:hAnsi="Times New Roman" w:cs="Times New Roman"/>
          <w:bCs/>
          <w:color w:val="auto"/>
          <w:sz w:val="24"/>
          <w:szCs w:val="24"/>
          <w:highlight w:val="yellow"/>
          <w:lang w:val="en-US"/>
        </w:rPr>
        <w:t xml:space="preserve">Number </w:t>
      </w:r>
      <w:r w:rsidR="00C2173C">
        <w:rPr>
          <w:rFonts w:ascii="Times New Roman" w:hAnsi="Times New Roman" w:cs="Times New Roman"/>
          <w:bCs/>
          <w:color w:val="auto"/>
          <w:sz w:val="24"/>
          <w:szCs w:val="24"/>
          <w:highlight w:val="yellow"/>
          <w:lang w:val="en-US"/>
        </w:rPr>
        <w:t xml:space="preserve">of </w:t>
      </w:r>
      <w:r w:rsidRPr="00FC7108">
        <w:rPr>
          <w:rFonts w:ascii="Times New Roman" w:hAnsi="Times New Roman" w:cs="Times New Roman"/>
          <w:bCs/>
          <w:color w:val="auto"/>
          <w:sz w:val="24"/>
          <w:szCs w:val="24"/>
          <w:highlight w:val="yellow"/>
          <w:lang w:val="en-US"/>
        </w:rPr>
        <w:t>SLEDAI-2K score</w:t>
      </w:r>
      <w:r w:rsidR="00011DA4">
        <w:rPr>
          <w:rFonts w:ascii="Times New Roman" w:hAnsi="Times New Roman" w:cs="Times New Roman"/>
          <w:bCs/>
          <w:color w:val="auto"/>
          <w:sz w:val="24"/>
          <w:szCs w:val="24"/>
          <w:highlight w:val="yellow"/>
          <w:lang w:val="en-US"/>
        </w:rPr>
        <w:t xml:space="preserve"> assessment</w:t>
      </w:r>
      <w:r w:rsidRPr="00FC7108">
        <w:rPr>
          <w:rFonts w:ascii="Times New Roman" w:hAnsi="Times New Roman" w:cs="Times New Roman"/>
          <w:bCs/>
          <w:color w:val="auto"/>
          <w:sz w:val="24"/>
          <w:szCs w:val="24"/>
          <w:highlight w:val="yellow"/>
          <w:lang w:val="en-US"/>
        </w:rPr>
        <w:t xml:space="preserve"> during pregnancy</w:t>
      </w:r>
      <w:r w:rsidRPr="00AC7699">
        <w:rPr>
          <w:rFonts w:ascii="Times New Roman" w:hAnsi="Times New Roman" w:cs="Times New Roman"/>
          <w:bCs/>
          <w:color w:val="auto"/>
          <w:sz w:val="24"/>
          <w:szCs w:val="24"/>
          <w:lang w:val="en-US"/>
        </w:rPr>
        <w:t xml:space="preserve">  </w:t>
      </w:r>
    </w:p>
    <w:tbl>
      <w:tblPr>
        <w:tblW w:w="8505" w:type="dxa"/>
        <w:tblLook w:val="04A0" w:firstRow="1" w:lastRow="0" w:firstColumn="1" w:lastColumn="0" w:noHBand="0" w:noVBand="1"/>
      </w:tblPr>
      <w:tblGrid>
        <w:gridCol w:w="1750"/>
        <w:gridCol w:w="1526"/>
        <w:gridCol w:w="1554"/>
        <w:gridCol w:w="3675"/>
      </w:tblGrid>
      <w:tr w:rsidR="0049663E" w:rsidRPr="00AC7699" w14:paraId="434B03AF" w14:textId="77777777" w:rsidTr="00C74453">
        <w:trPr>
          <w:trHeight w:val="364"/>
        </w:trPr>
        <w:tc>
          <w:tcPr>
            <w:tcW w:w="1750" w:type="dxa"/>
            <w:tcBorders>
              <w:top w:val="single" w:sz="8" w:space="0" w:color="auto"/>
              <w:left w:val="nil"/>
              <w:bottom w:val="single" w:sz="8" w:space="0" w:color="auto"/>
              <w:right w:val="nil"/>
            </w:tcBorders>
            <w:shd w:val="clear" w:color="auto" w:fill="auto"/>
            <w:vAlign w:val="center"/>
          </w:tcPr>
          <w:p w14:paraId="450A4FCA" w14:textId="77777777" w:rsidR="0049663E" w:rsidRPr="00AC7699" w:rsidRDefault="0049663E" w:rsidP="0011416D">
            <w:pPr>
              <w:spacing w:after="60" w:line="480" w:lineRule="auto"/>
              <w:rPr>
                <w:rFonts w:ascii="Times New Roman" w:eastAsia="Times New Roman" w:hAnsi="Times New Roman" w:cs="Times New Roman"/>
                <w:lang w:val="en-US" w:eastAsia="en-GB"/>
              </w:rPr>
            </w:pPr>
          </w:p>
        </w:tc>
        <w:tc>
          <w:tcPr>
            <w:tcW w:w="1526" w:type="dxa"/>
            <w:tcBorders>
              <w:top w:val="single" w:sz="8" w:space="0" w:color="auto"/>
              <w:left w:val="nil"/>
              <w:bottom w:val="single" w:sz="8" w:space="0" w:color="auto"/>
              <w:right w:val="nil"/>
            </w:tcBorders>
            <w:vAlign w:val="center"/>
          </w:tcPr>
          <w:p w14:paraId="37A3CEC7" w14:textId="77777777" w:rsidR="0049663E" w:rsidRPr="00AC7699" w:rsidRDefault="0049663E" w:rsidP="0011416D">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Trimester one</w:t>
            </w:r>
          </w:p>
          <w:p w14:paraId="22406C54" w14:textId="77777777" w:rsidR="0049663E" w:rsidRPr="00AC7699" w:rsidRDefault="0049663E" w:rsidP="0011416D">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week 10-12</w:t>
            </w:r>
          </w:p>
        </w:tc>
        <w:tc>
          <w:tcPr>
            <w:tcW w:w="1554" w:type="dxa"/>
            <w:tcBorders>
              <w:top w:val="single" w:sz="8" w:space="0" w:color="auto"/>
              <w:left w:val="nil"/>
              <w:bottom w:val="single" w:sz="8" w:space="0" w:color="auto"/>
              <w:right w:val="nil"/>
            </w:tcBorders>
            <w:vAlign w:val="center"/>
          </w:tcPr>
          <w:p w14:paraId="1C88A9A9" w14:textId="77777777" w:rsidR="0049663E" w:rsidRPr="00AC7699" w:rsidRDefault="0049663E" w:rsidP="0011416D">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Trimester two</w:t>
            </w:r>
          </w:p>
          <w:p w14:paraId="41E17563" w14:textId="77777777" w:rsidR="0049663E" w:rsidRPr="00AC7699" w:rsidRDefault="0049663E" w:rsidP="0011416D">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week 18-20</w:t>
            </w:r>
          </w:p>
        </w:tc>
        <w:tc>
          <w:tcPr>
            <w:tcW w:w="3675" w:type="dxa"/>
            <w:tcBorders>
              <w:top w:val="single" w:sz="8" w:space="0" w:color="auto"/>
              <w:left w:val="nil"/>
              <w:bottom w:val="single" w:sz="8" w:space="0" w:color="auto"/>
              <w:right w:val="nil"/>
            </w:tcBorders>
            <w:vAlign w:val="center"/>
          </w:tcPr>
          <w:p w14:paraId="01612B43" w14:textId="77777777" w:rsidR="0049663E" w:rsidRPr="00AC7699" w:rsidRDefault="0049663E" w:rsidP="0011416D">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Trimester three</w:t>
            </w:r>
          </w:p>
          <w:p w14:paraId="07C56A15" w14:textId="77777777" w:rsidR="0049663E" w:rsidRPr="00AC7699" w:rsidRDefault="0049663E" w:rsidP="0011416D">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week 32-34</w:t>
            </w:r>
          </w:p>
        </w:tc>
      </w:tr>
      <w:tr w:rsidR="0049663E" w:rsidRPr="00AC7699" w14:paraId="1AA7EE7F" w14:textId="77777777" w:rsidTr="00C74453">
        <w:trPr>
          <w:trHeight w:val="346"/>
        </w:trPr>
        <w:tc>
          <w:tcPr>
            <w:tcW w:w="1750" w:type="dxa"/>
            <w:tcBorders>
              <w:top w:val="nil"/>
              <w:left w:val="nil"/>
              <w:right w:val="nil"/>
            </w:tcBorders>
            <w:shd w:val="clear" w:color="auto" w:fill="auto"/>
            <w:vAlign w:val="center"/>
          </w:tcPr>
          <w:p w14:paraId="2FD922EC" w14:textId="77777777" w:rsidR="0049663E" w:rsidRPr="00AC7699" w:rsidRDefault="0049663E" w:rsidP="0011416D">
            <w:pPr>
              <w:spacing w:after="0" w:line="48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SLE (n=</w:t>
            </w:r>
            <w:r>
              <w:rPr>
                <w:rFonts w:ascii="Times New Roman" w:eastAsia="Times New Roman" w:hAnsi="Times New Roman" w:cs="Times New Roman"/>
                <w:sz w:val="18"/>
                <w:szCs w:val="18"/>
                <w:lang w:val="en-US" w:eastAsia="en-GB"/>
              </w:rPr>
              <w:t>80</w:t>
            </w:r>
            <w:r w:rsidRPr="00AC7699">
              <w:rPr>
                <w:rFonts w:ascii="Times New Roman" w:eastAsia="Times New Roman" w:hAnsi="Times New Roman" w:cs="Times New Roman"/>
                <w:sz w:val="18"/>
                <w:szCs w:val="18"/>
                <w:lang w:val="en-US" w:eastAsia="en-GB"/>
              </w:rPr>
              <w:t>)</w:t>
            </w:r>
          </w:p>
        </w:tc>
        <w:tc>
          <w:tcPr>
            <w:tcW w:w="1526" w:type="dxa"/>
            <w:tcBorders>
              <w:top w:val="nil"/>
              <w:left w:val="nil"/>
              <w:right w:val="nil"/>
            </w:tcBorders>
            <w:vAlign w:val="center"/>
          </w:tcPr>
          <w:p w14:paraId="381D831D" w14:textId="342AE8A6" w:rsidR="0049663E" w:rsidRPr="00AC7699" w:rsidRDefault="0049663E" w:rsidP="0011416D">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57</w:t>
            </w:r>
          </w:p>
        </w:tc>
        <w:tc>
          <w:tcPr>
            <w:tcW w:w="1554" w:type="dxa"/>
            <w:tcBorders>
              <w:top w:val="nil"/>
              <w:left w:val="nil"/>
              <w:right w:val="nil"/>
            </w:tcBorders>
            <w:vAlign w:val="center"/>
          </w:tcPr>
          <w:p w14:paraId="5F3BBF08" w14:textId="6F55B2F2" w:rsidR="0049663E" w:rsidRPr="00AC7699" w:rsidRDefault="0049663E" w:rsidP="0011416D">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50</w:t>
            </w:r>
          </w:p>
        </w:tc>
        <w:tc>
          <w:tcPr>
            <w:tcW w:w="3675" w:type="dxa"/>
            <w:tcBorders>
              <w:top w:val="nil"/>
              <w:left w:val="nil"/>
              <w:right w:val="nil"/>
            </w:tcBorders>
            <w:vAlign w:val="center"/>
          </w:tcPr>
          <w:p w14:paraId="121C8B66" w14:textId="7DD760E1" w:rsidR="0049663E" w:rsidRPr="00AC7699" w:rsidRDefault="0049663E" w:rsidP="0011416D">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37</w:t>
            </w:r>
          </w:p>
        </w:tc>
      </w:tr>
    </w:tbl>
    <w:p w14:paraId="78B2958C" w14:textId="77777777" w:rsidR="0049663E" w:rsidRPr="0049663E" w:rsidRDefault="0049663E" w:rsidP="0049663E">
      <w:pPr>
        <w:rPr>
          <w:lang w:val="en-US"/>
        </w:rPr>
      </w:pPr>
    </w:p>
    <w:p w14:paraId="3CE966D8" w14:textId="77777777" w:rsidR="003331B2" w:rsidRDefault="003331B2" w:rsidP="003331B2">
      <w:pPr>
        <w:pStyle w:val="Rubrik2"/>
        <w:spacing w:line="240" w:lineRule="auto"/>
        <w:rPr>
          <w:rFonts w:ascii="Times New Roman" w:hAnsi="Times New Roman" w:cs="Times New Roman"/>
          <w:b/>
          <w:color w:val="auto"/>
          <w:sz w:val="24"/>
          <w:szCs w:val="24"/>
          <w:lang w:val="en-US"/>
        </w:rPr>
      </w:pPr>
    </w:p>
    <w:p w14:paraId="1B146199" w14:textId="77777777" w:rsidR="00FC7108" w:rsidRDefault="00FC7108" w:rsidP="00FC7108">
      <w:pPr>
        <w:rPr>
          <w:lang w:val="en-US"/>
        </w:rPr>
      </w:pPr>
    </w:p>
    <w:p w14:paraId="5BF2B408" w14:textId="25AFAC0F" w:rsidR="00FC7108" w:rsidRPr="00AC7699" w:rsidRDefault="00FC7108" w:rsidP="00FC7108">
      <w:pPr>
        <w:pStyle w:val="Rubrik2"/>
        <w:spacing w:before="0" w:after="60" w:line="240" w:lineRule="auto"/>
        <w:rPr>
          <w:rFonts w:ascii="Times New Roman" w:eastAsia="Times New Roman" w:hAnsi="Times New Roman" w:cs="Times New Roman"/>
          <w:bCs/>
          <w:color w:val="auto"/>
          <w:sz w:val="24"/>
          <w:szCs w:val="24"/>
          <w:lang w:val="en-US" w:eastAsia="en-GB"/>
        </w:rPr>
      </w:pPr>
      <w:r w:rsidRPr="00AC7699">
        <w:rPr>
          <w:rFonts w:ascii="Times New Roman" w:hAnsi="Times New Roman" w:cs="Times New Roman"/>
          <w:b/>
          <w:color w:val="auto"/>
          <w:sz w:val="24"/>
          <w:szCs w:val="24"/>
          <w:lang w:val="en-US"/>
        </w:rPr>
        <w:t xml:space="preserve">Supplementary Table </w:t>
      </w:r>
      <w:r w:rsidRPr="00FC7108">
        <w:rPr>
          <w:rFonts w:ascii="Times New Roman" w:hAnsi="Times New Roman" w:cs="Times New Roman"/>
          <w:b/>
          <w:color w:val="auto"/>
          <w:sz w:val="24"/>
          <w:szCs w:val="24"/>
          <w:highlight w:val="yellow"/>
          <w:lang w:val="en-US"/>
        </w:rPr>
        <w:t>2</w:t>
      </w:r>
      <w:r w:rsidRPr="00AC7699">
        <w:rPr>
          <w:rFonts w:ascii="Times New Roman" w:hAnsi="Times New Roman" w:cs="Times New Roman"/>
          <w:b/>
          <w:color w:val="auto"/>
          <w:sz w:val="24"/>
          <w:szCs w:val="24"/>
          <w:lang w:val="en-US"/>
        </w:rPr>
        <w:t xml:space="preserve">. </w:t>
      </w:r>
      <w:r w:rsidRPr="00AC7699">
        <w:rPr>
          <w:rFonts w:ascii="Times New Roman" w:hAnsi="Times New Roman" w:cs="Times New Roman"/>
          <w:bCs/>
          <w:color w:val="auto"/>
          <w:sz w:val="24"/>
          <w:szCs w:val="24"/>
          <w:lang w:val="en-US"/>
        </w:rPr>
        <w:t xml:space="preserve">Number of collected blood samples  </w:t>
      </w:r>
    </w:p>
    <w:tbl>
      <w:tblPr>
        <w:tblW w:w="8469" w:type="dxa"/>
        <w:tblLook w:val="04A0" w:firstRow="1" w:lastRow="0" w:firstColumn="1" w:lastColumn="0" w:noHBand="0" w:noVBand="1"/>
      </w:tblPr>
      <w:tblGrid>
        <w:gridCol w:w="1750"/>
        <w:gridCol w:w="1526"/>
        <w:gridCol w:w="1540"/>
        <w:gridCol w:w="1553"/>
        <w:gridCol w:w="2100"/>
      </w:tblGrid>
      <w:tr w:rsidR="00FC7108" w:rsidRPr="00AC7699" w14:paraId="7B21669C" w14:textId="77777777" w:rsidTr="00E92961">
        <w:trPr>
          <w:trHeight w:val="314"/>
        </w:trPr>
        <w:tc>
          <w:tcPr>
            <w:tcW w:w="1750" w:type="dxa"/>
            <w:tcBorders>
              <w:top w:val="single" w:sz="8" w:space="0" w:color="auto"/>
              <w:left w:val="nil"/>
              <w:bottom w:val="single" w:sz="8" w:space="0" w:color="auto"/>
              <w:right w:val="nil"/>
            </w:tcBorders>
            <w:shd w:val="clear" w:color="auto" w:fill="auto"/>
            <w:vAlign w:val="center"/>
          </w:tcPr>
          <w:p w14:paraId="08F18AF9" w14:textId="77777777" w:rsidR="00FC7108" w:rsidRPr="00AC7699" w:rsidRDefault="00FC7108" w:rsidP="00340D79">
            <w:pPr>
              <w:spacing w:after="60" w:line="480" w:lineRule="auto"/>
              <w:rPr>
                <w:rFonts w:ascii="Times New Roman" w:eastAsia="Times New Roman" w:hAnsi="Times New Roman" w:cs="Times New Roman"/>
                <w:lang w:val="en-US" w:eastAsia="en-GB"/>
              </w:rPr>
            </w:pPr>
          </w:p>
        </w:tc>
        <w:tc>
          <w:tcPr>
            <w:tcW w:w="1526" w:type="dxa"/>
            <w:tcBorders>
              <w:top w:val="single" w:sz="8" w:space="0" w:color="auto"/>
              <w:left w:val="nil"/>
              <w:bottom w:val="single" w:sz="8" w:space="0" w:color="auto"/>
              <w:right w:val="nil"/>
            </w:tcBorders>
            <w:vAlign w:val="center"/>
          </w:tcPr>
          <w:p w14:paraId="356D33CC"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Trimester one</w:t>
            </w:r>
          </w:p>
          <w:p w14:paraId="3968DB92"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week 10-12</w:t>
            </w:r>
          </w:p>
        </w:tc>
        <w:tc>
          <w:tcPr>
            <w:tcW w:w="1540" w:type="dxa"/>
            <w:tcBorders>
              <w:top w:val="single" w:sz="8" w:space="0" w:color="auto"/>
              <w:left w:val="nil"/>
              <w:bottom w:val="single" w:sz="8" w:space="0" w:color="auto"/>
              <w:right w:val="nil"/>
            </w:tcBorders>
            <w:vAlign w:val="center"/>
          </w:tcPr>
          <w:p w14:paraId="06BC4E4D"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Trimester two</w:t>
            </w:r>
          </w:p>
          <w:p w14:paraId="0114A6C9"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week 18-20</w:t>
            </w:r>
          </w:p>
        </w:tc>
        <w:tc>
          <w:tcPr>
            <w:tcW w:w="1553" w:type="dxa"/>
            <w:tcBorders>
              <w:top w:val="single" w:sz="8" w:space="0" w:color="auto"/>
              <w:left w:val="nil"/>
              <w:bottom w:val="single" w:sz="8" w:space="0" w:color="auto"/>
              <w:right w:val="nil"/>
            </w:tcBorders>
            <w:vAlign w:val="center"/>
          </w:tcPr>
          <w:p w14:paraId="104F1316"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Trimester three</w:t>
            </w:r>
          </w:p>
          <w:p w14:paraId="449BF0F6"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week 32-34</w:t>
            </w:r>
          </w:p>
        </w:tc>
        <w:tc>
          <w:tcPr>
            <w:tcW w:w="2100" w:type="dxa"/>
            <w:tcBorders>
              <w:top w:val="single" w:sz="8" w:space="0" w:color="auto"/>
              <w:left w:val="nil"/>
              <w:bottom w:val="single" w:sz="8" w:space="0" w:color="auto"/>
              <w:right w:val="nil"/>
            </w:tcBorders>
            <w:vAlign w:val="center"/>
          </w:tcPr>
          <w:p w14:paraId="2D77D4AA"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Late postpartum</w:t>
            </w:r>
          </w:p>
          <w:p w14:paraId="69263DE5" w14:textId="77777777" w:rsidR="00FC7108" w:rsidRPr="00AC7699" w:rsidRDefault="00FC7108" w:rsidP="00340D79">
            <w:pPr>
              <w:spacing w:after="60" w:line="276"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 6 months after delivery</w:t>
            </w:r>
          </w:p>
        </w:tc>
      </w:tr>
      <w:tr w:rsidR="00FC7108" w:rsidRPr="00AC7699" w14:paraId="17DE9213" w14:textId="77777777" w:rsidTr="00E92961">
        <w:trPr>
          <w:trHeight w:val="299"/>
        </w:trPr>
        <w:tc>
          <w:tcPr>
            <w:tcW w:w="1750" w:type="dxa"/>
            <w:tcBorders>
              <w:top w:val="nil"/>
              <w:left w:val="nil"/>
              <w:right w:val="nil"/>
            </w:tcBorders>
            <w:shd w:val="clear" w:color="auto" w:fill="auto"/>
            <w:vAlign w:val="center"/>
          </w:tcPr>
          <w:p w14:paraId="4B6A6881"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SLE (n=</w:t>
            </w:r>
            <w:r>
              <w:rPr>
                <w:rFonts w:ascii="Times New Roman" w:eastAsia="Times New Roman" w:hAnsi="Times New Roman" w:cs="Times New Roman"/>
                <w:sz w:val="18"/>
                <w:szCs w:val="18"/>
                <w:lang w:val="en-US" w:eastAsia="en-GB"/>
              </w:rPr>
              <w:t>80</w:t>
            </w:r>
            <w:r w:rsidRPr="00AC7699">
              <w:rPr>
                <w:rFonts w:ascii="Times New Roman" w:eastAsia="Times New Roman" w:hAnsi="Times New Roman" w:cs="Times New Roman"/>
                <w:sz w:val="18"/>
                <w:szCs w:val="18"/>
                <w:lang w:val="en-US" w:eastAsia="en-GB"/>
              </w:rPr>
              <w:t>)</w:t>
            </w:r>
          </w:p>
        </w:tc>
        <w:tc>
          <w:tcPr>
            <w:tcW w:w="1526" w:type="dxa"/>
            <w:tcBorders>
              <w:top w:val="nil"/>
              <w:left w:val="nil"/>
              <w:right w:val="nil"/>
            </w:tcBorders>
            <w:vAlign w:val="center"/>
          </w:tcPr>
          <w:p w14:paraId="4C380430"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44</w:t>
            </w:r>
          </w:p>
        </w:tc>
        <w:tc>
          <w:tcPr>
            <w:tcW w:w="1540" w:type="dxa"/>
            <w:tcBorders>
              <w:top w:val="nil"/>
              <w:left w:val="nil"/>
              <w:right w:val="nil"/>
            </w:tcBorders>
            <w:vAlign w:val="center"/>
          </w:tcPr>
          <w:p w14:paraId="1C0591C9"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66</w:t>
            </w:r>
          </w:p>
        </w:tc>
        <w:tc>
          <w:tcPr>
            <w:tcW w:w="1553" w:type="dxa"/>
            <w:tcBorders>
              <w:top w:val="nil"/>
              <w:left w:val="nil"/>
              <w:right w:val="nil"/>
            </w:tcBorders>
            <w:vAlign w:val="center"/>
          </w:tcPr>
          <w:p w14:paraId="1CB69886"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70</w:t>
            </w:r>
          </w:p>
        </w:tc>
        <w:tc>
          <w:tcPr>
            <w:tcW w:w="2100" w:type="dxa"/>
            <w:tcBorders>
              <w:top w:val="nil"/>
              <w:left w:val="nil"/>
              <w:right w:val="nil"/>
            </w:tcBorders>
            <w:vAlign w:val="center"/>
          </w:tcPr>
          <w:p w14:paraId="2406119E"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19</w:t>
            </w:r>
          </w:p>
        </w:tc>
      </w:tr>
      <w:tr w:rsidR="00FC7108" w:rsidRPr="00AC7699" w14:paraId="75BEEBC4" w14:textId="77777777" w:rsidTr="00E92961">
        <w:trPr>
          <w:trHeight w:val="299"/>
        </w:trPr>
        <w:tc>
          <w:tcPr>
            <w:tcW w:w="1750" w:type="dxa"/>
            <w:tcBorders>
              <w:top w:val="nil"/>
              <w:left w:val="nil"/>
              <w:bottom w:val="single" w:sz="4" w:space="0" w:color="auto"/>
              <w:right w:val="nil"/>
            </w:tcBorders>
            <w:shd w:val="clear" w:color="auto" w:fill="auto"/>
            <w:vAlign w:val="center"/>
          </w:tcPr>
          <w:p w14:paraId="509694CE"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HC (n=</w:t>
            </w:r>
            <w:r>
              <w:rPr>
                <w:rFonts w:ascii="Times New Roman" w:eastAsia="Times New Roman" w:hAnsi="Times New Roman" w:cs="Times New Roman"/>
                <w:sz w:val="18"/>
                <w:szCs w:val="18"/>
                <w:lang w:val="en-US" w:eastAsia="en-GB"/>
              </w:rPr>
              <w:t>51</w:t>
            </w:r>
            <w:r w:rsidRPr="00AC7699">
              <w:rPr>
                <w:rFonts w:ascii="Times New Roman" w:eastAsia="Times New Roman" w:hAnsi="Times New Roman" w:cs="Times New Roman"/>
                <w:sz w:val="18"/>
                <w:szCs w:val="18"/>
                <w:lang w:val="en-US" w:eastAsia="en-GB"/>
              </w:rPr>
              <w:t>)</w:t>
            </w:r>
          </w:p>
        </w:tc>
        <w:tc>
          <w:tcPr>
            <w:tcW w:w="1526" w:type="dxa"/>
            <w:tcBorders>
              <w:top w:val="nil"/>
              <w:left w:val="nil"/>
              <w:bottom w:val="single" w:sz="4" w:space="0" w:color="auto"/>
              <w:right w:val="nil"/>
            </w:tcBorders>
            <w:vAlign w:val="center"/>
          </w:tcPr>
          <w:p w14:paraId="3BD77BA0"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44</w:t>
            </w:r>
          </w:p>
        </w:tc>
        <w:tc>
          <w:tcPr>
            <w:tcW w:w="1540" w:type="dxa"/>
            <w:tcBorders>
              <w:top w:val="nil"/>
              <w:left w:val="nil"/>
              <w:bottom w:val="single" w:sz="4" w:space="0" w:color="auto"/>
              <w:right w:val="nil"/>
            </w:tcBorders>
            <w:vAlign w:val="center"/>
          </w:tcPr>
          <w:p w14:paraId="54AE8C54"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46</w:t>
            </w:r>
          </w:p>
        </w:tc>
        <w:tc>
          <w:tcPr>
            <w:tcW w:w="1553" w:type="dxa"/>
            <w:tcBorders>
              <w:top w:val="nil"/>
              <w:left w:val="nil"/>
              <w:bottom w:val="single" w:sz="4" w:space="0" w:color="auto"/>
              <w:right w:val="nil"/>
            </w:tcBorders>
            <w:vAlign w:val="center"/>
          </w:tcPr>
          <w:p w14:paraId="474A5F3D"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r>
              <w:rPr>
                <w:rFonts w:ascii="Times New Roman" w:eastAsia="Times New Roman" w:hAnsi="Times New Roman" w:cs="Times New Roman"/>
                <w:sz w:val="18"/>
                <w:szCs w:val="18"/>
                <w:lang w:val="en-US" w:eastAsia="en-GB"/>
              </w:rPr>
              <w:t>43</w:t>
            </w:r>
          </w:p>
        </w:tc>
        <w:tc>
          <w:tcPr>
            <w:tcW w:w="2100" w:type="dxa"/>
            <w:tcBorders>
              <w:top w:val="nil"/>
              <w:left w:val="nil"/>
              <w:bottom w:val="single" w:sz="4" w:space="0" w:color="auto"/>
              <w:right w:val="nil"/>
            </w:tcBorders>
            <w:vAlign w:val="center"/>
          </w:tcPr>
          <w:p w14:paraId="0B347025" w14:textId="77777777" w:rsidR="00FC7108" w:rsidRPr="00AC7699" w:rsidRDefault="00FC7108" w:rsidP="00340D79">
            <w:pPr>
              <w:spacing w:after="0" w:line="480" w:lineRule="auto"/>
              <w:rPr>
                <w:rFonts w:ascii="Times New Roman" w:eastAsia="Times New Roman" w:hAnsi="Times New Roman" w:cs="Times New Roman"/>
                <w:sz w:val="18"/>
                <w:szCs w:val="18"/>
                <w:lang w:val="en-US" w:eastAsia="en-GB"/>
              </w:rPr>
            </w:pPr>
          </w:p>
        </w:tc>
      </w:tr>
    </w:tbl>
    <w:p w14:paraId="719A338E" w14:textId="77777777" w:rsidR="00FC7108" w:rsidRDefault="00FC7108" w:rsidP="00FC7108">
      <w:pPr>
        <w:rPr>
          <w:lang w:val="en-US"/>
        </w:rPr>
      </w:pPr>
    </w:p>
    <w:p w14:paraId="20B7519A" w14:textId="77777777" w:rsidR="00FC7108" w:rsidRDefault="00FC7108" w:rsidP="00FC7108">
      <w:pPr>
        <w:rPr>
          <w:lang w:val="en-US"/>
        </w:rPr>
      </w:pPr>
    </w:p>
    <w:p w14:paraId="611B3B71" w14:textId="5F687B70" w:rsidR="003331B2" w:rsidRPr="00AC7699" w:rsidRDefault="003331B2" w:rsidP="003331B2">
      <w:pPr>
        <w:pStyle w:val="Rubrik2"/>
        <w:spacing w:line="240" w:lineRule="auto"/>
        <w:rPr>
          <w:rFonts w:ascii="Times New Roman" w:eastAsia="Times New Roman" w:hAnsi="Times New Roman" w:cs="Times New Roman"/>
          <w:bCs/>
          <w:color w:val="auto"/>
          <w:sz w:val="24"/>
          <w:szCs w:val="24"/>
          <w:lang w:val="en-US" w:eastAsia="en-GB"/>
        </w:rPr>
      </w:pPr>
      <w:r w:rsidRPr="00AC7699">
        <w:rPr>
          <w:rFonts w:ascii="Times New Roman" w:hAnsi="Times New Roman" w:cs="Times New Roman"/>
          <w:b/>
          <w:color w:val="auto"/>
          <w:sz w:val="24"/>
          <w:szCs w:val="24"/>
          <w:lang w:val="en-US"/>
        </w:rPr>
        <w:t xml:space="preserve">Supplementary Table </w:t>
      </w:r>
      <w:r w:rsidR="00FC7108" w:rsidRPr="00FC7108">
        <w:rPr>
          <w:rFonts w:ascii="Times New Roman" w:hAnsi="Times New Roman" w:cs="Times New Roman"/>
          <w:b/>
          <w:color w:val="auto"/>
          <w:sz w:val="24"/>
          <w:szCs w:val="24"/>
          <w:highlight w:val="yellow"/>
          <w:lang w:val="en-US"/>
        </w:rPr>
        <w:t>3</w:t>
      </w:r>
      <w:r w:rsidRPr="00AC7699">
        <w:rPr>
          <w:rFonts w:ascii="Times New Roman" w:hAnsi="Times New Roman" w:cs="Times New Roman"/>
          <w:b/>
          <w:color w:val="auto"/>
          <w:sz w:val="24"/>
          <w:szCs w:val="24"/>
          <w:lang w:val="en-US"/>
        </w:rPr>
        <w:t xml:space="preserve">: </w:t>
      </w:r>
      <w:r w:rsidRPr="00AC7699">
        <w:rPr>
          <w:rFonts w:ascii="Times New Roman" w:hAnsi="Times New Roman" w:cs="Times New Roman"/>
          <w:bCs/>
          <w:color w:val="auto"/>
          <w:sz w:val="24"/>
          <w:szCs w:val="24"/>
          <w:lang w:val="en-US"/>
        </w:rPr>
        <w:t>Antibodies used for flow cytometry</w:t>
      </w:r>
    </w:p>
    <w:tbl>
      <w:tblPr>
        <w:tblW w:w="6383" w:type="dxa"/>
        <w:tblLook w:val="04A0" w:firstRow="1" w:lastRow="0" w:firstColumn="1" w:lastColumn="0" w:noHBand="0" w:noVBand="1"/>
      </w:tblPr>
      <w:tblGrid>
        <w:gridCol w:w="1701"/>
        <w:gridCol w:w="1560"/>
        <w:gridCol w:w="1617"/>
        <w:gridCol w:w="1505"/>
      </w:tblGrid>
      <w:tr w:rsidR="003331B2" w:rsidRPr="00AC7699" w14:paraId="22042AB6" w14:textId="77777777" w:rsidTr="009C0466">
        <w:trPr>
          <w:trHeight w:val="387"/>
        </w:trPr>
        <w:tc>
          <w:tcPr>
            <w:tcW w:w="1701" w:type="dxa"/>
            <w:tcBorders>
              <w:top w:val="single" w:sz="8" w:space="0" w:color="auto"/>
              <w:left w:val="nil"/>
              <w:bottom w:val="single" w:sz="8" w:space="0" w:color="auto"/>
              <w:right w:val="nil"/>
            </w:tcBorders>
            <w:shd w:val="clear" w:color="auto" w:fill="auto"/>
            <w:vAlign w:val="center"/>
          </w:tcPr>
          <w:p w14:paraId="6CC4491F" w14:textId="77777777" w:rsidR="003331B2" w:rsidRPr="00AC7699" w:rsidRDefault="003331B2" w:rsidP="001C2CB2">
            <w:pPr>
              <w:spacing w:after="0" w:line="240" w:lineRule="auto"/>
              <w:rPr>
                <w:rFonts w:ascii="Times New Roman" w:eastAsia="Times New Roman" w:hAnsi="Times New Roman" w:cs="Times New Roman"/>
                <w:lang w:val="en-US" w:eastAsia="en-GB"/>
              </w:rPr>
            </w:pPr>
            <w:r w:rsidRPr="00AC7699">
              <w:rPr>
                <w:rFonts w:ascii="Times New Roman" w:eastAsia="Times New Roman" w:hAnsi="Times New Roman" w:cs="Times New Roman"/>
                <w:sz w:val="18"/>
                <w:szCs w:val="18"/>
                <w:lang w:val="en-US" w:eastAsia="en-GB"/>
              </w:rPr>
              <w:t>Flow cytometry reactivity</w:t>
            </w:r>
          </w:p>
        </w:tc>
        <w:tc>
          <w:tcPr>
            <w:tcW w:w="1560" w:type="dxa"/>
            <w:tcBorders>
              <w:top w:val="single" w:sz="8" w:space="0" w:color="auto"/>
              <w:left w:val="nil"/>
              <w:bottom w:val="single" w:sz="8" w:space="0" w:color="auto"/>
              <w:right w:val="nil"/>
            </w:tcBorders>
            <w:vAlign w:val="center"/>
          </w:tcPr>
          <w:p w14:paraId="413619C1"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Conjugate</w:t>
            </w:r>
          </w:p>
        </w:tc>
        <w:tc>
          <w:tcPr>
            <w:tcW w:w="1617" w:type="dxa"/>
            <w:tcBorders>
              <w:top w:val="single" w:sz="8" w:space="0" w:color="auto"/>
              <w:left w:val="nil"/>
              <w:bottom w:val="single" w:sz="8" w:space="0" w:color="auto"/>
              <w:right w:val="nil"/>
            </w:tcBorders>
            <w:vAlign w:val="center"/>
          </w:tcPr>
          <w:p w14:paraId="5386E5BE"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Clone</w:t>
            </w:r>
          </w:p>
        </w:tc>
        <w:tc>
          <w:tcPr>
            <w:tcW w:w="1505" w:type="dxa"/>
            <w:tcBorders>
              <w:top w:val="single" w:sz="8" w:space="0" w:color="auto"/>
              <w:left w:val="nil"/>
              <w:bottom w:val="single" w:sz="8" w:space="0" w:color="auto"/>
              <w:right w:val="nil"/>
            </w:tcBorders>
            <w:vAlign w:val="center"/>
          </w:tcPr>
          <w:p w14:paraId="792881B0"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Company</w:t>
            </w:r>
          </w:p>
        </w:tc>
      </w:tr>
      <w:tr w:rsidR="003331B2" w:rsidRPr="00AC7699" w14:paraId="1F038BB8" w14:textId="77777777" w:rsidTr="009C0466">
        <w:trPr>
          <w:trHeight w:val="369"/>
        </w:trPr>
        <w:tc>
          <w:tcPr>
            <w:tcW w:w="1701" w:type="dxa"/>
            <w:tcBorders>
              <w:top w:val="nil"/>
              <w:left w:val="nil"/>
              <w:bottom w:val="nil"/>
              <w:right w:val="nil"/>
            </w:tcBorders>
            <w:shd w:val="clear" w:color="auto" w:fill="auto"/>
            <w:vAlign w:val="center"/>
          </w:tcPr>
          <w:p w14:paraId="14E73FA4"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CD45</w:t>
            </w:r>
          </w:p>
        </w:tc>
        <w:tc>
          <w:tcPr>
            <w:tcW w:w="1560" w:type="dxa"/>
            <w:tcBorders>
              <w:top w:val="nil"/>
              <w:left w:val="nil"/>
              <w:bottom w:val="nil"/>
              <w:right w:val="nil"/>
            </w:tcBorders>
            <w:vAlign w:val="center"/>
          </w:tcPr>
          <w:p w14:paraId="068140E9"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PerCP</w:t>
            </w:r>
          </w:p>
        </w:tc>
        <w:tc>
          <w:tcPr>
            <w:tcW w:w="1617" w:type="dxa"/>
            <w:tcBorders>
              <w:top w:val="nil"/>
              <w:left w:val="nil"/>
              <w:bottom w:val="nil"/>
              <w:right w:val="nil"/>
            </w:tcBorders>
            <w:vAlign w:val="center"/>
          </w:tcPr>
          <w:p w14:paraId="27A3E551"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2D1</w:t>
            </w:r>
          </w:p>
        </w:tc>
        <w:tc>
          <w:tcPr>
            <w:tcW w:w="1505" w:type="dxa"/>
            <w:tcBorders>
              <w:top w:val="nil"/>
              <w:left w:val="nil"/>
              <w:bottom w:val="nil"/>
              <w:right w:val="nil"/>
            </w:tcBorders>
            <w:vAlign w:val="center"/>
          </w:tcPr>
          <w:p w14:paraId="55A11084"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BD Biosciences</w:t>
            </w:r>
          </w:p>
        </w:tc>
      </w:tr>
      <w:tr w:rsidR="003331B2" w:rsidRPr="00AC7699" w14:paraId="584DCF91" w14:textId="77777777" w:rsidTr="009C0466">
        <w:trPr>
          <w:trHeight w:val="369"/>
        </w:trPr>
        <w:tc>
          <w:tcPr>
            <w:tcW w:w="1701" w:type="dxa"/>
            <w:tcBorders>
              <w:top w:val="nil"/>
              <w:left w:val="nil"/>
              <w:bottom w:val="nil"/>
              <w:right w:val="nil"/>
            </w:tcBorders>
            <w:shd w:val="clear" w:color="auto" w:fill="auto"/>
            <w:vAlign w:val="center"/>
          </w:tcPr>
          <w:p w14:paraId="6613DDAB"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CD3</w:t>
            </w:r>
          </w:p>
        </w:tc>
        <w:tc>
          <w:tcPr>
            <w:tcW w:w="1560" w:type="dxa"/>
            <w:tcBorders>
              <w:top w:val="nil"/>
              <w:left w:val="nil"/>
              <w:bottom w:val="nil"/>
              <w:right w:val="nil"/>
            </w:tcBorders>
            <w:vAlign w:val="center"/>
          </w:tcPr>
          <w:p w14:paraId="232BE26F"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FITC</w:t>
            </w:r>
          </w:p>
        </w:tc>
        <w:tc>
          <w:tcPr>
            <w:tcW w:w="1617" w:type="dxa"/>
            <w:tcBorders>
              <w:top w:val="nil"/>
              <w:left w:val="nil"/>
              <w:bottom w:val="nil"/>
              <w:right w:val="nil"/>
            </w:tcBorders>
            <w:vAlign w:val="center"/>
          </w:tcPr>
          <w:p w14:paraId="659A72B8"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UCHT1</w:t>
            </w:r>
          </w:p>
        </w:tc>
        <w:tc>
          <w:tcPr>
            <w:tcW w:w="1505" w:type="dxa"/>
            <w:tcBorders>
              <w:top w:val="nil"/>
              <w:left w:val="nil"/>
              <w:bottom w:val="nil"/>
              <w:right w:val="nil"/>
            </w:tcBorders>
            <w:vAlign w:val="center"/>
          </w:tcPr>
          <w:p w14:paraId="712FF819"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BD Biosciences</w:t>
            </w:r>
          </w:p>
        </w:tc>
      </w:tr>
      <w:tr w:rsidR="003331B2" w:rsidRPr="00AC7699" w14:paraId="02FEF43A" w14:textId="77777777" w:rsidTr="009C0466">
        <w:trPr>
          <w:trHeight w:val="369"/>
        </w:trPr>
        <w:tc>
          <w:tcPr>
            <w:tcW w:w="1701" w:type="dxa"/>
            <w:tcBorders>
              <w:top w:val="nil"/>
              <w:left w:val="nil"/>
              <w:bottom w:val="nil"/>
              <w:right w:val="nil"/>
            </w:tcBorders>
            <w:shd w:val="clear" w:color="auto" w:fill="auto"/>
            <w:vAlign w:val="center"/>
          </w:tcPr>
          <w:p w14:paraId="3C20CA83"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CD4</w:t>
            </w:r>
          </w:p>
        </w:tc>
        <w:tc>
          <w:tcPr>
            <w:tcW w:w="1560" w:type="dxa"/>
            <w:tcBorders>
              <w:top w:val="nil"/>
              <w:left w:val="nil"/>
              <w:bottom w:val="nil"/>
              <w:right w:val="nil"/>
            </w:tcBorders>
            <w:vAlign w:val="center"/>
          </w:tcPr>
          <w:p w14:paraId="5105DF74"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APC-H7</w:t>
            </w:r>
          </w:p>
        </w:tc>
        <w:tc>
          <w:tcPr>
            <w:tcW w:w="1617" w:type="dxa"/>
            <w:tcBorders>
              <w:top w:val="nil"/>
              <w:left w:val="nil"/>
              <w:bottom w:val="nil"/>
              <w:right w:val="nil"/>
            </w:tcBorders>
            <w:vAlign w:val="center"/>
          </w:tcPr>
          <w:p w14:paraId="695A3324"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SK3</w:t>
            </w:r>
          </w:p>
        </w:tc>
        <w:tc>
          <w:tcPr>
            <w:tcW w:w="1505" w:type="dxa"/>
            <w:tcBorders>
              <w:top w:val="nil"/>
              <w:left w:val="nil"/>
              <w:bottom w:val="nil"/>
              <w:right w:val="nil"/>
            </w:tcBorders>
            <w:vAlign w:val="center"/>
          </w:tcPr>
          <w:p w14:paraId="4468C94A"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BD Biosciences</w:t>
            </w:r>
          </w:p>
        </w:tc>
      </w:tr>
      <w:tr w:rsidR="003331B2" w:rsidRPr="00AC7699" w14:paraId="65412E64" w14:textId="77777777" w:rsidTr="009C0466">
        <w:trPr>
          <w:trHeight w:val="369"/>
        </w:trPr>
        <w:tc>
          <w:tcPr>
            <w:tcW w:w="1701" w:type="dxa"/>
            <w:tcBorders>
              <w:top w:val="nil"/>
              <w:left w:val="nil"/>
              <w:bottom w:val="nil"/>
              <w:right w:val="nil"/>
            </w:tcBorders>
            <w:shd w:val="clear" w:color="auto" w:fill="auto"/>
            <w:vAlign w:val="center"/>
          </w:tcPr>
          <w:p w14:paraId="09EC0E78"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CD8</w:t>
            </w:r>
          </w:p>
        </w:tc>
        <w:tc>
          <w:tcPr>
            <w:tcW w:w="1560" w:type="dxa"/>
            <w:tcBorders>
              <w:top w:val="nil"/>
              <w:left w:val="nil"/>
              <w:bottom w:val="nil"/>
              <w:right w:val="nil"/>
            </w:tcBorders>
            <w:vAlign w:val="center"/>
          </w:tcPr>
          <w:p w14:paraId="3FF3CA51"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PE-Cy7</w:t>
            </w:r>
          </w:p>
        </w:tc>
        <w:tc>
          <w:tcPr>
            <w:tcW w:w="1617" w:type="dxa"/>
            <w:tcBorders>
              <w:top w:val="nil"/>
              <w:left w:val="nil"/>
              <w:bottom w:val="nil"/>
              <w:right w:val="nil"/>
            </w:tcBorders>
            <w:vAlign w:val="center"/>
          </w:tcPr>
          <w:p w14:paraId="06A56328"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RPA-T8</w:t>
            </w:r>
          </w:p>
        </w:tc>
        <w:tc>
          <w:tcPr>
            <w:tcW w:w="1505" w:type="dxa"/>
            <w:tcBorders>
              <w:top w:val="nil"/>
              <w:left w:val="nil"/>
              <w:bottom w:val="nil"/>
              <w:right w:val="nil"/>
            </w:tcBorders>
            <w:vAlign w:val="center"/>
          </w:tcPr>
          <w:p w14:paraId="11D9A2A4"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BD Biosciences</w:t>
            </w:r>
          </w:p>
        </w:tc>
      </w:tr>
      <w:tr w:rsidR="003331B2" w:rsidRPr="00AC7699" w14:paraId="4B8C5C50" w14:textId="77777777" w:rsidTr="009C0466">
        <w:trPr>
          <w:trHeight w:val="369"/>
        </w:trPr>
        <w:tc>
          <w:tcPr>
            <w:tcW w:w="1701" w:type="dxa"/>
            <w:tcBorders>
              <w:top w:val="nil"/>
              <w:left w:val="nil"/>
              <w:bottom w:val="nil"/>
              <w:right w:val="nil"/>
            </w:tcBorders>
            <w:shd w:val="clear" w:color="auto" w:fill="auto"/>
            <w:vAlign w:val="center"/>
          </w:tcPr>
          <w:p w14:paraId="109D90BE"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CD19</w:t>
            </w:r>
          </w:p>
        </w:tc>
        <w:tc>
          <w:tcPr>
            <w:tcW w:w="1560" w:type="dxa"/>
            <w:tcBorders>
              <w:top w:val="nil"/>
              <w:left w:val="nil"/>
              <w:bottom w:val="nil"/>
              <w:right w:val="nil"/>
            </w:tcBorders>
            <w:vAlign w:val="center"/>
          </w:tcPr>
          <w:p w14:paraId="07C67768"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APC-H7</w:t>
            </w:r>
          </w:p>
        </w:tc>
        <w:tc>
          <w:tcPr>
            <w:tcW w:w="1617" w:type="dxa"/>
            <w:tcBorders>
              <w:top w:val="nil"/>
              <w:left w:val="nil"/>
              <w:bottom w:val="nil"/>
              <w:right w:val="nil"/>
            </w:tcBorders>
            <w:vAlign w:val="center"/>
          </w:tcPr>
          <w:p w14:paraId="63DF94F7"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SJ25C1</w:t>
            </w:r>
          </w:p>
        </w:tc>
        <w:tc>
          <w:tcPr>
            <w:tcW w:w="1505" w:type="dxa"/>
            <w:tcBorders>
              <w:top w:val="nil"/>
              <w:left w:val="nil"/>
              <w:bottom w:val="nil"/>
              <w:right w:val="nil"/>
            </w:tcBorders>
            <w:vAlign w:val="center"/>
          </w:tcPr>
          <w:p w14:paraId="1362ACD0"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BD Biosciences</w:t>
            </w:r>
          </w:p>
        </w:tc>
      </w:tr>
      <w:tr w:rsidR="003331B2" w:rsidRPr="00AC7699" w14:paraId="1ABE06AD" w14:textId="77777777" w:rsidTr="009C0466">
        <w:trPr>
          <w:trHeight w:val="369"/>
        </w:trPr>
        <w:tc>
          <w:tcPr>
            <w:tcW w:w="1701" w:type="dxa"/>
            <w:tcBorders>
              <w:top w:val="nil"/>
              <w:left w:val="nil"/>
              <w:bottom w:val="nil"/>
              <w:right w:val="nil"/>
            </w:tcBorders>
            <w:shd w:val="clear" w:color="auto" w:fill="auto"/>
            <w:vAlign w:val="center"/>
          </w:tcPr>
          <w:p w14:paraId="62BE3E1B"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CD20</w:t>
            </w:r>
          </w:p>
        </w:tc>
        <w:tc>
          <w:tcPr>
            <w:tcW w:w="1560" w:type="dxa"/>
            <w:tcBorders>
              <w:top w:val="nil"/>
              <w:left w:val="nil"/>
              <w:bottom w:val="nil"/>
              <w:right w:val="nil"/>
            </w:tcBorders>
            <w:vAlign w:val="center"/>
          </w:tcPr>
          <w:p w14:paraId="376171DE"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APC-H7</w:t>
            </w:r>
          </w:p>
        </w:tc>
        <w:tc>
          <w:tcPr>
            <w:tcW w:w="1617" w:type="dxa"/>
            <w:tcBorders>
              <w:top w:val="nil"/>
              <w:left w:val="nil"/>
              <w:bottom w:val="nil"/>
              <w:right w:val="nil"/>
            </w:tcBorders>
            <w:vAlign w:val="center"/>
          </w:tcPr>
          <w:p w14:paraId="305A263E"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L27</w:t>
            </w:r>
          </w:p>
        </w:tc>
        <w:tc>
          <w:tcPr>
            <w:tcW w:w="1505" w:type="dxa"/>
            <w:tcBorders>
              <w:top w:val="nil"/>
              <w:left w:val="nil"/>
              <w:bottom w:val="nil"/>
              <w:right w:val="nil"/>
            </w:tcBorders>
            <w:vAlign w:val="center"/>
          </w:tcPr>
          <w:p w14:paraId="0D79F523"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BD Biosciences</w:t>
            </w:r>
          </w:p>
        </w:tc>
      </w:tr>
      <w:tr w:rsidR="003331B2" w:rsidRPr="00AC7699" w14:paraId="61F8090A" w14:textId="77777777" w:rsidTr="009C0466">
        <w:trPr>
          <w:trHeight w:val="369"/>
        </w:trPr>
        <w:tc>
          <w:tcPr>
            <w:tcW w:w="1701" w:type="dxa"/>
            <w:tcBorders>
              <w:top w:val="nil"/>
              <w:left w:val="nil"/>
              <w:bottom w:val="nil"/>
              <w:right w:val="nil"/>
            </w:tcBorders>
            <w:shd w:val="clear" w:color="auto" w:fill="auto"/>
            <w:vAlign w:val="center"/>
          </w:tcPr>
          <w:p w14:paraId="0712CEDA"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CD56</w:t>
            </w:r>
          </w:p>
        </w:tc>
        <w:tc>
          <w:tcPr>
            <w:tcW w:w="1560" w:type="dxa"/>
            <w:tcBorders>
              <w:top w:val="nil"/>
              <w:left w:val="nil"/>
              <w:bottom w:val="nil"/>
              <w:right w:val="nil"/>
            </w:tcBorders>
            <w:vAlign w:val="center"/>
          </w:tcPr>
          <w:p w14:paraId="779636EA"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BV421</w:t>
            </w:r>
          </w:p>
        </w:tc>
        <w:tc>
          <w:tcPr>
            <w:tcW w:w="1617" w:type="dxa"/>
            <w:tcBorders>
              <w:top w:val="nil"/>
              <w:left w:val="nil"/>
              <w:bottom w:val="nil"/>
              <w:right w:val="nil"/>
            </w:tcBorders>
            <w:vAlign w:val="center"/>
          </w:tcPr>
          <w:p w14:paraId="58C5B846"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HCD56</w:t>
            </w:r>
          </w:p>
        </w:tc>
        <w:tc>
          <w:tcPr>
            <w:tcW w:w="1505" w:type="dxa"/>
            <w:tcBorders>
              <w:top w:val="nil"/>
              <w:left w:val="nil"/>
              <w:bottom w:val="nil"/>
              <w:right w:val="nil"/>
            </w:tcBorders>
            <w:vAlign w:val="center"/>
          </w:tcPr>
          <w:p w14:paraId="343B4CA4" w14:textId="77777777" w:rsidR="003331B2" w:rsidRPr="00AC7699" w:rsidRDefault="003331B2" w:rsidP="001C2CB2">
            <w:pPr>
              <w:spacing w:after="0" w:line="240" w:lineRule="auto"/>
              <w:rPr>
                <w:rFonts w:ascii="Times New Roman" w:eastAsia="Times New Roman" w:hAnsi="Times New Roman" w:cs="Times New Roman"/>
                <w:sz w:val="18"/>
                <w:szCs w:val="18"/>
                <w:lang w:val="en-US" w:eastAsia="en-GB"/>
              </w:rPr>
            </w:pPr>
            <w:r w:rsidRPr="00AC7699">
              <w:rPr>
                <w:rFonts w:ascii="Times New Roman" w:eastAsia="Times New Roman" w:hAnsi="Times New Roman" w:cs="Times New Roman"/>
                <w:sz w:val="18"/>
                <w:szCs w:val="18"/>
                <w:lang w:val="en-US" w:eastAsia="en-GB"/>
              </w:rPr>
              <w:t>Nordic Biosite</w:t>
            </w:r>
          </w:p>
        </w:tc>
      </w:tr>
    </w:tbl>
    <w:p w14:paraId="3C8761A1" w14:textId="77777777" w:rsidR="00F36993" w:rsidRPr="003331B2" w:rsidRDefault="00F36993">
      <w:pPr>
        <w:rPr>
          <w:lang w:val="en-US"/>
        </w:rPr>
      </w:pPr>
    </w:p>
    <w:sectPr w:rsidR="00F36993" w:rsidRPr="003331B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1B2"/>
    <w:rsid w:val="00011DA4"/>
    <w:rsid w:val="00172AB0"/>
    <w:rsid w:val="003331B2"/>
    <w:rsid w:val="0049663E"/>
    <w:rsid w:val="004C4425"/>
    <w:rsid w:val="007E3397"/>
    <w:rsid w:val="00921BCF"/>
    <w:rsid w:val="009C0466"/>
    <w:rsid w:val="00C2173C"/>
    <w:rsid w:val="00C74453"/>
    <w:rsid w:val="00E92961"/>
    <w:rsid w:val="00F36993"/>
    <w:rsid w:val="00FC710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A1AA7"/>
  <w15:chartTrackingRefBased/>
  <w15:docId w15:val="{A18A3E2A-9309-47D8-8963-5D8C8C753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63E"/>
    <w:rPr>
      <w:lang w:val="en-GB"/>
    </w:rPr>
  </w:style>
  <w:style w:type="paragraph" w:styleId="Rubrik2">
    <w:name w:val="heading 2"/>
    <w:basedOn w:val="Normal"/>
    <w:next w:val="Normal"/>
    <w:link w:val="Rubrik2Char"/>
    <w:uiPriority w:val="9"/>
    <w:unhideWhenUsed/>
    <w:qFormat/>
    <w:rsid w:val="003331B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3331B2"/>
    <w:rPr>
      <w:rFonts w:asciiTheme="majorHAnsi" w:eastAsiaTheme="majorEastAsia" w:hAnsiTheme="majorHAnsi" w:cstheme="majorBidi"/>
      <w:color w:val="2F5496" w:themeColor="accent1" w:themeShade="BF"/>
      <w:sz w:val="26"/>
      <w:szCs w:val="26"/>
      <w:lang w:val="en-GB"/>
    </w:rPr>
  </w:style>
  <w:style w:type="paragraph" w:styleId="Rubrik">
    <w:name w:val="Title"/>
    <w:basedOn w:val="Normal"/>
    <w:next w:val="Normal"/>
    <w:link w:val="RubrikChar"/>
    <w:uiPriority w:val="10"/>
    <w:qFormat/>
    <w:rsid w:val="003331B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3331B2"/>
    <w:rPr>
      <w:rFonts w:asciiTheme="majorHAnsi" w:eastAsiaTheme="majorEastAsia" w:hAnsiTheme="majorHAnsi" w:cstheme="majorBidi"/>
      <w:spacing w:val="-10"/>
      <w:kern w:val="28"/>
      <w:sz w:val="56"/>
      <w:szCs w:val="5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675</Words>
  <Characters>3580</Characters>
  <Application>Microsoft Office Word</Application>
  <DocSecurity>0</DocSecurity>
  <Lines>29</Lines>
  <Paragraphs>8</Paragraphs>
  <ScaleCrop>false</ScaleCrop>
  <Company/>
  <LinksUpToDate>false</LinksUpToDate>
  <CharactersWithSpaces>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Torell</dc:creator>
  <cp:keywords/>
  <dc:description/>
  <cp:lastModifiedBy>Anna-Carin Lundell</cp:lastModifiedBy>
  <cp:revision>9</cp:revision>
  <dcterms:created xsi:type="dcterms:W3CDTF">2023-10-31T10:01:00Z</dcterms:created>
  <dcterms:modified xsi:type="dcterms:W3CDTF">2024-01-22T13:42:00Z</dcterms:modified>
</cp:coreProperties>
</file>