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03C9E3" w14:textId="2E1D669C" w:rsidR="00D57F8B" w:rsidRDefault="00D57F8B" w:rsidP="00566FA1">
      <w:pPr>
        <w:tabs>
          <w:tab w:val="left" w:pos="2540"/>
        </w:tabs>
        <w:rPr>
          <w:b/>
          <w:bCs/>
          <w:sz w:val="28"/>
          <w:szCs w:val="28"/>
        </w:rPr>
      </w:pPr>
      <w:r>
        <w:rPr>
          <w:b/>
          <w:bCs/>
          <w:sz w:val="28"/>
          <w:szCs w:val="28"/>
        </w:rPr>
        <w:t>SUPPLEMENTAL MATERIALS</w:t>
      </w:r>
    </w:p>
    <w:p w14:paraId="14D5DEC1" w14:textId="77777777" w:rsidR="00D57F8B" w:rsidRDefault="00D57F8B" w:rsidP="00D57F8B">
      <w:pPr>
        <w:pStyle w:val="NormalWeb"/>
        <w:spacing w:before="0" w:beforeAutospacing="0" w:after="0" w:afterAutospacing="0"/>
        <w:rPr>
          <w:rFonts w:asciiTheme="minorHAnsi" w:hAnsiTheme="minorHAnsi" w:cstheme="minorBidi"/>
          <w:b/>
          <w:bCs/>
          <w:sz w:val="28"/>
          <w:szCs w:val="28"/>
        </w:rPr>
      </w:pPr>
    </w:p>
    <w:p w14:paraId="4DD0F1EC" w14:textId="3E8DF52E" w:rsidR="00D57F8B" w:rsidRPr="00D57F8B" w:rsidRDefault="00D57F8B" w:rsidP="00D57F8B">
      <w:pPr>
        <w:pStyle w:val="NormalWeb"/>
        <w:spacing w:before="0" w:beforeAutospacing="0" w:after="0" w:afterAutospacing="0"/>
        <w:rPr>
          <w:rFonts w:asciiTheme="minorHAnsi" w:hAnsiTheme="minorHAnsi" w:cstheme="minorBidi"/>
          <w:b/>
          <w:bCs/>
        </w:rPr>
      </w:pPr>
      <w:r w:rsidRPr="00D57F8B">
        <w:rPr>
          <w:rFonts w:asciiTheme="minorHAnsi" w:hAnsiTheme="minorHAnsi" w:cstheme="minorBidi"/>
          <w:b/>
          <w:bCs/>
        </w:rPr>
        <w:t>Upadacitinib Monotherapy Versus Methotrexate Monotherapy in Patients With Rheumatoid Arthritis: Efficacy and Safety Through 5 Years in the SELECT-EARLY Randomized Controlled Trial</w:t>
      </w:r>
    </w:p>
    <w:p w14:paraId="63DDBBBB" w14:textId="77777777" w:rsidR="00D57F8B" w:rsidRDefault="00D57F8B" w:rsidP="00D57F8B">
      <w:pPr>
        <w:rPr>
          <w:rFonts w:eastAsia="Times New Roman" w:cstheme="minorHAnsi"/>
          <w:color w:val="000000"/>
        </w:rPr>
      </w:pPr>
    </w:p>
    <w:p w14:paraId="4C77DC56" w14:textId="77777777" w:rsidR="00D57F8B" w:rsidRPr="008E6D2A" w:rsidRDefault="00D57F8B" w:rsidP="00D57F8B">
      <w:pPr>
        <w:rPr>
          <w:rFonts w:eastAsia="Times New Roman" w:cstheme="minorHAnsi"/>
          <w:color w:val="000000"/>
        </w:rPr>
      </w:pPr>
      <w:r w:rsidRPr="008E6D2A">
        <w:rPr>
          <w:rFonts w:eastAsia="Times New Roman" w:cstheme="minorHAnsi"/>
          <w:color w:val="000000"/>
        </w:rPr>
        <w:t>Ronald van Vollenhoven,</w:t>
      </w:r>
      <w:r w:rsidRPr="008E6D2A">
        <w:rPr>
          <w:rFonts w:eastAsia="Times New Roman" w:cstheme="minorHAnsi"/>
          <w:color w:val="000000"/>
          <w:vertAlign w:val="superscript"/>
        </w:rPr>
        <w:t>1</w:t>
      </w:r>
      <w:r w:rsidRPr="008E6D2A">
        <w:rPr>
          <w:rFonts w:eastAsia="Times New Roman" w:cstheme="minorHAnsi"/>
          <w:color w:val="000000"/>
        </w:rPr>
        <w:t xml:space="preserve"> Vibeke Strand,</w:t>
      </w:r>
      <w:r w:rsidRPr="008E6D2A">
        <w:rPr>
          <w:rFonts w:eastAsia="Times New Roman" w:cstheme="minorHAnsi"/>
          <w:color w:val="000000"/>
          <w:vertAlign w:val="superscript"/>
        </w:rPr>
        <w:t xml:space="preserve">2 </w:t>
      </w:r>
      <w:r w:rsidRPr="008E6D2A">
        <w:rPr>
          <w:rFonts w:eastAsia="Times New Roman" w:cstheme="minorHAnsi"/>
          <w:color w:val="000000"/>
        </w:rPr>
        <w:t>Tsutomu Takeuchi,</w:t>
      </w:r>
      <w:r w:rsidRPr="008E6D2A">
        <w:rPr>
          <w:rFonts w:eastAsia="Times New Roman" w:cstheme="minorHAnsi"/>
          <w:color w:val="000000"/>
          <w:vertAlign w:val="superscript"/>
        </w:rPr>
        <w:t>3</w:t>
      </w:r>
      <w:r w:rsidRPr="008E6D2A">
        <w:rPr>
          <w:rFonts w:eastAsia="Times New Roman" w:cstheme="minorHAnsi"/>
          <w:color w:val="000000"/>
        </w:rPr>
        <w:t xml:space="preserve"> Nilmo Chávez,</w:t>
      </w:r>
      <w:r w:rsidRPr="008E6D2A">
        <w:rPr>
          <w:rFonts w:eastAsia="Times New Roman" w:cstheme="minorHAnsi"/>
          <w:color w:val="000000"/>
          <w:vertAlign w:val="superscript"/>
        </w:rPr>
        <w:t>4</w:t>
      </w:r>
      <w:r w:rsidRPr="008E6D2A">
        <w:rPr>
          <w:rFonts w:eastAsia="Times New Roman" w:cstheme="minorHAnsi"/>
          <w:color w:val="000000"/>
        </w:rPr>
        <w:t xml:space="preserve"> Pablo Mannucci Walter,</w:t>
      </w:r>
      <w:r w:rsidRPr="008E6D2A">
        <w:rPr>
          <w:rFonts w:eastAsia="Times New Roman" w:cstheme="minorHAnsi"/>
          <w:color w:val="000000"/>
          <w:vertAlign w:val="superscript"/>
        </w:rPr>
        <w:t xml:space="preserve"> 5</w:t>
      </w:r>
      <w:r w:rsidRPr="008E6D2A">
        <w:rPr>
          <w:rFonts w:eastAsia="Times New Roman" w:cstheme="minorHAnsi"/>
          <w:color w:val="000000"/>
        </w:rPr>
        <w:t xml:space="preserve"> Atul Singhal,</w:t>
      </w:r>
      <w:r w:rsidRPr="008E6D2A">
        <w:rPr>
          <w:rFonts w:eastAsia="Times New Roman" w:cstheme="minorHAnsi"/>
          <w:color w:val="000000"/>
          <w:vertAlign w:val="superscript"/>
        </w:rPr>
        <w:t>6</w:t>
      </w:r>
      <w:r w:rsidRPr="008E6D2A">
        <w:rPr>
          <w:rFonts w:eastAsia="Times New Roman" w:cstheme="minorHAnsi"/>
          <w:color w:val="000000"/>
        </w:rPr>
        <w:t xml:space="preserve"> Jerzy Swierkot,</w:t>
      </w:r>
      <w:r w:rsidRPr="008E6D2A">
        <w:rPr>
          <w:rFonts w:eastAsia="Times New Roman" w:cstheme="minorHAnsi"/>
          <w:color w:val="000000"/>
          <w:vertAlign w:val="superscript"/>
        </w:rPr>
        <w:t>7</w:t>
      </w:r>
      <w:r w:rsidRPr="008E6D2A">
        <w:rPr>
          <w:rFonts w:eastAsia="Times New Roman" w:cstheme="minorHAnsi"/>
          <w:color w:val="000000"/>
        </w:rPr>
        <w:t xml:space="preserve"> Nasser Khan,</w:t>
      </w:r>
      <w:r w:rsidRPr="008E6D2A">
        <w:rPr>
          <w:rFonts w:eastAsia="Times New Roman" w:cstheme="minorHAnsi"/>
          <w:color w:val="000000"/>
          <w:vertAlign w:val="superscript"/>
        </w:rPr>
        <w:t>8</w:t>
      </w:r>
      <w:r w:rsidRPr="008E6D2A">
        <w:rPr>
          <w:rFonts w:eastAsia="Times New Roman" w:cstheme="minorHAnsi"/>
          <w:color w:val="000000"/>
        </w:rPr>
        <w:t xml:space="preserve"> Xianwei Bu,</w:t>
      </w:r>
      <w:r w:rsidRPr="008E6D2A">
        <w:rPr>
          <w:rFonts w:eastAsia="Times New Roman" w:cstheme="minorHAnsi"/>
          <w:color w:val="000000"/>
          <w:vertAlign w:val="superscript"/>
        </w:rPr>
        <w:t>8</w:t>
      </w:r>
      <w:r w:rsidRPr="008E6D2A">
        <w:rPr>
          <w:rFonts w:eastAsia="Times New Roman" w:cstheme="minorHAnsi"/>
          <w:color w:val="000000"/>
        </w:rPr>
        <w:t xml:space="preserve"> Yihan Li,</w:t>
      </w:r>
      <w:r w:rsidRPr="008E6D2A">
        <w:rPr>
          <w:rFonts w:eastAsia="Times New Roman" w:cstheme="minorHAnsi"/>
          <w:color w:val="000000"/>
          <w:vertAlign w:val="superscript"/>
        </w:rPr>
        <w:t>8</w:t>
      </w:r>
      <w:r w:rsidRPr="008E6D2A">
        <w:rPr>
          <w:rFonts w:eastAsia="Times New Roman" w:cstheme="minorHAnsi"/>
          <w:color w:val="000000"/>
        </w:rPr>
        <w:t xml:space="preserve"> Sara K. Penn,</w:t>
      </w:r>
      <w:r w:rsidRPr="008E6D2A">
        <w:rPr>
          <w:rFonts w:eastAsia="Times New Roman" w:cstheme="minorHAnsi"/>
          <w:color w:val="000000"/>
          <w:vertAlign w:val="superscript"/>
        </w:rPr>
        <w:t>8</w:t>
      </w:r>
      <w:r w:rsidRPr="008E6D2A">
        <w:rPr>
          <w:rFonts w:eastAsia="Times New Roman" w:cstheme="minorHAnsi"/>
          <w:color w:val="000000"/>
        </w:rPr>
        <w:t xml:space="preserve"> Heidi S. Camp,</w:t>
      </w:r>
      <w:r w:rsidRPr="008E6D2A">
        <w:rPr>
          <w:rFonts w:eastAsia="Times New Roman" w:cstheme="minorHAnsi"/>
          <w:color w:val="000000"/>
          <w:vertAlign w:val="superscript"/>
        </w:rPr>
        <w:t>8</w:t>
      </w:r>
      <w:r w:rsidRPr="008E6D2A">
        <w:rPr>
          <w:rFonts w:eastAsia="Times New Roman" w:cstheme="minorHAnsi"/>
          <w:color w:val="000000"/>
        </w:rPr>
        <w:t xml:space="preserve"> </w:t>
      </w:r>
      <w:r>
        <w:rPr>
          <w:rFonts w:eastAsia="Times New Roman" w:cstheme="minorHAnsi"/>
          <w:color w:val="000000"/>
        </w:rPr>
        <w:br/>
      </w:r>
      <w:r w:rsidRPr="008E6D2A">
        <w:rPr>
          <w:rFonts w:eastAsia="Times New Roman" w:cstheme="minorHAnsi"/>
          <w:color w:val="000000"/>
        </w:rPr>
        <w:t>Jacob Aelion</w:t>
      </w:r>
      <w:r w:rsidRPr="008E6D2A">
        <w:rPr>
          <w:rFonts w:eastAsia="Times New Roman" w:cstheme="minorHAnsi"/>
          <w:color w:val="000000"/>
          <w:vertAlign w:val="superscript"/>
        </w:rPr>
        <w:t>9</w:t>
      </w:r>
      <w:r w:rsidRPr="008E6D2A">
        <w:rPr>
          <w:rFonts w:eastAsia="Times New Roman" w:cstheme="minorHAnsi"/>
          <w:color w:val="000000"/>
        </w:rPr>
        <w:t xml:space="preserve"> </w:t>
      </w:r>
    </w:p>
    <w:p w14:paraId="2D4C9C32" w14:textId="77777777" w:rsidR="00D57F8B" w:rsidRDefault="00D57F8B" w:rsidP="00D57F8B">
      <w:pPr>
        <w:rPr>
          <w:rFonts w:eastAsia="Times New Roman" w:cstheme="minorHAnsi"/>
          <w:color w:val="000000"/>
        </w:rPr>
      </w:pPr>
    </w:p>
    <w:p w14:paraId="6F10F28B" w14:textId="77777777" w:rsidR="00D57F8B" w:rsidRPr="00EA515A" w:rsidRDefault="00D57F8B" w:rsidP="00D57F8B">
      <w:pPr>
        <w:autoSpaceDE w:val="0"/>
        <w:autoSpaceDN w:val="0"/>
        <w:adjustRightInd w:val="0"/>
        <w:snapToGrid w:val="0"/>
        <w:spacing w:after="0" w:line="240" w:lineRule="auto"/>
        <w:rPr>
          <w:rFonts w:eastAsia="Times New Roman" w:cstheme="minorHAnsi"/>
          <w:iCs/>
          <w:color w:val="000000"/>
          <w:lang w:val="x-none"/>
        </w:rPr>
      </w:pPr>
      <w:r w:rsidRPr="00EA515A">
        <w:rPr>
          <w:rFonts w:cstheme="minorHAnsi"/>
          <w:iCs/>
          <w:shd w:val="clear" w:color="auto" w:fill="FFFFFF"/>
          <w:vertAlign w:val="superscript"/>
        </w:rPr>
        <w:t>1</w:t>
      </w:r>
      <w:r w:rsidRPr="00EA515A">
        <w:rPr>
          <w:rFonts w:eastAsia="Times New Roman" w:cstheme="minorHAnsi"/>
          <w:iCs/>
          <w:color w:val="000000"/>
          <w:lang w:val="x-none"/>
        </w:rPr>
        <w:t>Amsterdam University Medical Centers, Amsterdam,</w:t>
      </w:r>
      <w:r w:rsidRPr="00EA515A">
        <w:rPr>
          <w:rFonts w:eastAsia="Times New Roman" w:cstheme="minorHAnsi"/>
          <w:iCs/>
          <w:color w:val="000000"/>
        </w:rPr>
        <w:t xml:space="preserve"> </w:t>
      </w:r>
      <w:r w:rsidRPr="00EA515A">
        <w:rPr>
          <w:rFonts w:eastAsia="Times New Roman" w:cstheme="minorHAnsi"/>
          <w:iCs/>
          <w:color w:val="000000"/>
          <w:lang w:val="x-none"/>
        </w:rPr>
        <w:t>Netherlands</w:t>
      </w:r>
    </w:p>
    <w:p w14:paraId="7835AA2A" w14:textId="77777777" w:rsidR="00D57F8B" w:rsidRPr="00EA515A" w:rsidRDefault="00D57F8B" w:rsidP="00D57F8B">
      <w:pPr>
        <w:autoSpaceDE w:val="0"/>
        <w:autoSpaceDN w:val="0"/>
        <w:adjustRightInd w:val="0"/>
        <w:snapToGrid w:val="0"/>
        <w:spacing w:after="0" w:line="240" w:lineRule="auto"/>
        <w:rPr>
          <w:rFonts w:eastAsia="Times New Roman" w:cstheme="minorHAnsi"/>
          <w:iCs/>
          <w:color w:val="000000"/>
          <w:lang w:val="x-none"/>
        </w:rPr>
      </w:pPr>
    </w:p>
    <w:p w14:paraId="3DCE0E36" w14:textId="77777777" w:rsidR="00D57F8B" w:rsidRPr="00EA515A" w:rsidRDefault="00D57F8B" w:rsidP="00D57F8B">
      <w:pPr>
        <w:autoSpaceDE w:val="0"/>
        <w:autoSpaceDN w:val="0"/>
        <w:adjustRightInd w:val="0"/>
        <w:snapToGrid w:val="0"/>
        <w:spacing w:after="0" w:line="240" w:lineRule="auto"/>
        <w:rPr>
          <w:rFonts w:eastAsia="Times New Roman" w:cstheme="minorHAnsi"/>
          <w:iCs/>
          <w:color w:val="000000"/>
          <w:lang w:val="x-none"/>
        </w:rPr>
      </w:pPr>
      <w:r w:rsidRPr="00EA515A">
        <w:rPr>
          <w:rFonts w:eastAsia="Times New Roman" w:cstheme="minorHAnsi"/>
          <w:iCs/>
          <w:color w:val="000000"/>
          <w:vertAlign w:val="superscript"/>
        </w:rPr>
        <w:t>2</w:t>
      </w:r>
      <w:r w:rsidRPr="00EA515A">
        <w:rPr>
          <w:rFonts w:eastAsia="Times New Roman" w:cstheme="minorHAnsi"/>
          <w:iCs/>
          <w:color w:val="000000"/>
          <w:lang w:val="x-none"/>
        </w:rPr>
        <w:t>Division</w:t>
      </w:r>
      <w:r w:rsidRPr="00EA515A">
        <w:rPr>
          <w:rFonts w:eastAsia="Times New Roman" w:cstheme="minorHAnsi"/>
          <w:iCs/>
          <w:color w:val="000000"/>
        </w:rPr>
        <w:t xml:space="preserve"> </w:t>
      </w:r>
      <w:r w:rsidRPr="00EA515A">
        <w:rPr>
          <w:rFonts w:eastAsia="Times New Roman" w:cstheme="minorHAnsi"/>
          <w:iCs/>
          <w:color w:val="000000"/>
          <w:lang w:val="x-none"/>
        </w:rPr>
        <w:t xml:space="preserve">Immunology/Rheumatology, Stanford University, Palo Alto, </w:t>
      </w:r>
      <w:r w:rsidRPr="00EA515A">
        <w:rPr>
          <w:rFonts w:eastAsia="Times New Roman" w:cstheme="minorHAnsi"/>
          <w:iCs/>
          <w:color w:val="000000"/>
        </w:rPr>
        <w:t xml:space="preserve">CA, </w:t>
      </w:r>
      <w:r w:rsidRPr="00EA515A">
        <w:rPr>
          <w:rFonts w:eastAsia="Times New Roman" w:cstheme="minorHAnsi"/>
          <w:iCs/>
          <w:color w:val="000000"/>
          <w:lang w:val="x-none"/>
        </w:rPr>
        <w:t>USA</w:t>
      </w:r>
    </w:p>
    <w:p w14:paraId="2503F853" w14:textId="77777777" w:rsidR="00D57F8B" w:rsidRPr="00EA515A" w:rsidRDefault="00D57F8B" w:rsidP="00D57F8B">
      <w:pPr>
        <w:autoSpaceDE w:val="0"/>
        <w:autoSpaceDN w:val="0"/>
        <w:adjustRightInd w:val="0"/>
        <w:snapToGrid w:val="0"/>
        <w:spacing w:after="0" w:line="240" w:lineRule="auto"/>
        <w:rPr>
          <w:rFonts w:eastAsia="Times New Roman" w:cstheme="minorHAnsi"/>
          <w:iCs/>
          <w:color w:val="000000"/>
          <w:lang w:val="x-none"/>
        </w:rPr>
      </w:pPr>
    </w:p>
    <w:p w14:paraId="245A3F4D" w14:textId="77777777" w:rsidR="00D57F8B" w:rsidRPr="00EA515A" w:rsidRDefault="00D57F8B" w:rsidP="00D57F8B">
      <w:pPr>
        <w:autoSpaceDE w:val="0"/>
        <w:autoSpaceDN w:val="0"/>
        <w:adjustRightInd w:val="0"/>
        <w:snapToGrid w:val="0"/>
        <w:spacing w:after="0" w:line="240" w:lineRule="auto"/>
        <w:rPr>
          <w:rFonts w:cstheme="minorHAnsi"/>
          <w:iCs/>
          <w:shd w:val="clear" w:color="auto" w:fill="FFFFFF"/>
        </w:rPr>
      </w:pPr>
      <w:r w:rsidRPr="00EA515A">
        <w:rPr>
          <w:rFonts w:eastAsia="Times New Roman" w:cstheme="minorHAnsi"/>
          <w:iCs/>
          <w:color w:val="000000"/>
          <w:vertAlign w:val="superscript"/>
          <w:lang w:val="de-DE"/>
        </w:rPr>
        <w:t>3</w:t>
      </w:r>
      <w:r w:rsidRPr="00EA515A">
        <w:rPr>
          <w:rFonts w:eastAsia="Times New Roman" w:cstheme="minorHAnsi"/>
          <w:iCs/>
          <w:color w:val="000000"/>
          <w:lang w:val="x-none"/>
        </w:rPr>
        <w:t>Keio University School of Medicine</w:t>
      </w:r>
      <w:r w:rsidRPr="00EA515A">
        <w:rPr>
          <w:rFonts w:eastAsia="Times New Roman" w:cstheme="minorHAnsi"/>
          <w:iCs/>
          <w:color w:val="000000"/>
        </w:rPr>
        <w:t>,</w:t>
      </w:r>
      <w:r w:rsidRPr="00EA515A">
        <w:rPr>
          <w:rFonts w:eastAsia="Times New Roman" w:cstheme="minorHAnsi"/>
          <w:iCs/>
          <w:color w:val="000000"/>
          <w:lang w:val="x-none"/>
        </w:rPr>
        <w:t xml:space="preserve"> Tokyo, </w:t>
      </w:r>
      <w:r w:rsidRPr="00EA515A">
        <w:rPr>
          <w:rFonts w:eastAsia="Times New Roman" w:cstheme="minorHAnsi"/>
          <w:iCs/>
          <w:color w:val="000000"/>
        </w:rPr>
        <w:t>and Saitama Medical University, Saitama,</w:t>
      </w:r>
      <w:r w:rsidRPr="00EA515A">
        <w:rPr>
          <w:rFonts w:eastAsia="Times New Roman" w:cstheme="minorHAnsi"/>
          <w:iCs/>
          <w:color w:val="000000"/>
          <w:lang w:val="x-none"/>
        </w:rPr>
        <w:t xml:space="preserve"> Japan</w:t>
      </w:r>
    </w:p>
    <w:p w14:paraId="353B3AD3" w14:textId="77777777" w:rsidR="00D57F8B" w:rsidRPr="00EA515A" w:rsidRDefault="00D57F8B" w:rsidP="00D57F8B">
      <w:pPr>
        <w:autoSpaceDE w:val="0"/>
        <w:autoSpaceDN w:val="0"/>
        <w:adjustRightInd w:val="0"/>
        <w:snapToGrid w:val="0"/>
        <w:spacing w:after="0" w:line="240" w:lineRule="auto"/>
        <w:rPr>
          <w:rFonts w:eastAsia="Times New Roman" w:cstheme="minorHAnsi"/>
          <w:iCs/>
          <w:color w:val="000000"/>
          <w:lang w:val="x-none"/>
        </w:rPr>
      </w:pPr>
    </w:p>
    <w:p w14:paraId="3C4C7FED" w14:textId="77777777" w:rsidR="00D57F8B" w:rsidRPr="00EA515A" w:rsidRDefault="00D57F8B" w:rsidP="00D57F8B">
      <w:pPr>
        <w:autoSpaceDE w:val="0"/>
        <w:autoSpaceDN w:val="0"/>
        <w:adjustRightInd w:val="0"/>
        <w:snapToGrid w:val="0"/>
        <w:spacing w:after="0" w:line="240" w:lineRule="auto"/>
        <w:rPr>
          <w:rFonts w:eastAsia="Times New Roman" w:cstheme="minorHAnsi"/>
          <w:iCs/>
          <w:color w:val="000000"/>
          <w:lang w:val="x-none"/>
        </w:rPr>
      </w:pPr>
      <w:r w:rsidRPr="00EA515A">
        <w:rPr>
          <w:rFonts w:eastAsia="Times New Roman" w:cstheme="minorHAnsi"/>
          <w:iCs/>
          <w:color w:val="000000"/>
          <w:vertAlign w:val="superscript"/>
          <w:lang w:val="sv-SE"/>
        </w:rPr>
        <w:t>4</w:t>
      </w:r>
      <w:r w:rsidRPr="00EA515A">
        <w:rPr>
          <w:rFonts w:eastAsia="Times New Roman" w:cstheme="minorHAnsi"/>
          <w:iCs/>
          <w:color w:val="000000"/>
          <w:lang w:val="x-none"/>
        </w:rPr>
        <w:t>Instituto Guatemalteco de Seguridad Social,</w:t>
      </w:r>
      <w:r w:rsidRPr="00EA515A">
        <w:rPr>
          <w:rFonts w:eastAsia="Times New Roman" w:cstheme="minorHAnsi"/>
          <w:iCs/>
          <w:color w:val="000000"/>
          <w:lang w:val="sv-SE"/>
        </w:rPr>
        <w:t xml:space="preserve"> </w:t>
      </w:r>
      <w:r w:rsidRPr="00EA515A">
        <w:rPr>
          <w:rFonts w:eastAsia="Times New Roman" w:cstheme="minorHAnsi"/>
          <w:iCs/>
          <w:color w:val="000000"/>
          <w:lang w:val="x-none"/>
        </w:rPr>
        <w:t>Ciudad de Guatemala, Guatemala</w:t>
      </w:r>
    </w:p>
    <w:p w14:paraId="5DD487AE" w14:textId="77777777" w:rsidR="00D57F8B" w:rsidRPr="00EA515A" w:rsidRDefault="00D57F8B" w:rsidP="00D57F8B">
      <w:pPr>
        <w:autoSpaceDE w:val="0"/>
        <w:autoSpaceDN w:val="0"/>
        <w:adjustRightInd w:val="0"/>
        <w:snapToGrid w:val="0"/>
        <w:spacing w:after="0" w:line="240" w:lineRule="auto"/>
        <w:rPr>
          <w:rFonts w:eastAsia="Times New Roman" w:cstheme="minorHAnsi"/>
          <w:iCs/>
          <w:color w:val="000000"/>
          <w:lang w:val="x-none"/>
        </w:rPr>
      </w:pPr>
    </w:p>
    <w:p w14:paraId="3D65FD38" w14:textId="77777777" w:rsidR="00D57F8B" w:rsidRPr="00EA515A" w:rsidRDefault="00D57F8B" w:rsidP="00D57F8B">
      <w:pPr>
        <w:autoSpaceDE w:val="0"/>
        <w:autoSpaceDN w:val="0"/>
        <w:adjustRightInd w:val="0"/>
        <w:snapToGrid w:val="0"/>
        <w:spacing w:after="0" w:line="240" w:lineRule="auto"/>
        <w:rPr>
          <w:rFonts w:eastAsia="Times New Roman" w:cstheme="minorHAnsi"/>
          <w:iCs/>
          <w:color w:val="000000"/>
          <w:lang w:val="x-none"/>
        </w:rPr>
      </w:pPr>
      <w:r w:rsidRPr="00345100">
        <w:rPr>
          <w:rFonts w:eastAsia="Times New Roman" w:cstheme="minorHAnsi"/>
          <w:iCs/>
          <w:color w:val="000000"/>
          <w:vertAlign w:val="superscript"/>
        </w:rPr>
        <w:t>5</w:t>
      </w:r>
      <w:r w:rsidRPr="00EA515A">
        <w:rPr>
          <w:rFonts w:eastAsia="Times New Roman" w:cstheme="minorHAnsi"/>
          <w:iCs/>
          <w:color w:val="000000"/>
          <w:lang w:val="x-none"/>
        </w:rPr>
        <w:t>Aprillus Asistencia e Investigación,</w:t>
      </w:r>
      <w:r w:rsidRPr="00345100">
        <w:rPr>
          <w:rFonts w:eastAsia="Times New Roman" w:cstheme="minorHAnsi"/>
          <w:iCs/>
          <w:color w:val="000000"/>
        </w:rPr>
        <w:t xml:space="preserve"> </w:t>
      </w:r>
      <w:r w:rsidRPr="00EA515A">
        <w:rPr>
          <w:rFonts w:eastAsia="Times New Roman" w:cstheme="minorHAnsi"/>
          <w:iCs/>
          <w:color w:val="000000"/>
          <w:lang w:val="x-none"/>
        </w:rPr>
        <w:t>Buenos Aires, Argentina</w:t>
      </w:r>
    </w:p>
    <w:p w14:paraId="0CB03379" w14:textId="77777777" w:rsidR="00D57F8B" w:rsidRPr="00EA515A" w:rsidRDefault="00D57F8B" w:rsidP="00D57F8B">
      <w:pPr>
        <w:autoSpaceDE w:val="0"/>
        <w:autoSpaceDN w:val="0"/>
        <w:adjustRightInd w:val="0"/>
        <w:snapToGrid w:val="0"/>
        <w:spacing w:after="0" w:line="240" w:lineRule="auto"/>
        <w:rPr>
          <w:rFonts w:eastAsia="Times New Roman" w:cstheme="minorHAnsi"/>
          <w:iCs/>
          <w:color w:val="000000"/>
          <w:lang w:val="x-none"/>
        </w:rPr>
      </w:pPr>
    </w:p>
    <w:p w14:paraId="5EB37289" w14:textId="77777777" w:rsidR="00D57F8B" w:rsidRPr="00EA515A" w:rsidRDefault="00D57F8B" w:rsidP="00D57F8B">
      <w:pPr>
        <w:autoSpaceDE w:val="0"/>
        <w:autoSpaceDN w:val="0"/>
        <w:adjustRightInd w:val="0"/>
        <w:snapToGrid w:val="0"/>
        <w:spacing w:after="0" w:line="240" w:lineRule="auto"/>
        <w:rPr>
          <w:rFonts w:eastAsia="Times New Roman" w:cstheme="minorHAnsi"/>
          <w:iCs/>
          <w:color w:val="000000"/>
          <w:lang w:val="x-none"/>
        </w:rPr>
      </w:pPr>
      <w:r w:rsidRPr="00EA515A">
        <w:rPr>
          <w:rFonts w:eastAsia="Times New Roman" w:cstheme="minorHAnsi"/>
          <w:iCs/>
          <w:color w:val="000000"/>
          <w:vertAlign w:val="superscript"/>
        </w:rPr>
        <w:t>6</w:t>
      </w:r>
      <w:r w:rsidRPr="00EA515A">
        <w:rPr>
          <w:rFonts w:eastAsia="Times New Roman" w:cstheme="minorHAnsi"/>
          <w:iCs/>
          <w:color w:val="000000"/>
          <w:lang w:val="x-none"/>
        </w:rPr>
        <w:t>Southwest Rheumatology</w:t>
      </w:r>
      <w:r w:rsidRPr="00EA515A">
        <w:rPr>
          <w:rFonts w:eastAsia="Times New Roman" w:cstheme="minorHAnsi"/>
          <w:iCs/>
          <w:color w:val="000000"/>
        </w:rPr>
        <w:t xml:space="preserve"> Research Group</w:t>
      </w:r>
      <w:r w:rsidRPr="00EA515A">
        <w:rPr>
          <w:rFonts w:eastAsia="Times New Roman" w:cstheme="minorHAnsi"/>
          <w:iCs/>
          <w:color w:val="000000"/>
          <w:lang w:val="x-none"/>
        </w:rPr>
        <w:t>,</w:t>
      </w:r>
      <w:r w:rsidRPr="00EA515A">
        <w:rPr>
          <w:rFonts w:eastAsia="Times New Roman" w:cstheme="minorHAnsi"/>
          <w:iCs/>
          <w:color w:val="000000"/>
        </w:rPr>
        <w:t xml:space="preserve"> Dallas, TX</w:t>
      </w:r>
      <w:r w:rsidRPr="00EA515A">
        <w:rPr>
          <w:rFonts w:eastAsia="Times New Roman" w:cstheme="minorHAnsi"/>
          <w:iCs/>
          <w:color w:val="000000"/>
          <w:lang w:val="x-none"/>
        </w:rPr>
        <w:t>, USA</w:t>
      </w:r>
    </w:p>
    <w:p w14:paraId="253DD9D9" w14:textId="77777777" w:rsidR="00D57F8B" w:rsidRPr="00EA515A" w:rsidRDefault="00D57F8B" w:rsidP="00D57F8B">
      <w:pPr>
        <w:autoSpaceDE w:val="0"/>
        <w:autoSpaceDN w:val="0"/>
        <w:adjustRightInd w:val="0"/>
        <w:snapToGrid w:val="0"/>
        <w:spacing w:after="0" w:line="240" w:lineRule="auto"/>
        <w:rPr>
          <w:rFonts w:eastAsia="Times New Roman" w:cstheme="minorHAnsi"/>
          <w:iCs/>
          <w:color w:val="000000"/>
          <w:lang w:val="x-none"/>
        </w:rPr>
      </w:pPr>
    </w:p>
    <w:p w14:paraId="50DB18C5" w14:textId="77777777" w:rsidR="00D57F8B" w:rsidRPr="00EA515A" w:rsidRDefault="00D57F8B" w:rsidP="00D57F8B">
      <w:pPr>
        <w:autoSpaceDE w:val="0"/>
        <w:autoSpaceDN w:val="0"/>
        <w:adjustRightInd w:val="0"/>
        <w:snapToGrid w:val="0"/>
        <w:spacing w:after="0" w:line="240" w:lineRule="auto"/>
        <w:rPr>
          <w:rFonts w:eastAsia="Times New Roman" w:cstheme="minorHAnsi"/>
          <w:iCs/>
          <w:color w:val="000000"/>
          <w:lang w:val="x-none"/>
        </w:rPr>
      </w:pPr>
      <w:r w:rsidRPr="00EA515A">
        <w:rPr>
          <w:rFonts w:eastAsia="Times New Roman" w:cstheme="minorHAnsi"/>
          <w:iCs/>
          <w:color w:val="000000"/>
          <w:vertAlign w:val="superscript"/>
        </w:rPr>
        <w:t>7</w:t>
      </w:r>
      <w:r w:rsidRPr="00A546BE">
        <w:rPr>
          <w:rFonts w:eastAsia="Times New Roman" w:cstheme="minorHAnsi"/>
          <w:iCs/>
          <w:color w:val="000000"/>
          <w:lang w:val="x-none"/>
        </w:rPr>
        <w:t>Department of Rheumatology and Internal Medicine, Wroclaw Medical University, Wroclaw, Poland</w:t>
      </w:r>
    </w:p>
    <w:p w14:paraId="00522D97" w14:textId="77777777" w:rsidR="00D57F8B" w:rsidRPr="00EA515A" w:rsidRDefault="00D57F8B" w:rsidP="00D57F8B">
      <w:pPr>
        <w:autoSpaceDE w:val="0"/>
        <w:autoSpaceDN w:val="0"/>
        <w:adjustRightInd w:val="0"/>
        <w:snapToGrid w:val="0"/>
        <w:spacing w:after="0" w:line="240" w:lineRule="auto"/>
        <w:rPr>
          <w:rFonts w:eastAsia="Times New Roman" w:cstheme="minorHAnsi"/>
          <w:iCs/>
          <w:color w:val="000000"/>
          <w:lang w:val="x-none"/>
        </w:rPr>
      </w:pPr>
    </w:p>
    <w:p w14:paraId="6BAB9C2C" w14:textId="77777777" w:rsidR="00D57F8B" w:rsidRPr="00EA515A" w:rsidRDefault="00D57F8B" w:rsidP="00D57F8B">
      <w:pPr>
        <w:autoSpaceDE w:val="0"/>
        <w:autoSpaceDN w:val="0"/>
        <w:adjustRightInd w:val="0"/>
        <w:snapToGrid w:val="0"/>
        <w:spacing w:after="0" w:line="240" w:lineRule="auto"/>
        <w:rPr>
          <w:rFonts w:eastAsia="Times New Roman" w:cstheme="minorHAnsi"/>
          <w:iCs/>
          <w:color w:val="000000"/>
          <w:lang w:val="x-none"/>
        </w:rPr>
      </w:pPr>
      <w:r w:rsidRPr="00EA515A">
        <w:rPr>
          <w:rFonts w:eastAsia="Times New Roman" w:cstheme="minorHAnsi"/>
          <w:iCs/>
          <w:color w:val="000000"/>
          <w:vertAlign w:val="superscript"/>
        </w:rPr>
        <w:t>8</w:t>
      </w:r>
      <w:r w:rsidRPr="00EA515A">
        <w:rPr>
          <w:rFonts w:eastAsia="Times New Roman" w:cstheme="minorHAnsi"/>
          <w:iCs/>
          <w:color w:val="000000"/>
          <w:lang w:val="x-none"/>
        </w:rPr>
        <w:t xml:space="preserve">AbbVie Inc., North Chicago, </w:t>
      </w:r>
      <w:r w:rsidRPr="00EA515A">
        <w:rPr>
          <w:rFonts w:eastAsia="Times New Roman" w:cstheme="minorHAnsi"/>
          <w:iCs/>
          <w:color w:val="000000"/>
        </w:rPr>
        <w:t xml:space="preserve">IL, </w:t>
      </w:r>
      <w:r w:rsidRPr="00EA515A">
        <w:rPr>
          <w:rFonts w:eastAsia="Times New Roman" w:cstheme="minorHAnsi"/>
          <w:iCs/>
          <w:color w:val="000000"/>
          <w:lang w:val="x-none"/>
        </w:rPr>
        <w:t>USA</w:t>
      </w:r>
    </w:p>
    <w:p w14:paraId="3193252B" w14:textId="77777777" w:rsidR="00D57F8B" w:rsidRPr="00EA515A" w:rsidRDefault="00D57F8B" w:rsidP="00D57F8B">
      <w:pPr>
        <w:autoSpaceDE w:val="0"/>
        <w:autoSpaceDN w:val="0"/>
        <w:adjustRightInd w:val="0"/>
        <w:snapToGrid w:val="0"/>
        <w:spacing w:after="0" w:line="240" w:lineRule="auto"/>
        <w:rPr>
          <w:rFonts w:eastAsia="Times New Roman" w:cstheme="minorHAnsi"/>
          <w:iCs/>
          <w:color w:val="000000"/>
        </w:rPr>
      </w:pPr>
    </w:p>
    <w:p w14:paraId="7505BB1C" w14:textId="77777777" w:rsidR="00D57F8B" w:rsidRPr="00EA515A" w:rsidRDefault="00D57F8B" w:rsidP="00D57F8B">
      <w:pPr>
        <w:autoSpaceDE w:val="0"/>
        <w:autoSpaceDN w:val="0"/>
        <w:adjustRightInd w:val="0"/>
        <w:snapToGrid w:val="0"/>
        <w:spacing w:after="0" w:line="240" w:lineRule="auto"/>
        <w:rPr>
          <w:rFonts w:eastAsia="Times New Roman" w:cstheme="minorHAnsi"/>
          <w:iCs/>
          <w:color w:val="000000"/>
        </w:rPr>
      </w:pPr>
      <w:r w:rsidRPr="00EA515A">
        <w:rPr>
          <w:rFonts w:eastAsia="Times New Roman" w:cstheme="minorHAnsi"/>
          <w:iCs/>
          <w:color w:val="000000"/>
          <w:vertAlign w:val="superscript"/>
        </w:rPr>
        <w:t>9</w:t>
      </w:r>
      <w:r w:rsidRPr="00EA515A">
        <w:rPr>
          <w:rFonts w:eastAsia="Times New Roman" w:cstheme="minorHAnsi"/>
          <w:iCs/>
          <w:color w:val="000000"/>
          <w:lang w:val="x-none"/>
        </w:rPr>
        <w:t xml:space="preserve">West Tennessee Research Institute, Jackson, </w:t>
      </w:r>
      <w:r w:rsidRPr="00EA515A">
        <w:rPr>
          <w:rFonts w:eastAsia="Times New Roman" w:cstheme="minorHAnsi"/>
          <w:iCs/>
          <w:color w:val="000000"/>
        </w:rPr>
        <w:t>TN, USA</w:t>
      </w:r>
    </w:p>
    <w:p w14:paraId="77E80EDD" w14:textId="77777777" w:rsidR="00D57F8B" w:rsidRPr="00D92760" w:rsidRDefault="00D57F8B" w:rsidP="00D57F8B">
      <w:pPr>
        <w:rPr>
          <w:rFonts w:cstheme="minorHAnsi"/>
          <w:iCs/>
          <w:shd w:val="clear" w:color="auto" w:fill="FFFFFF"/>
        </w:rPr>
      </w:pPr>
    </w:p>
    <w:p w14:paraId="1C8F317E" w14:textId="77777777" w:rsidR="00D57F8B" w:rsidRDefault="00D57F8B" w:rsidP="00D57F8B">
      <w:pPr>
        <w:autoSpaceDE w:val="0"/>
        <w:autoSpaceDN w:val="0"/>
        <w:adjustRightInd w:val="0"/>
        <w:snapToGrid w:val="0"/>
        <w:spacing w:after="0" w:line="480" w:lineRule="auto"/>
      </w:pPr>
    </w:p>
    <w:p w14:paraId="3C6A7655" w14:textId="77777777" w:rsidR="00D57F8B" w:rsidRPr="00D92760" w:rsidRDefault="00D57F8B" w:rsidP="00D57F8B">
      <w:pPr>
        <w:autoSpaceDE w:val="0"/>
        <w:autoSpaceDN w:val="0"/>
        <w:adjustRightInd w:val="0"/>
        <w:snapToGrid w:val="0"/>
        <w:spacing w:after="0" w:line="480" w:lineRule="auto"/>
        <w:rPr>
          <w:rFonts w:cstheme="minorHAnsi"/>
          <w:bCs/>
        </w:rPr>
      </w:pPr>
      <w:r w:rsidRPr="00D92760">
        <w:t>Address correspondence to:</w:t>
      </w:r>
    </w:p>
    <w:p w14:paraId="5B4A6043" w14:textId="77777777" w:rsidR="00D57F8B" w:rsidRPr="00F1410C" w:rsidRDefault="00D57F8B" w:rsidP="00D57F8B">
      <w:pPr>
        <w:autoSpaceDE w:val="0"/>
        <w:autoSpaceDN w:val="0"/>
        <w:adjustRightInd w:val="0"/>
        <w:snapToGrid w:val="0"/>
        <w:spacing w:after="0" w:line="480" w:lineRule="auto"/>
        <w:rPr>
          <w:rFonts w:ascii="Calibri" w:eastAsia="Times New Roman" w:hAnsi="Calibri" w:cs="Calibri"/>
          <w:bCs/>
        </w:rPr>
      </w:pPr>
      <w:r>
        <w:rPr>
          <w:rFonts w:ascii="Calibri" w:eastAsia="Times New Roman" w:hAnsi="Calibri" w:cs="Calibri"/>
          <w:bCs/>
        </w:rPr>
        <w:t>Professor Ronald van Vollenhoven</w:t>
      </w:r>
      <w:r w:rsidRPr="00D92760">
        <w:rPr>
          <w:rFonts w:ascii="Calibri" w:eastAsia="Times New Roman" w:hAnsi="Calibri" w:cs="Calibri"/>
          <w:bCs/>
          <w:lang w:val="x-none"/>
        </w:rPr>
        <w:t>, MD</w:t>
      </w:r>
      <w:r>
        <w:rPr>
          <w:rFonts w:ascii="Calibri" w:eastAsia="Times New Roman" w:hAnsi="Calibri" w:cs="Calibri"/>
          <w:bCs/>
        </w:rPr>
        <w:t>, PhD</w:t>
      </w:r>
    </w:p>
    <w:p w14:paraId="4F5BCBD2" w14:textId="77777777" w:rsidR="00D57F8B" w:rsidRPr="00EA515A" w:rsidRDefault="00D57F8B" w:rsidP="00D57F8B">
      <w:pPr>
        <w:autoSpaceDE w:val="0"/>
        <w:autoSpaceDN w:val="0"/>
        <w:adjustRightInd w:val="0"/>
        <w:snapToGrid w:val="0"/>
        <w:spacing w:after="0" w:line="480" w:lineRule="auto"/>
        <w:contextualSpacing/>
        <w:rPr>
          <w:rFonts w:eastAsia="Times New Roman" w:cstheme="minorHAnsi"/>
          <w:iCs/>
          <w:color w:val="000000"/>
          <w:lang w:val="x-none"/>
        </w:rPr>
      </w:pPr>
      <w:r w:rsidRPr="00EA515A">
        <w:rPr>
          <w:rFonts w:eastAsia="Times New Roman" w:cstheme="minorHAnsi"/>
          <w:iCs/>
          <w:color w:val="000000"/>
          <w:lang w:val="x-none"/>
        </w:rPr>
        <w:t>Amsterdam University Medical Centers, Amsterdam,</w:t>
      </w:r>
      <w:r w:rsidRPr="00EA515A">
        <w:rPr>
          <w:rFonts w:eastAsia="Times New Roman" w:cstheme="minorHAnsi"/>
          <w:iCs/>
          <w:color w:val="000000"/>
        </w:rPr>
        <w:t xml:space="preserve"> </w:t>
      </w:r>
      <w:r w:rsidRPr="00EA515A">
        <w:rPr>
          <w:rFonts w:eastAsia="Times New Roman" w:cstheme="minorHAnsi"/>
          <w:iCs/>
          <w:color w:val="000000"/>
          <w:lang w:val="x-none"/>
        </w:rPr>
        <w:t>Netherlands</w:t>
      </w:r>
    </w:p>
    <w:p w14:paraId="0FA71D32" w14:textId="77777777" w:rsidR="00D57F8B" w:rsidRPr="00D92760" w:rsidRDefault="00D57F8B" w:rsidP="00D57F8B">
      <w:pPr>
        <w:autoSpaceDE w:val="0"/>
        <w:autoSpaceDN w:val="0"/>
        <w:adjustRightInd w:val="0"/>
        <w:snapToGrid w:val="0"/>
        <w:spacing w:after="0" w:line="480" w:lineRule="auto"/>
        <w:rPr>
          <w:rFonts w:ascii="Calibri" w:eastAsia="Times New Roman" w:hAnsi="Calibri" w:cs="Calibri"/>
          <w:bCs/>
          <w:lang w:val="x-none"/>
        </w:rPr>
      </w:pPr>
      <w:r w:rsidRPr="00D92760">
        <w:rPr>
          <w:rFonts w:ascii="Calibri" w:eastAsia="Times New Roman" w:hAnsi="Calibri" w:cs="Calibri"/>
          <w:bCs/>
        </w:rPr>
        <w:t xml:space="preserve">Email: </w:t>
      </w:r>
      <w:hyperlink r:id="rId8" w:history="1">
        <w:r w:rsidRPr="0006357B">
          <w:rPr>
            <w:rStyle w:val="Hyperlink"/>
            <w:lang w:val="nl-NL"/>
          </w:rPr>
          <w:t>r.vanvollenhoven@amsterdamumc.nl</w:t>
        </w:r>
      </w:hyperlink>
      <w:r>
        <w:rPr>
          <w:lang w:val="nl-NL"/>
        </w:rPr>
        <w:t xml:space="preserve"> </w:t>
      </w:r>
    </w:p>
    <w:p w14:paraId="1917BBD7" w14:textId="77777777" w:rsidR="00D57F8B" w:rsidRPr="00D92760" w:rsidRDefault="00D57F8B" w:rsidP="00D57F8B">
      <w:pPr>
        <w:autoSpaceDE w:val="0"/>
        <w:autoSpaceDN w:val="0"/>
        <w:adjustRightInd w:val="0"/>
        <w:snapToGrid w:val="0"/>
        <w:spacing w:after="0" w:line="480" w:lineRule="auto"/>
        <w:rPr>
          <w:rFonts w:ascii="Calibri" w:eastAsia="Times New Roman" w:hAnsi="Calibri" w:cs="Calibri"/>
          <w:bCs/>
          <w:lang w:val="x-none"/>
        </w:rPr>
      </w:pPr>
      <w:r w:rsidRPr="00D92760">
        <w:rPr>
          <w:rFonts w:ascii="Calibri" w:eastAsia="Times New Roman" w:hAnsi="Calibri" w:cs="Calibri"/>
          <w:bCs/>
          <w:lang w:val="x-none"/>
        </w:rPr>
        <w:t xml:space="preserve">Phone: </w:t>
      </w:r>
      <w:r w:rsidRPr="000060CB">
        <w:rPr>
          <w:rFonts w:cstheme="minorHAnsi"/>
          <w:lang w:val="nl-NL"/>
        </w:rPr>
        <w:t>31-205667765</w:t>
      </w:r>
    </w:p>
    <w:p w14:paraId="69BA19F7" w14:textId="77777777" w:rsidR="00F94046" w:rsidRDefault="00F94046" w:rsidP="00F94046">
      <w:pPr>
        <w:spacing w:after="0" w:line="480" w:lineRule="auto"/>
        <w:contextualSpacing/>
        <w:rPr>
          <w:b/>
          <w:bCs/>
        </w:rPr>
      </w:pPr>
    </w:p>
    <w:p w14:paraId="0896B013" w14:textId="77777777" w:rsidR="00D57F8B" w:rsidRDefault="00D57F8B" w:rsidP="00F94046">
      <w:pPr>
        <w:spacing w:after="0" w:line="480" w:lineRule="auto"/>
        <w:contextualSpacing/>
        <w:rPr>
          <w:b/>
          <w:bCs/>
        </w:rPr>
      </w:pPr>
    </w:p>
    <w:p w14:paraId="6F285F81" w14:textId="77777777" w:rsidR="003C2F39" w:rsidRDefault="003C2F39" w:rsidP="00F94046">
      <w:pPr>
        <w:spacing w:after="0" w:line="480" w:lineRule="auto"/>
        <w:contextualSpacing/>
        <w:rPr>
          <w:b/>
          <w:bCs/>
        </w:rPr>
      </w:pPr>
    </w:p>
    <w:p w14:paraId="1E393424" w14:textId="17ED8C1E" w:rsidR="000D794C" w:rsidRPr="000D794C" w:rsidRDefault="000D794C" w:rsidP="00F94046">
      <w:pPr>
        <w:spacing w:after="0" w:line="480" w:lineRule="auto"/>
        <w:contextualSpacing/>
        <w:rPr>
          <w:b/>
          <w:bCs/>
        </w:rPr>
      </w:pPr>
      <w:r>
        <w:rPr>
          <w:b/>
          <w:bCs/>
        </w:rPr>
        <w:lastRenderedPageBreak/>
        <w:t>Major Adverse Cardiovascular Events</w:t>
      </w:r>
    </w:p>
    <w:p w14:paraId="33781ACD" w14:textId="1B050B17" w:rsidR="000D794C" w:rsidRDefault="000D794C" w:rsidP="00F86D19">
      <w:pPr>
        <w:spacing w:line="480" w:lineRule="auto"/>
      </w:pPr>
      <w:r>
        <w:t>A total of 10 reports of major adverse cardiovascular events (MACE) occurred</w:t>
      </w:r>
      <w:r w:rsidR="00D768A8">
        <w:t xml:space="preserve"> in the </w:t>
      </w:r>
      <w:r w:rsidR="008D587C">
        <w:t xml:space="preserve">initial </w:t>
      </w:r>
      <w:r w:rsidR="00D768A8">
        <w:t>monotherapy groups</w:t>
      </w:r>
      <w:r>
        <w:t xml:space="preserve"> and include: 1 non-fatal </w:t>
      </w:r>
      <w:r w:rsidR="00175C3D">
        <w:t>myocardial infarction (</w:t>
      </w:r>
      <w:r>
        <w:t>MI</w:t>
      </w:r>
      <w:r w:rsidR="00175C3D">
        <w:t>)</w:t>
      </w:r>
      <w:r>
        <w:t xml:space="preserve">, 1 sudden cardiac death, and 1 </w:t>
      </w:r>
      <w:r w:rsidR="00511E78">
        <w:t xml:space="preserve">other </w:t>
      </w:r>
      <w:r w:rsidR="00175C3D">
        <w:t>cardiovascular (</w:t>
      </w:r>
      <w:r>
        <w:t>CV</w:t>
      </w:r>
      <w:r w:rsidR="00175C3D">
        <w:t>)</w:t>
      </w:r>
      <w:r>
        <w:t xml:space="preserve"> death </w:t>
      </w:r>
      <w:r w:rsidR="00516367">
        <w:t xml:space="preserve">(preferred term: acute anoxic encephalopathy and </w:t>
      </w:r>
      <w:r w:rsidR="00B22666">
        <w:t>MI</w:t>
      </w:r>
      <w:r w:rsidR="00516367">
        <w:t>)</w:t>
      </w:r>
      <w:r w:rsidR="00041C25">
        <w:t xml:space="preserve"> with upadacitinib 15 mg monotherapy; </w:t>
      </w:r>
      <w:r>
        <w:t xml:space="preserve">2 sudden cardiac deaths, 1 </w:t>
      </w:r>
      <w:r w:rsidR="00763CD8">
        <w:t xml:space="preserve">other </w:t>
      </w:r>
      <w:r>
        <w:t>CV death</w:t>
      </w:r>
      <w:r w:rsidR="00FC440C">
        <w:t xml:space="preserve"> (preferred term: cardiac failure)</w:t>
      </w:r>
      <w:r>
        <w:t xml:space="preserve">, and 1 non-fatal MI with upadacitinib 30 mg monotherapy; 1 sudden cardiac death, 1 non-fatal MI, and 1 non-fatal stroke with </w:t>
      </w:r>
      <w:r w:rsidR="00175C3D">
        <w:t>methotrexate (</w:t>
      </w:r>
      <w:r>
        <w:t>MTX</w:t>
      </w:r>
      <w:r w:rsidR="00175C3D">
        <w:t>)</w:t>
      </w:r>
      <w:r>
        <w:t xml:space="preserve"> monotherapy. </w:t>
      </w:r>
      <w:r w:rsidR="00B377BB">
        <w:t xml:space="preserve">One </w:t>
      </w:r>
      <w:r w:rsidR="00201810">
        <w:t>non-fatal MI</w:t>
      </w:r>
      <w:r w:rsidR="00B377BB">
        <w:t xml:space="preserve"> </w:t>
      </w:r>
      <w:r w:rsidR="008D587C">
        <w:t xml:space="preserve">also </w:t>
      </w:r>
      <w:r w:rsidR="00B377BB">
        <w:t xml:space="preserve">occurred in </w:t>
      </w:r>
      <w:r w:rsidR="00201810">
        <w:t>a patient who switched from upadacitinib 30 mg monotherapy to upadacitinib 15 mg monotherapy</w:t>
      </w:r>
      <w:r w:rsidR="001254FF">
        <w:t>.</w:t>
      </w:r>
      <w:r w:rsidR="00B377BB">
        <w:t xml:space="preserve"> </w:t>
      </w:r>
    </w:p>
    <w:p w14:paraId="5E884A4A" w14:textId="77777777" w:rsidR="00566FA1" w:rsidRDefault="00566FA1" w:rsidP="00F86D19">
      <w:pPr>
        <w:spacing w:line="480" w:lineRule="auto"/>
        <w:rPr>
          <w:b/>
          <w:bCs/>
        </w:rPr>
      </w:pPr>
    </w:p>
    <w:p w14:paraId="7D1B51C2" w14:textId="18FA89E1" w:rsidR="000D794C" w:rsidRPr="000D794C" w:rsidRDefault="000D794C" w:rsidP="00F86D19">
      <w:pPr>
        <w:spacing w:line="480" w:lineRule="auto"/>
        <w:rPr>
          <w:b/>
          <w:bCs/>
        </w:rPr>
      </w:pPr>
      <w:r w:rsidRPr="000D794C">
        <w:rPr>
          <w:b/>
          <w:bCs/>
        </w:rPr>
        <w:t>Venous Thromboembolism</w:t>
      </w:r>
    </w:p>
    <w:p w14:paraId="318CC4E9" w14:textId="69972F8B" w:rsidR="000D794C" w:rsidRDefault="000D794C" w:rsidP="000D794C">
      <w:pPr>
        <w:spacing w:line="480" w:lineRule="auto"/>
        <w:rPr>
          <w:rFonts w:cstheme="minorHAnsi"/>
          <w:b/>
          <w:bCs/>
        </w:rPr>
      </w:pPr>
      <w:r>
        <w:t xml:space="preserve">A total of 12 venous thromboembolism (VTE) events occurred among the </w:t>
      </w:r>
      <w:r w:rsidR="005476CF">
        <w:t xml:space="preserve">initial </w:t>
      </w:r>
      <w:r>
        <w:t xml:space="preserve">monotherapy groups and include 2 non-fatal </w:t>
      </w:r>
      <w:r w:rsidR="00E95210">
        <w:t>pulmonary embolism (</w:t>
      </w:r>
      <w:r>
        <w:t>PE</w:t>
      </w:r>
      <w:r w:rsidR="00E95210">
        <w:t>)</w:t>
      </w:r>
      <w:r>
        <w:t xml:space="preserve"> and 1 non-fatal </w:t>
      </w:r>
      <w:r w:rsidR="00E95210">
        <w:t>deep vein thrombosis (</w:t>
      </w:r>
      <w:r>
        <w:t>DVT</w:t>
      </w:r>
      <w:r w:rsidR="00E95210">
        <w:t>)</w:t>
      </w:r>
      <w:r>
        <w:t xml:space="preserve"> with upadacitinib 15 mg monotherapy; 2 non-fatal PE, 1 non-fatal DVT, and 1 concurrent case of non-fatal DVT and PE with upadacitinib 30 mg monotherapy; 2 non-fatal DVT, 2 non-fatal PE, and 1 concurrent case of non-fatal DVT and PE with MTX monotherapy.</w:t>
      </w:r>
      <w:r w:rsidR="00BB56E9">
        <w:t xml:space="preserve"> </w:t>
      </w:r>
      <w:r w:rsidR="00E95210">
        <w:t>One non-fatal DVT also occurred in the upadacitinib 30 mg monotherapy switched to upadacitinib 15 mg monotherapy group.</w:t>
      </w:r>
      <w:r w:rsidR="008D7982">
        <w:t xml:space="preserve"> </w:t>
      </w:r>
    </w:p>
    <w:p w14:paraId="6A216EBA" w14:textId="77777777" w:rsidR="000D794C" w:rsidRDefault="000D794C" w:rsidP="00F86D19">
      <w:pPr>
        <w:spacing w:line="480" w:lineRule="auto"/>
        <w:rPr>
          <w:rFonts w:cstheme="minorHAnsi"/>
          <w:b/>
          <w:bCs/>
        </w:rPr>
      </w:pPr>
    </w:p>
    <w:p w14:paraId="481C96E3" w14:textId="2C9E88A8" w:rsidR="00F86D19" w:rsidRPr="00F86D19" w:rsidRDefault="00F86D19" w:rsidP="00F86D19">
      <w:pPr>
        <w:spacing w:line="480" w:lineRule="auto"/>
        <w:rPr>
          <w:rFonts w:cstheme="minorHAnsi"/>
          <w:b/>
          <w:bCs/>
        </w:rPr>
      </w:pPr>
      <w:r w:rsidRPr="00F86D19">
        <w:rPr>
          <w:rFonts w:cstheme="minorHAnsi"/>
          <w:b/>
          <w:bCs/>
        </w:rPr>
        <w:t xml:space="preserve">Hepatic </w:t>
      </w:r>
      <w:r w:rsidR="0087615A">
        <w:rPr>
          <w:rFonts w:cstheme="minorHAnsi"/>
          <w:b/>
          <w:bCs/>
        </w:rPr>
        <w:t>D</w:t>
      </w:r>
      <w:r w:rsidRPr="00F86D19">
        <w:rPr>
          <w:rFonts w:cstheme="minorHAnsi"/>
          <w:b/>
          <w:bCs/>
        </w:rPr>
        <w:t>isorders</w:t>
      </w:r>
    </w:p>
    <w:p w14:paraId="35E4124B" w14:textId="694738D3" w:rsidR="00F86D19" w:rsidRDefault="00F86D19" w:rsidP="00CC04EA">
      <w:pPr>
        <w:spacing w:line="480" w:lineRule="auto"/>
        <w:rPr>
          <w:rFonts w:ascii="TimesNewRoman" w:eastAsia="TimesNewRoman" w:hAnsi="TimesNewRoman" w:cs="TimesNewRoman"/>
          <w:color w:val="000000"/>
          <w:sz w:val="24"/>
          <w:szCs w:val="24"/>
          <w:lang w:val="x-none"/>
        </w:rPr>
      </w:pPr>
      <w:r w:rsidRPr="00451F35">
        <w:rPr>
          <w:rFonts w:cstheme="minorHAnsi"/>
        </w:rPr>
        <w:t xml:space="preserve">The </w:t>
      </w:r>
      <w:r w:rsidR="00F94C7F">
        <w:rPr>
          <w:rFonts w:cstheme="minorHAnsi"/>
        </w:rPr>
        <w:t>exposure-adjusted event rate (</w:t>
      </w:r>
      <w:r w:rsidRPr="00451F35">
        <w:rPr>
          <w:rFonts w:cstheme="minorHAnsi"/>
        </w:rPr>
        <w:t>EAER</w:t>
      </w:r>
      <w:r w:rsidR="00F94C7F">
        <w:rPr>
          <w:rFonts w:cstheme="minorHAnsi"/>
        </w:rPr>
        <w:t>)</w:t>
      </w:r>
      <w:r w:rsidRPr="00451F35">
        <w:rPr>
          <w:rFonts w:cstheme="minorHAnsi"/>
        </w:rPr>
        <w:t xml:space="preserve"> of treatment-emergent hepatic disorders was higher in the upadacitinib 30 mg</w:t>
      </w:r>
      <w:r w:rsidR="00F315B3">
        <w:rPr>
          <w:rFonts w:cstheme="minorHAnsi"/>
        </w:rPr>
        <w:t xml:space="preserve"> </w:t>
      </w:r>
      <w:r w:rsidRPr="00451F35">
        <w:rPr>
          <w:rFonts w:cstheme="minorHAnsi"/>
        </w:rPr>
        <w:t xml:space="preserve">monotherapy group (13.9 </w:t>
      </w:r>
      <w:r w:rsidR="004848FA">
        <w:rPr>
          <w:rFonts w:cstheme="minorHAnsi"/>
        </w:rPr>
        <w:t>e</w:t>
      </w:r>
      <w:r w:rsidR="00EC056E">
        <w:rPr>
          <w:rFonts w:cstheme="minorHAnsi"/>
        </w:rPr>
        <w:t>vents</w:t>
      </w:r>
      <w:r w:rsidR="004848FA">
        <w:rPr>
          <w:rFonts w:cstheme="minorHAnsi"/>
        </w:rPr>
        <w:t xml:space="preserve"> [E]</w:t>
      </w:r>
      <w:r w:rsidR="00EC056E">
        <w:rPr>
          <w:rFonts w:cstheme="minorHAnsi"/>
        </w:rPr>
        <w:t>/</w:t>
      </w:r>
      <w:r w:rsidRPr="00451F35">
        <w:rPr>
          <w:rFonts w:cstheme="minorHAnsi"/>
        </w:rPr>
        <w:t xml:space="preserve">100 </w:t>
      </w:r>
      <w:r w:rsidR="004848FA">
        <w:rPr>
          <w:rFonts w:cstheme="minorHAnsi"/>
        </w:rPr>
        <w:t>patient-years [PY]</w:t>
      </w:r>
      <w:r w:rsidRPr="00451F35">
        <w:rPr>
          <w:rFonts w:cstheme="minorHAnsi"/>
        </w:rPr>
        <w:t>) compared with the upadacitinib 15 mg monotherapy</w:t>
      </w:r>
      <w:r w:rsidR="00F315B3">
        <w:rPr>
          <w:rFonts w:cstheme="minorHAnsi"/>
        </w:rPr>
        <w:t xml:space="preserve"> g</w:t>
      </w:r>
      <w:r w:rsidRPr="00451F35">
        <w:rPr>
          <w:rFonts w:cstheme="minorHAnsi"/>
        </w:rPr>
        <w:t xml:space="preserve">roup (10.4 E/100 PY) and the </w:t>
      </w:r>
      <w:r w:rsidR="006934AC">
        <w:rPr>
          <w:rFonts w:cstheme="minorHAnsi"/>
        </w:rPr>
        <w:t>methotrexate (</w:t>
      </w:r>
      <w:r w:rsidRPr="00451F35">
        <w:rPr>
          <w:rFonts w:cstheme="minorHAnsi"/>
        </w:rPr>
        <w:t>MTX</w:t>
      </w:r>
      <w:r w:rsidR="006934AC">
        <w:rPr>
          <w:rFonts w:cstheme="minorHAnsi"/>
        </w:rPr>
        <w:t>)</w:t>
      </w:r>
      <w:r w:rsidRPr="00451F35">
        <w:rPr>
          <w:rFonts w:cstheme="minorHAnsi"/>
        </w:rPr>
        <w:t xml:space="preserve"> group (10.9 E/100 PY). No Hy's law case was identified</w:t>
      </w:r>
      <w:r>
        <w:rPr>
          <w:rFonts w:cstheme="minorHAnsi"/>
        </w:rPr>
        <w:t xml:space="preserve">; however, </w:t>
      </w:r>
      <w:r w:rsidRPr="00451F35">
        <w:rPr>
          <w:rFonts w:cstheme="minorHAnsi"/>
        </w:rPr>
        <w:t xml:space="preserve">5 events (3 </w:t>
      </w:r>
      <w:r w:rsidR="00472495">
        <w:rPr>
          <w:rFonts w:cstheme="minorHAnsi"/>
        </w:rPr>
        <w:t>with</w:t>
      </w:r>
      <w:r w:rsidRPr="00451F35">
        <w:rPr>
          <w:rFonts w:cstheme="minorHAnsi"/>
        </w:rPr>
        <w:t xml:space="preserve"> upadacitinib 15 mg</w:t>
      </w:r>
      <w:r>
        <w:rPr>
          <w:rFonts w:cstheme="minorHAnsi"/>
        </w:rPr>
        <w:t xml:space="preserve"> monotherapy</w:t>
      </w:r>
      <w:r w:rsidRPr="00451F35">
        <w:rPr>
          <w:rFonts w:cstheme="minorHAnsi"/>
        </w:rPr>
        <w:t xml:space="preserve"> and 2 </w:t>
      </w:r>
      <w:r w:rsidR="00472495">
        <w:rPr>
          <w:rFonts w:cstheme="minorHAnsi"/>
        </w:rPr>
        <w:t>with</w:t>
      </w:r>
      <w:r w:rsidRPr="00451F35">
        <w:rPr>
          <w:rFonts w:cstheme="minorHAnsi"/>
        </w:rPr>
        <w:t xml:space="preserve"> MTX</w:t>
      </w:r>
      <w:r>
        <w:rPr>
          <w:rFonts w:cstheme="minorHAnsi"/>
        </w:rPr>
        <w:t xml:space="preserve"> monotherapy</w:t>
      </w:r>
      <w:r w:rsidRPr="00451F35">
        <w:rPr>
          <w:rFonts w:cstheme="minorHAnsi"/>
        </w:rPr>
        <w:t>) met the numerical biochemical criteria for</w:t>
      </w:r>
      <w:r>
        <w:rPr>
          <w:rFonts w:cstheme="minorHAnsi"/>
        </w:rPr>
        <w:t xml:space="preserve"> </w:t>
      </w:r>
      <w:r w:rsidRPr="00451F35">
        <w:rPr>
          <w:rFonts w:cstheme="minorHAnsi"/>
        </w:rPr>
        <w:t xml:space="preserve">Hy's law. Four of these events had alternative etiologies and were not </w:t>
      </w:r>
      <w:r w:rsidRPr="00451F35">
        <w:rPr>
          <w:rFonts w:cstheme="minorHAnsi"/>
        </w:rPr>
        <w:lastRenderedPageBreak/>
        <w:t xml:space="preserve">considered Hy's </w:t>
      </w:r>
      <w:r w:rsidR="007C356E">
        <w:rPr>
          <w:rFonts w:cstheme="minorHAnsi"/>
        </w:rPr>
        <w:t>l</w:t>
      </w:r>
      <w:r w:rsidRPr="00451F35">
        <w:rPr>
          <w:rFonts w:cstheme="minorHAnsi"/>
        </w:rPr>
        <w:t xml:space="preserve">aw cases. The remaining </w:t>
      </w:r>
      <w:r w:rsidR="00CC04EA">
        <w:rPr>
          <w:rFonts w:cstheme="minorHAnsi"/>
        </w:rPr>
        <w:t xml:space="preserve">event </w:t>
      </w:r>
      <w:r w:rsidRPr="00451F35">
        <w:rPr>
          <w:rFonts w:cstheme="minorHAnsi"/>
        </w:rPr>
        <w:t xml:space="preserve">occurred during a </w:t>
      </w:r>
      <w:r w:rsidR="00CC04EA">
        <w:rPr>
          <w:rFonts w:cstheme="minorHAnsi"/>
        </w:rPr>
        <w:t xml:space="preserve">patient’s </w:t>
      </w:r>
      <w:r w:rsidRPr="00451F35">
        <w:rPr>
          <w:rFonts w:cstheme="minorHAnsi"/>
        </w:rPr>
        <w:t>hospitalization for multi-organ failure related to acute ethanol poisoning and was</w:t>
      </w:r>
      <w:r w:rsidR="0087615A">
        <w:rPr>
          <w:rFonts w:cstheme="minorHAnsi"/>
        </w:rPr>
        <w:t xml:space="preserve"> also</w:t>
      </w:r>
      <w:r w:rsidRPr="00451F35">
        <w:rPr>
          <w:rFonts w:cstheme="minorHAnsi"/>
        </w:rPr>
        <w:t xml:space="preserve"> not</w:t>
      </w:r>
      <w:r w:rsidR="00CC04EA">
        <w:rPr>
          <w:rFonts w:cstheme="minorHAnsi"/>
        </w:rPr>
        <w:t xml:space="preserve"> </w:t>
      </w:r>
      <w:r w:rsidRPr="00451F35">
        <w:rPr>
          <w:rFonts w:cstheme="minorHAnsi"/>
        </w:rPr>
        <w:t>considered a Hy’s Law case.</w:t>
      </w:r>
      <w:r w:rsidR="00CC04EA">
        <w:rPr>
          <w:rFonts w:cstheme="minorHAnsi"/>
        </w:rPr>
        <w:t xml:space="preserve"> </w:t>
      </w:r>
      <w:r w:rsidRPr="00451F35">
        <w:rPr>
          <w:rFonts w:cstheme="minorHAnsi"/>
        </w:rPr>
        <w:t xml:space="preserve">The majority of hepatic disorder events were </w:t>
      </w:r>
      <w:r w:rsidR="00C75D68">
        <w:rPr>
          <w:rFonts w:cstheme="minorHAnsi"/>
        </w:rPr>
        <w:t>mild or moderate increases in</w:t>
      </w:r>
      <w:r w:rsidRPr="00451F35">
        <w:rPr>
          <w:rFonts w:cstheme="minorHAnsi"/>
        </w:rPr>
        <w:t xml:space="preserve"> </w:t>
      </w:r>
      <w:r w:rsidR="00CC3DD4">
        <w:rPr>
          <w:rFonts w:cstheme="minorHAnsi"/>
        </w:rPr>
        <w:t>alanine transferase (</w:t>
      </w:r>
      <w:r w:rsidRPr="00451F35">
        <w:rPr>
          <w:rFonts w:cstheme="minorHAnsi"/>
        </w:rPr>
        <w:t>ALT</w:t>
      </w:r>
      <w:r w:rsidR="00CC3DD4">
        <w:rPr>
          <w:rFonts w:cstheme="minorHAnsi"/>
        </w:rPr>
        <w:t>)</w:t>
      </w:r>
      <w:r w:rsidRPr="00451F35">
        <w:rPr>
          <w:rFonts w:cstheme="minorHAnsi"/>
        </w:rPr>
        <w:t xml:space="preserve"> </w:t>
      </w:r>
      <w:r w:rsidR="00C75D68">
        <w:rPr>
          <w:rFonts w:cstheme="minorHAnsi"/>
        </w:rPr>
        <w:t>or</w:t>
      </w:r>
      <w:r w:rsidRPr="00451F35">
        <w:rPr>
          <w:rFonts w:cstheme="minorHAnsi"/>
        </w:rPr>
        <w:t xml:space="preserve"> </w:t>
      </w:r>
      <w:r w:rsidR="00D025AB" w:rsidRPr="00D025AB">
        <w:rPr>
          <w:rFonts w:cstheme="minorHAnsi"/>
        </w:rPr>
        <w:t xml:space="preserve">aspartate transferase </w:t>
      </w:r>
      <w:r w:rsidR="00CC3DD4">
        <w:rPr>
          <w:rFonts w:cstheme="minorHAnsi"/>
        </w:rPr>
        <w:t>(</w:t>
      </w:r>
      <w:r w:rsidRPr="00451F35">
        <w:rPr>
          <w:rFonts w:cstheme="minorHAnsi"/>
        </w:rPr>
        <w:t>AST</w:t>
      </w:r>
      <w:r w:rsidR="00CC3DD4">
        <w:rPr>
          <w:rFonts w:cstheme="minorHAnsi"/>
        </w:rPr>
        <w:t>)</w:t>
      </w:r>
      <w:r w:rsidR="00C75D68">
        <w:rPr>
          <w:rFonts w:cstheme="minorHAnsi"/>
        </w:rPr>
        <w:t>.</w:t>
      </w:r>
    </w:p>
    <w:p w14:paraId="03534510" w14:textId="77777777" w:rsidR="00C75D68" w:rsidRDefault="00C75D68" w:rsidP="00F86D19">
      <w:pPr>
        <w:autoSpaceDE w:val="0"/>
        <w:autoSpaceDN w:val="0"/>
        <w:adjustRightInd w:val="0"/>
        <w:snapToGrid w:val="0"/>
        <w:spacing w:after="0" w:line="240" w:lineRule="auto"/>
        <w:rPr>
          <w:rFonts w:ascii="TimesNewRoman" w:eastAsia="TimesNewRoman" w:hAnsi="TimesNewRoman" w:cs="TimesNewRoman"/>
          <w:color w:val="000000"/>
          <w:sz w:val="24"/>
          <w:szCs w:val="24"/>
        </w:rPr>
      </w:pPr>
    </w:p>
    <w:p w14:paraId="15F73AAE" w14:textId="799E2E35" w:rsidR="0034225F" w:rsidRPr="00C75D68" w:rsidRDefault="0052186F" w:rsidP="00F86D19">
      <w:pPr>
        <w:autoSpaceDE w:val="0"/>
        <w:autoSpaceDN w:val="0"/>
        <w:adjustRightInd w:val="0"/>
        <w:snapToGrid w:val="0"/>
        <w:spacing w:after="0" w:line="240" w:lineRule="auto"/>
        <w:rPr>
          <w:rFonts w:eastAsia="TimesNewRoman" w:cstheme="minorHAnsi"/>
          <w:b/>
          <w:bCs/>
          <w:color w:val="000000"/>
        </w:rPr>
      </w:pPr>
      <w:r w:rsidRPr="00C75D68">
        <w:rPr>
          <w:rFonts w:eastAsia="TimesNewRoman" w:cstheme="minorHAnsi"/>
          <w:b/>
          <w:bCs/>
          <w:color w:val="000000"/>
        </w:rPr>
        <w:t>Malignanc</w:t>
      </w:r>
      <w:r w:rsidR="0093085B" w:rsidRPr="00C75D68">
        <w:rPr>
          <w:rFonts w:eastAsia="TimesNewRoman" w:cstheme="minorHAnsi"/>
          <w:b/>
          <w:bCs/>
          <w:color w:val="000000"/>
        </w:rPr>
        <w:t xml:space="preserve">y </w:t>
      </w:r>
      <w:r w:rsidR="0087615A">
        <w:rPr>
          <w:rFonts w:eastAsia="TimesNewRoman" w:cstheme="minorHAnsi"/>
          <w:b/>
          <w:bCs/>
          <w:color w:val="000000"/>
        </w:rPr>
        <w:t>E</w:t>
      </w:r>
      <w:r w:rsidR="0093085B" w:rsidRPr="00C75D68">
        <w:rPr>
          <w:rFonts w:eastAsia="TimesNewRoman" w:cstheme="minorHAnsi"/>
          <w:b/>
          <w:bCs/>
          <w:color w:val="000000"/>
        </w:rPr>
        <w:t xml:space="preserve">xcluding </w:t>
      </w:r>
      <w:r w:rsidR="0087615A">
        <w:rPr>
          <w:rFonts w:eastAsia="TimesNewRoman" w:cstheme="minorHAnsi"/>
          <w:b/>
          <w:bCs/>
          <w:color w:val="000000"/>
        </w:rPr>
        <w:t>N</w:t>
      </w:r>
      <w:r w:rsidR="0093085B" w:rsidRPr="00C75D68">
        <w:rPr>
          <w:rFonts w:eastAsia="TimesNewRoman" w:cstheme="minorHAnsi"/>
          <w:b/>
          <w:bCs/>
          <w:color w:val="000000"/>
        </w:rPr>
        <w:t>on</w:t>
      </w:r>
      <w:r w:rsidR="00020479">
        <w:rPr>
          <w:rFonts w:eastAsia="TimesNewRoman" w:cstheme="minorHAnsi"/>
          <w:b/>
          <w:bCs/>
          <w:color w:val="000000"/>
        </w:rPr>
        <w:t>m</w:t>
      </w:r>
      <w:r w:rsidR="0093085B" w:rsidRPr="00C75D68">
        <w:rPr>
          <w:rFonts w:eastAsia="TimesNewRoman" w:cstheme="minorHAnsi"/>
          <w:b/>
          <w:bCs/>
          <w:color w:val="000000"/>
        </w:rPr>
        <w:t xml:space="preserve">elanoma </w:t>
      </w:r>
      <w:r w:rsidR="0087615A">
        <w:rPr>
          <w:rFonts w:eastAsia="TimesNewRoman" w:cstheme="minorHAnsi"/>
          <w:b/>
          <w:bCs/>
          <w:color w:val="000000"/>
        </w:rPr>
        <w:t>S</w:t>
      </w:r>
      <w:r w:rsidR="0093085B" w:rsidRPr="00C75D68">
        <w:rPr>
          <w:rFonts w:eastAsia="TimesNewRoman" w:cstheme="minorHAnsi"/>
          <w:b/>
          <w:bCs/>
          <w:color w:val="000000"/>
        </w:rPr>
        <w:t xml:space="preserve">kin </w:t>
      </w:r>
      <w:r w:rsidR="0087615A">
        <w:rPr>
          <w:rFonts w:eastAsia="TimesNewRoman" w:cstheme="minorHAnsi"/>
          <w:b/>
          <w:bCs/>
          <w:color w:val="000000"/>
        </w:rPr>
        <w:t>C</w:t>
      </w:r>
      <w:r w:rsidR="0093085B" w:rsidRPr="00C75D68">
        <w:rPr>
          <w:rFonts w:eastAsia="TimesNewRoman" w:cstheme="minorHAnsi"/>
          <w:b/>
          <w:bCs/>
          <w:color w:val="000000"/>
        </w:rPr>
        <w:t xml:space="preserve">ancer </w:t>
      </w:r>
    </w:p>
    <w:p w14:paraId="3EB32986" w14:textId="77777777" w:rsidR="00C75D68" w:rsidRPr="00C75D68" w:rsidRDefault="00C75D68" w:rsidP="00C75D68">
      <w:pPr>
        <w:spacing w:line="480" w:lineRule="auto"/>
        <w:contextualSpacing/>
        <w:rPr>
          <w:rFonts w:cstheme="minorHAnsi"/>
        </w:rPr>
      </w:pPr>
    </w:p>
    <w:p w14:paraId="23FC8F4A" w14:textId="2E4C0933" w:rsidR="0093085B" w:rsidRPr="00C75D68" w:rsidRDefault="000C4629" w:rsidP="00C75D68">
      <w:pPr>
        <w:spacing w:line="480" w:lineRule="auto"/>
        <w:contextualSpacing/>
        <w:rPr>
          <w:rFonts w:cstheme="minorHAnsi"/>
        </w:rPr>
      </w:pPr>
      <w:r>
        <w:rPr>
          <w:rFonts w:cstheme="minorHAnsi"/>
        </w:rPr>
        <w:t xml:space="preserve">A total of 22 malignancies excluding </w:t>
      </w:r>
      <w:r w:rsidR="00DA0060">
        <w:rPr>
          <w:rFonts w:cstheme="minorHAnsi"/>
        </w:rPr>
        <w:t>nonmelanoma skin cancer (</w:t>
      </w:r>
      <w:r>
        <w:rPr>
          <w:rFonts w:cstheme="minorHAnsi"/>
        </w:rPr>
        <w:t>NMSC</w:t>
      </w:r>
      <w:r w:rsidR="00DA0060">
        <w:rPr>
          <w:rFonts w:cstheme="minorHAnsi"/>
        </w:rPr>
        <w:t>)</w:t>
      </w:r>
      <w:r w:rsidR="002A2CF5">
        <w:rPr>
          <w:rFonts w:cstheme="minorHAnsi"/>
        </w:rPr>
        <w:t xml:space="preserve"> were reported in the initial monotherapy groups. </w:t>
      </w:r>
      <w:r w:rsidR="0093085B" w:rsidRPr="00C75D68">
        <w:rPr>
          <w:rFonts w:cstheme="minorHAnsi"/>
        </w:rPr>
        <w:t xml:space="preserve">Six malignancies excluding </w:t>
      </w:r>
      <w:r w:rsidR="000C035A">
        <w:rPr>
          <w:rFonts w:cstheme="minorHAnsi"/>
        </w:rPr>
        <w:t>NMSC</w:t>
      </w:r>
      <w:r w:rsidR="0093085B" w:rsidRPr="00C75D68">
        <w:rPr>
          <w:rFonts w:cstheme="minorHAnsi"/>
        </w:rPr>
        <w:t xml:space="preserve"> occurred in the upadacitinib 15 mg monotherapy group, including 1 case each of breast cancer, malignant melanoma, neuroendocrine tumor, papillary thyroid cancer, squamous cell carcinoma of the lung, and uterine carcinoma in situ. Eight malignancies excluding NMSC were reported in the upadacitinib 30 mg monotherapy group, including 2 cases of cervix carcinoma (stage 0) and 1 case each of bladder cancer, gastric cancer, lung squamous cell carcinoma, ovarian germ cell teratoma, renal cancer, and uterine cancer. Eight malignancies excluding NMSC occurred in the MTX monotherapy group</w:t>
      </w:r>
      <w:r w:rsidR="00B1341F">
        <w:rPr>
          <w:rFonts w:cstheme="minorHAnsi"/>
        </w:rPr>
        <w:t xml:space="preserve">, including </w:t>
      </w:r>
      <w:r w:rsidR="0093085B" w:rsidRPr="00C75D68">
        <w:rPr>
          <w:rFonts w:cstheme="minorHAnsi"/>
        </w:rPr>
        <w:t xml:space="preserve">1 case each of adenocarcinoma of the colon, anal cancer (stage 0), endometrial adenocarcinoma, lung adenocarcinoma, </w:t>
      </w:r>
      <w:r w:rsidR="0093085B" w:rsidRPr="00F84532">
        <w:rPr>
          <w:rFonts w:cstheme="minorHAnsi"/>
        </w:rPr>
        <w:t>metastatic neoplasm, ovarian cancer, renal cell carcinoma (stage 1), and tongue neoplasm malignant.</w:t>
      </w:r>
      <w:r w:rsidR="004110C9" w:rsidRPr="00F84532">
        <w:rPr>
          <w:rFonts w:cstheme="minorHAnsi"/>
        </w:rPr>
        <w:t xml:space="preserve"> </w:t>
      </w:r>
      <w:r w:rsidR="004110C9" w:rsidRPr="00F84532">
        <w:t>In upadacitinib + MTX/conventional synthetic disease-modifying antirheumatic drugs (csDMARDs) rescue groups,</w:t>
      </w:r>
      <w:r w:rsidR="00887C4A" w:rsidRPr="00F84532">
        <w:t xml:space="preserve"> </w:t>
      </w:r>
      <w:r w:rsidR="00B17B8F" w:rsidRPr="00F84532">
        <w:t xml:space="preserve">1 malignant palate neoplasm </w:t>
      </w:r>
      <w:r w:rsidR="00990957">
        <w:t>occurred</w:t>
      </w:r>
      <w:r w:rsidR="00031008" w:rsidRPr="00F84532">
        <w:t xml:space="preserve"> in the upadacitinib 15 mg + MTX/csDMARD group; </w:t>
      </w:r>
      <w:r w:rsidR="00AC2DAE" w:rsidRPr="00F84532">
        <w:t xml:space="preserve">1 B-cell lymphoma and 1 </w:t>
      </w:r>
      <w:r w:rsidR="00280E11">
        <w:t>breast cancer metastatic</w:t>
      </w:r>
      <w:r w:rsidR="00990957">
        <w:t xml:space="preserve"> occurred in the upadacitinib 30 mg + MTX/csDMARDs group; </w:t>
      </w:r>
      <w:r w:rsidR="00F9341D">
        <w:t xml:space="preserve">1 </w:t>
      </w:r>
      <w:r w:rsidR="00F27063">
        <w:t xml:space="preserve">lung </w:t>
      </w:r>
      <w:r w:rsidR="00F9341D">
        <w:t xml:space="preserve">adenocarcinoma and 1 </w:t>
      </w:r>
      <w:r w:rsidR="005815EF">
        <w:t xml:space="preserve">non-small cell lung cancer </w:t>
      </w:r>
      <w:r w:rsidR="00F9341D">
        <w:t xml:space="preserve">occurred in the </w:t>
      </w:r>
      <w:r w:rsidR="00D86842">
        <w:t>upadacitinib 30 mg + MTX/csDMARDs group to upadacitinib 15 mg</w:t>
      </w:r>
      <w:r w:rsidR="00140B13">
        <w:t xml:space="preserve"> + MTX/csDMARD group</w:t>
      </w:r>
      <w:r w:rsidR="0007209E">
        <w:t>.</w:t>
      </w:r>
      <w:r w:rsidR="00726351">
        <w:t xml:space="preserve"> </w:t>
      </w:r>
    </w:p>
    <w:p w14:paraId="43C392CB" w14:textId="77777777" w:rsidR="0034225F" w:rsidRPr="00C75D68" w:rsidRDefault="0034225F" w:rsidP="00F86D19">
      <w:pPr>
        <w:autoSpaceDE w:val="0"/>
        <w:autoSpaceDN w:val="0"/>
        <w:adjustRightInd w:val="0"/>
        <w:snapToGrid w:val="0"/>
        <w:spacing w:after="0" w:line="240" w:lineRule="auto"/>
        <w:rPr>
          <w:rFonts w:eastAsia="TimesNewRoman" w:cstheme="minorHAnsi"/>
          <w:color w:val="000000"/>
          <w:lang w:val="x-none"/>
        </w:rPr>
      </w:pPr>
    </w:p>
    <w:p w14:paraId="693AB8A4" w14:textId="1DCF8B97" w:rsidR="0034225F" w:rsidRPr="00DD0C57" w:rsidRDefault="0034225F" w:rsidP="00F86D19">
      <w:pPr>
        <w:autoSpaceDE w:val="0"/>
        <w:autoSpaceDN w:val="0"/>
        <w:adjustRightInd w:val="0"/>
        <w:snapToGrid w:val="0"/>
        <w:spacing w:after="0" w:line="240" w:lineRule="auto"/>
        <w:rPr>
          <w:rFonts w:cstheme="minorHAnsi"/>
          <w:b/>
          <w:bCs/>
        </w:rPr>
      </w:pPr>
      <w:r w:rsidRPr="00DD0C57">
        <w:rPr>
          <w:rFonts w:cstheme="minorHAnsi"/>
          <w:b/>
          <w:bCs/>
        </w:rPr>
        <w:t xml:space="preserve">Deaths </w:t>
      </w:r>
    </w:p>
    <w:p w14:paraId="47252130" w14:textId="77777777" w:rsidR="00DD0C57" w:rsidRDefault="00DD0C57" w:rsidP="0034225F">
      <w:pPr>
        <w:autoSpaceDE w:val="0"/>
        <w:autoSpaceDN w:val="0"/>
        <w:adjustRightInd w:val="0"/>
        <w:snapToGrid w:val="0"/>
        <w:spacing w:after="0" w:line="240" w:lineRule="auto"/>
        <w:rPr>
          <w:rFonts w:cstheme="minorHAnsi"/>
        </w:rPr>
      </w:pPr>
    </w:p>
    <w:p w14:paraId="575FA026" w14:textId="74368226" w:rsidR="00082CA4" w:rsidRDefault="007860B3" w:rsidP="00D91851">
      <w:pPr>
        <w:autoSpaceDE w:val="0"/>
        <w:autoSpaceDN w:val="0"/>
        <w:adjustRightInd w:val="0"/>
        <w:snapToGrid w:val="0"/>
        <w:spacing w:after="0" w:line="480" w:lineRule="auto"/>
        <w:rPr>
          <w:rFonts w:eastAsia="Times New Roman" w:cstheme="minorHAnsi"/>
          <w:b/>
          <w:bCs/>
          <w:color w:val="000000"/>
        </w:rPr>
      </w:pPr>
      <w:r>
        <w:rPr>
          <w:rFonts w:cstheme="minorHAnsi"/>
        </w:rPr>
        <w:t>The rates</w:t>
      </w:r>
      <w:r w:rsidR="00DD0C57">
        <w:rPr>
          <w:rFonts w:cstheme="minorHAnsi"/>
        </w:rPr>
        <w:t xml:space="preserve"> of</w:t>
      </w:r>
      <w:r w:rsidR="00C37972">
        <w:rPr>
          <w:rFonts w:cstheme="minorHAnsi"/>
        </w:rPr>
        <w:t xml:space="preserve"> all deaths occurring during the study, including both treatment-emergent</w:t>
      </w:r>
      <w:r w:rsidR="002C00C7">
        <w:rPr>
          <w:rFonts w:cstheme="minorHAnsi"/>
        </w:rPr>
        <w:t xml:space="preserve"> (ie, </w:t>
      </w:r>
      <w:r w:rsidR="002C00C7" w:rsidRPr="00BE5F60">
        <w:rPr>
          <w:rFonts w:cstheme="minorHAnsi"/>
        </w:rPr>
        <w:t>occurred ≤30 days after the last dose of study drug)</w:t>
      </w:r>
      <w:r w:rsidR="00C37972" w:rsidRPr="00BE5F60">
        <w:rPr>
          <w:rFonts w:cstheme="minorHAnsi"/>
        </w:rPr>
        <w:t xml:space="preserve"> and non-treatment-emergent</w:t>
      </w:r>
      <w:r w:rsidR="002C00C7" w:rsidRPr="00BE5F60">
        <w:rPr>
          <w:rFonts w:cstheme="minorHAnsi"/>
        </w:rPr>
        <w:t xml:space="preserve"> (ie, occurred &gt;30 days after the</w:t>
      </w:r>
      <w:r w:rsidR="002C00C7" w:rsidRPr="00C75D68">
        <w:rPr>
          <w:rFonts w:cstheme="minorHAnsi"/>
        </w:rPr>
        <w:t xml:space="preserve"> last dose of </w:t>
      </w:r>
      <w:r w:rsidR="002C00C7">
        <w:rPr>
          <w:rFonts w:cstheme="minorHAnsi"/>
        </w:rPr>
        <w:t xml:space="preserve">the </w:t>
      </w:r>
      <w:r w:rsidR="002C00C7" w:rsidRPr="00C75D68">
        <w:rPr>
          <w:rFonts w:cstheme="minorHAnsi"/>
        </w:rPr>
        <w:t>study drug</w:t>
      </w:r>
      <w:r w:rsidR="002C00C7">
        <w:rPr>
          <w:rFonts w:cstheme="minorHAnsi"/>
        </w:rPr>
        <w:t>)</w:t>
      </w:r>
      <w:r w:rsidR="00C37972">
        <w:rPr>
          <w:rFonts w:cstheme="minorHAnsi"/>
        </w:rPr>
        <w:t xml:space="preserve">, </w:t>
      </w:r>
      <w:r w:rsidR="00240F57">
        <w:rPr>
          <w:rFonts w:cstheme="minorHAnsi"/>
        </w:rPr>
        <w:t xml:space="preserve">were </w:t>
      </w:r>
      <w:r w:rsidR="003B655D">
        <w:rPr>
          <w:rFonts w:cstheme="minorHAnsi"/>
        </w:rPr>
        <w:t xml:space="preserve">0.6, 1.2, and 0.9 </w:t>
      </w:r>
      <w:r w:rsidR="006F7DF1">
        <w:rPr>
          <w:rFonts w:cstheme="minorHAnsi"/>
        </w:rPr>
        <w:t xml:space="preserve">E/100 PY </w:t>
      </w:r>
      <w:r w:rsidR="003B655D">
        <w:rPr>
          <w:rFonts w:cstheme="minorHAnsi"/>
        </w:rPr>
        <w:t xml:space="preserve">for patients in the upadacitinib 15 mg, upadacitinib 30 mg, or MTX monotherapy groups, respectively. </w:t>
      </w:r>
      <w:r w:rsidR="001042FE">
        <w:rPr>
          <w:rFonts w:cstheme="minorHAnsi"/>
        </w:rPr>
        <w:t xml:space="preserve">Thirty-one </w:t>
      </w:r>
      <w:r w:rsidR="00064343" w:rsidRPr="00C75D68">
        <w:rPr>
          <w:rFonts w:cstheme="minorHAnsi"/>
        </w:rPr>
        <w:t xml:space="preserve">total deaths </w:t>
      </w:r>
      <w:r w:rsidR="001042FE">
        <w:rPr>
          <w:rFonts w:cstheme="minorHAnsi"/>
        </w:rPr>
        <w:t xml:space="preserve">were reported during the study, </w:t>
      </w:r>
      <w:r w:rsidR="00064343" w:rsidRPr="00C75D68">
        <w:rPr>
          <w:rFonts w:cstheme="minorHAnsi"/>
        </w:rPr>
        <w:t xml:space="preserve">including 18 </w:t>
      </w:r>
      <w:r w:rsidR="00064343" w:rsidRPr="00C75D68">
        <w:rPr>
          <w:rFonts w:cstheme="minorHAnsi"/>
        </w:rPr>
        <w:lastRenderedPageBreak/>
        <w:t>treatment</w:t>
      </w:r>
      <w:r w:rsidR="00065515">
        <w:rPr>
          <w:rFonts w:cstheme="minorHAnsi"/>
        </w:rPr>
        <w:t>-</w:t>
      </w:r>
      <w:r w:rsidR="00064343" w:rsidRPr="00C75D68">
        <w:rPr>
          <w:rFonts w:cstheme="minorHAnsi"/>
        </w:rPr>
        <w:t xml:space="preserve">emergent and 13 </w:t>
      </w:r>
      <w:r w:rsidR="001042FE">
        <w:rPr>
          <w:rFonts w:cstheme="minorHAnsi"/>
        </w:rPr>
        <w:t>n</w:t>
      </w:r>
      <w:r w:rsidR="00831A7F">
        <w:rPr>
          <w:rFonts w:cstheme="minorHAnsi"/>
        </w:rPr>
        <w:t xml:space="preserve">on-treatment-emergent </w:t>
      </w:r>
      <w:r w:rsidR="00064343" w:rsidRPr="00C75D68">
        <w:rPr>
          <w:rFonts w:cstheme="minorHAnsi"/>
        </w:rPr>
        <w:t>deaths.</w:t>
      </w:r>
      <w:r w:rsidR="00640C40">
        <w:rPr>
          <w:rFonts w:cstheme="minorHAnsi"/>
        </w:rPr>
        <w:t xml:space="preserve"> </w:t>
      </w:r>
      <w:r w:rsidR="00F603C8">
        <w:rPr>
          <w:rFonts w:cstheme="minorHAnsi"/>
        </w:rPr>
        <w:t>Of</w:t>
      </w:r>
      <w:r w:rsidR="0034225F" w:rsidRPr="00C75D68">
        <w:rPr>
          <w:rFonts w:cstheme="minorHAnsi"/>
        </w:rPr>
        <w:t xml:space="preserve"> the</w:t>
      </w:r>
      <w:r w:rsidR="00994E37">
        <w:rPr>
          <w:rFonts w:cstheme="minorHAnsi"/>
        </w:rPr>
        <w:t>se</w:t>
      </w:r>
      <w:r w:rsidR="0034225F" w:rsidRPr="00C75D68">
        <w:rPr>
          <w:rFonts w:cstheme="minorHAnsi"/>
        </w:rPr>
        <w:t xml:space="preserve"> 31 deaths, 23 deaths occurred in </w:t>
      </w:r>
      <w:r w:rsidR="00065515">
        <w:rPr>
          <w:rFonts w:cstheme="minorHAnsi"/>
        </w:rPr>
        <w:t>patients</w:t>
      </w:r>
      <w:r w:rsidR="0034225F" w:rsidRPr="00C75D68">
        <w:rPr>
          <w:rFonts w:cstheme="minorHAnsi"/>
        </w:rPr>
        <w:t xml:space="preserve"> who remained on the original</w:t>
      </w:r>
      <w:r w:rsidR="00290EB8">
        <w:rPr>
          <w:rFonts w:cstheme="minorHAnsi"/>
        </w:rPr>
        <w:t xml:space="preserve"> </w:t>
      </w:r>
      <w:r w:rsidR="0034225F" w:rsidRPr="00C75D68">
        <w:rPr>
          <w:rFonts w:cstheme="minorHAnsi"/>
        </w:rPr>
        <w:t>monotherapy treatment (with no rescue treatment or dose switching) during the study.</w:t>
      </w:r>
      <w:r w:rsidR="00290EB8">
        <w:rPr>
          <w:rFonts w:cstheme="minorHAnsi"/>
        </w:rPr>
        <w:t xml:space="preserve"> </w:t>
      </w:r>
      <w:r w:rsidR="0034225F" w:rsidRPr="00C75D68">
        <w:rPr>
          <w:rFonts w:cstheme="minorHAnsi"/>
        </w:rPr>
        <w:t xml:space="preserve">Based on </w:t>
      </w:r>
      <w:r w:rsidR="0054317E">
        <w:rPr>
          <w:rFonts w:cstheme="minorHAnsi"/>
        </w:rPr>
        <w:t xml:space="preserve">the </w:t>
      </w:r>
      <w:r w:rsidR="00D269FE">
        <w:t xml:space="preserve">Cardiovascular </w:t>
      </w:r>
      <w:r w:rsidR="007A77E7">
        <w:t xml:space="preserve">Adjudication </w:t>
      </w:r>
      <w:r w:rsidR="00D269FE">
        <w:t xml:space="preserve">Committee </w:t>
      </w:r>
      <w:r w:rsidR="00E86F51">
        <w:rPr>
          <w:rFonts w:cstheme="minorHAnsi"/>
        </w:rPr>
        <w:t>(CAC)</w:t>
      </w:r>
      <w:r w:rsidR="0034225F" w:rsidRPr="00C75D68">
        <w:rPr>
          <w:rFonts w:cstheme="minorHAnsi"/>
        </w:rPr>
        <w:t xml:space="preserve">, </w:t>
      </w:r>
      <w:r w:rsidR="006D587E">
        <w:rPr>
          <w:rFonts w:cstheme="minorHAnsi"/>
        </w:rPr>
        <w:t xml:space="preserve">there were 8 </w:t>
      </w:r>
      <w:r w:rsidR="00065515">
        <w:rPr>
          <w:rFonts w:cstheme="minorHAnsi"/>
        </w:rPr>
        <w:t xml:space="preserve">cardiovascular </w:t>
      </w:r>
      <w:r w:rsidR="006D587E">
        <w:rPr>
          <w:rFonts w:cstheme="minorHAnsi"/>
        </w:rPr>
        <w:t xml:space="preserve">deaths (2 events in the MTX group, </w:t>
      </w:r>
      <w:r w:rsidR="005C3254" w:rsidRPr="00C75D68">
        <w:rPr>
          <w:rFonts w:cstheme="minorHAnsi"/>
        </w:rPr>
        <w:t>3 events in the upadacitinib 15 mg</w:t>
      </w:r>
      <w:r w:rsidR="005C3254">
        <w:rPr>
          <w:rFonts w:cstheme="minorHAnsi"/>
        </w:rPr>
        <w:t xml:space="preserve"> </w:t>
      </w:r>
      <w:r w:rsidR="005C3254" w:rsidRPr="00C75D68">
        <w:rPr>
          <w:rFonts w:cstheme="minorHAnsi"/>
        </w:rPr>
        <w:t>group, and 3 events in the upadacitinib 30 mg group</w:t>
      </w:r>
      <w:r w:rsidR="003F3423">
        <w:rPr>
          <w:rFonts w:cstheme="minorHAnsi"/>
        </w:rPr>
        <w:t>)</w:t>
      </w:r>
      <w:r w:rsidR="00597C44">
        <w:rPr>
          <w:rFonts w:cstheme="minorHAnsi"/>
        </w:rPr>
        <w:t xml:space="preserve">, </w:t>
      </w:r>
      <w:r w:rsidR="00597C44" w:rsidRPr="00C75D68">
        <w:rPr>
          <w:rFonts w:cstheme="minorHAnsi"/>
        </w:rPr>
        <w:t>19 non-</w:t>
      </w:r>
      <w:r w:rsidR="00963BA8">
        <w:rPr>
          <w:rFonts w:cstheme="minorHAnsi"/>
        </w:rPr>
        <w:t>cardiovascular</w:t>
      </w:r>
      <w:r w:rsidR="00597C44" w:rsidRPr="00C75D68">
        <w:rPr>
          <w:rFonts w:cstheme="minorHAnsi"/>
        </w:rPr>
        <w:t xml:space="preserve"> deaths, and 4 unknown/undetermined deaths</w:t>
      </w:r>
      <w:r w:rsidR="00064343">
        <w:rPr>
          <w:rFonts w:cstheme="minorHAnsi"/>
        </w:rPr>
        <w:t xml:space="preserve">. </w:t>
      </w:r>
      <w:r w:rsidR="00C74CFC">
        <w:rPr>
          <w:rFonts w:cstheme="minorHAnsi"/>
        </w:rPr>
        <w:t>Treatment-emergent adverse events (</w:t>
      </w:r>
      <w:r w:rsidR="002A69C0" w:rsidRPr="00C75D68">
        <w:rPr>
          <w:rFonts w:cstheme="minorHAnsi"/>
        </w:rPr>
        <w:t>TEAEs</w:t>
      </w:r>
      <w:r w:rsidR="00C74CFC">
        <w:rPr>
          <w:rFonts w:cstheme="minorHAnsi"/>
        </w:rPr>
        <w:t>)</w:t>
      </w:r>
      <w:r w:rsidR="002A69C0" w:rsidRPr="00C75D68">
        <w:rPr>
          <w:rFonts w:cstheme="minorHAnsi"/>
        </w:rPr>
        <w:t xml:space="preserve"> </w:t>
      </w:r>
      <w:r w:rsidR="00256613">
        <w:rPr>
          <w:rFonts w:cstheme="minorHAnsi"/>
        </w:rPr>
        <w:t xml:space="preserve">leading to death </w:t>
      </w:r>
      <w:r w:rsidR="002A69C0" w:rsidRPr="00C75D68">
        <w:rPr>
          <w:rFonts w:cstheme="minorHAnsi"/>
        </w:rPr>
        <w:t>include malignant melanoma,</w:t>
      </w:r>
      <w:r w:rsidR="00256613">
        <w:rPr>
          <w:rFonts w:cstheme="minorHAnsi"/>
        </w:rPr>
        <w:t xml:space="preserve"> </w:t>
      </w:r>
      <w:r w:rsidR="002A69C0" w:rsidRPr="00C75D68">
        <w:rPr>
          <w:rFonts w:cstheme="minorHAnsi"/>
        </w:rPr>
        <w:t xml:space="preserve">hypoxic-ischemic encephalopathy, cardiac arrest, </w:t>
      </w:r>
      <w:r w:rsidR="00D6331F">
        <w:rPr>
          <w:rFonts w:cstheme="minorHAnsi"/>
        </w:rPr>
        <w:t>MI</w:t>
      </w:r>
      <w:r w:rsidR="002A69C0" w:rsidRPr="00C75D68">
        <w:rPr>
          <w:rFonts w:cstheme="minorHAnsi"/>
        </w:rPr>
        <w:t>, and death</w:t>
      </w:r>
      <w:r w:rsidR="00A04EA2">
        <w:rPr>
          <w:rFonts w:cstheme="minorHAnsi"/>
        </w:rPr>
        <w:t xml:space="preserve"> </w:t>
      </w:r>
      <w:r w:rsidR="002A69C0" w:rsidRPr="00C75D68">
        <w:rPr>
          <w:rFonts w:cstheme="minorHAnsi"/>
        </w:rPr>
        <w:t>(unknown cause) in the upadacitinib 15 mg monotherapy group; acute respiratory failure,</w:t>
      </w:r>
      <w:r w:rsidR="00256613">
        <w:rPr>
          <w:rFonts w:cstheme="minorHAnsi"/>
        </w:rPr>
        <w:t xml:space="preserve"> </w:t>
      </w:r>
      <w:r w:rsidR="002A69C0" w:rsidRPr="00C75D68">
        <w:rPr>
          <w:rFonts w:cstheme="minorHAnsi"/>
        </w:rPr>
        <w:t>COVID-19 pneumonia (2), septic shock, cardiac failure, cardiovascular disorder, sudden</w:t>
      </w:r>
      <w:r w:rsidR="00256613">
        <w:rPr>
          <w:rFonts w:cstheme="minorHAnsi"/>
        </w:rPr>
        <w:t xml:space="preserve"> </w:t>
      </w:r>
      <w:r w:rsidR="002A69C0" w:rsidRPr="00C75D68">
        <w:rPr>
          <w:rFonts w:cstheme="minorHAnsi"/>
        </w:rPr>
        <w:t>death, peritonitis, and bladder cancer in the upadacitinib 30 mg monotherapy group</w:t>
      </w:r>
      <w:r w:rsidR="0057268C">
        <w:rPr>
          <w:rFonts w:cstheme="minorHAnsi"/>
        </w:rPr>
        <w:t>.</w:t>
      </w:r>
      <w:r w:rsidR="002A69C0" w:rsidRPr="00C75D68">
        <w:rPr>
          <w:rFonts w:cstheme="minorHAnsi"/>
        </w:rPr>
        <w:t xml:space="preserve"> </w:t>
      </w:r>
      <w:r w:rsidR="00E62885">
        <w:rPr>
          <w:rFonts w:cstheme="minorHAnsi"/>
        </w:rPr>
        <w:t>Additionally, g</w:t>
      </w:r>
      <w:r w:rsidR="00115F8D" w:rsidRPr="00C75D68">
        <w:rPr>
          <w:rFonts w:cstheme="minorHAnsi"/>
        </w:rPr>
        <w:t xml:space="preserve">astric </w:t>
      </w:r>
      <w:r w:rsidR="00B333C8" w:rsidRPr="00C75D68">
        <w:rPr>
          <w:rFonts w:cstheme="minorHAnsi"/>
        </w:rPr>
        <w:t>adenocarcinoma, COVID-19 pneumonia (2), and cardio-respiratory</w:t>
      </w:r>
      <w:r w:rsidR="0057268C">
        <w:rPr>
          <w:rFonts w:cstheme="minorHAnsi"/>
        </w:rPr>
        <w:t xml:space="preserve"> deaths were reported</w:t>
      </w:r>
      <w:r w:rsidR="00B333C8" w:rsidRPr="00C75D68">
        <w:rPr>
          <w:rFonts w:cstheme="minorHAnsi"/>
        </w:rPr>
        <w:t xml:space="preserve"> </w:t>
      </w:r>
      <w:r w:rsidR="00B333C8">
        <w:rPr>
          <w:rFonts w:cstheme="minorHAnsi"/>
        </w:rPr>
        <w:t xml:space="preserve">in the </w:t>
      </w:r>
      <w:r w:rsidR="00B333C8" w:rsidRPr="00C75D68">
        <w:rPr>
          <w:rFonts w:cstheme="minorHAnsi"/>
        </w:rPr>
        <w:t xml:space="preserve">upadacitinib </w:t>
      </w:r>
      <w:r w:rsidR="00E32EF4">
        <w:rPr>
          <w:rFonts w:cstheme="minorHAnsi"/>
        </w:rPr>
        <w:t>30</w:t>
      </w:r>
      <w:r w:rsidR="00B333C8" w:rsidRPr="00C75D68">
        <w:rPr>
          <w:rFonts w:cstheme="minorHAnsi"/>
        </w:rPr>
        <w:t xml:space="preserve"> mg </w:t>
      </w:r>
      <w:r w:rsidR="00B333C8">
        <w:rPr>
          <w:rFonts w:cstheme="minorHAnsi"/>
        </w:rPr>
        <w:t>monotherapy</w:t>
      </w:r>
      <w:r w:rsidR="00B333C8" w:rsidRPr="00C75D68">
        <w:rPr>
          <w:rFonts w:cstheme="minorHAnsi"/>
        </w:rPr>
        <w:t xml:space="preserve"> switched </w:t>
      </w:r>
      <w:r w:rsidR="00E32EF4">
        <w:rPr>
          <w:rFonts w:cstheme="minorHAnsi"/>
        </w:rPr>
        <w:t>to</w:t>
      </w:r>
      <w:r w:rsidR="00B333C8" w:rsidRPr="00C75D68">
        <w:rPr>
          <w:rFonts w:cstheme="minorHAnsi"/>
        </w:rPr>
        <w:t xml:space="preserve"> </w:t>
      </w:r>
      <w:r w:rsidR="00E32EF4">
        <w:rPr>
          <w:rFonts w:cstheme="minorHAnsi"/>
        </w:rPr>
        <w:t>15</w:t>
      </w:r>
      <w:r w:rsidR="00B333C8" w:rsidRPr="00C75D68">
        <w:rPr>
          <w:rFonts w:cstheme="minorHAnsi"/>
        </w:rPr>
        <w:t xml:space="preserve"> mg </w:t>
      </w:r>
      <w:r w:rsidR="00B333C8">
        <w:rPr>
          <w:rFonts w:cstheme="minorHAnsi"/>
        </w:rPr>
        <w:t xml:space="preserve">monotherapy </w:t>
      </w:r>
      <w:r w:rsidR="00B333C8" w:rsidRPr="00C75D68">
        <w:rPr>
          <w:rFonts w:cstheme="minorHAnsi"/>
        </w:rPr>
        <w:t>group</w:t>
      </w:r>
      <w:r w:rsidR="000005FC">
        <w:rPr>
          <w:rFonts w:cstheme="minorHAnsi"/>
        </w:rPr>
        <w:t>. A</w:t>
      </w:r>
      <w:r w:rsidR="002A69C0" w:rsidRPr="00C75D68">
        <w:rPr>
          <w:rFonts w:cstheme="minorHAnsi"/>
        </w:rPr>
        <w:t>cute</w:t>
      </w:r>
      <w:r w:rsidR="00256613">
        <w:rPr>
          <w:rFonts w:cstheme="minorHAnsi"/>
        </w:rPr>
        <w:t xml:space="preserve"> </w:t>
      </w:r>
      <w:r w:rsidR="000005FC">
        <w:rPr>
          <w:rFonts w:cstheme="minorHAnsi"/>
        </w:rPr>
        <w:t>MI</w:t>
      </w:r>
      <w:r w:rsidR="002A69C0" w:rsidRPr="00C75D68">
        <w:rPr>
          <w:rFonts w:cstheme="minorHAnsi"/>
        </w:rPr>
        <w:t xml:space="preserve"> </w:t>
      </w:r>
      <w:r w:rsidR="00E62885">
        <w:rPr>
          <w:rFonts w:cstheme="minorHAnsi"/>
        </w:rPr>
        <w:t xml:space="preserve">was reported </w:t>
      </w:r>
      <w:r w:rsidR="002A69C0" w:rsidRPr="00C75D68">
        <w:rPr>
          <w:rFonts w:cstheme="minorHAnsi"/>
        </w:rPr>
        <w:t>in the MTX monotherapy group</w:t>
      </w:r>
      <w:r w:rsidR="00256613">
        <w:rPr>
          <w:rFonts w:cstheme="minorHAnsi"/>
        </w:rPr>
        <w:t>.</w:t>
      </w:r>
      <w:r w:rsidR="00E64616">
        <w:rPr>
          <w:rFonts w:cstheme="minorHAnsi"/>
        </w:rPr>
        <w:t xml:space="preserve"> </w:t>
      </w:r>
      <w:r w:rsidR="00E62885">
        <w:rPr>
          <w:rFonts w:cstheme="minorHAnsi"/>
        </w:rPr>
        <w:t>I</w:t>
      </w:r>
      <w:r w:rsidR="00E64616">
        <w:rPr>
          <w:rFonts w:cstheme="minorHAnsi"/>
        </w:rPr>
        <w:t xml:space="preserve">n patients who received </w:t>
      </w:r>
      <w:r w:rsidR="000C037A">
        <w:rPr>
          <w:rFonts w:cstheme="minorHAnsi"/>
        </w:rPr>
        <w:t>rescue therapy</w:t>
      </w:r>
      <w:r w:rsidR="00E86FE9">
        <w:rPr>
          <w:rFonts w:cstheme="minorHAnsi"/>
        </w:rPr>
        <w:t xml:space="preserve"> (ie, upadacitinib 15 mg or 30 mg </w:t>
      </w:r>
      <w:r w:rsidR="009D15EB">
        <w:rPr>
          <w:rFonts w:cstheme="minorHAnsi"/>
        </w:rPr>
        <w:t>+</w:t>
      </w:r>
      <w:r w:rsidR="00E86FE9">
        <w:rPr>
          <w:rFonts w:cstheme="minorHAnsi"/>
        </w:rPr>
        <w:t xml:space="preserve"> MTX/</w:t>
      </w:r>
      <w:r w:rsidR="00542E65">
        <w:rPr>
          <w:rFonts w:cstheme="minorHAnsi"/>
        </w:rPr>
        <w:t>csDMARDs</w:t>
      </w:r>
      <w:r w:rsidR="006A10E9">
        <w:rPr>
          <w:rFonts w:cstheme="minorHAnsi"/>
        </w:rPr>
        <w:t>)</w:t>
      </w:r>
      <w:r w:rsidR="00047FAE">
        <w:rPr>
          <w:rFonts w:cstheme="minorHAnsi"/>
        </w:rPr>
        <w:t xml:space="preserve">, </w:t>
      </w:r>
      <w:r w:rsidR="0025421A">
        <w:rPr>
          <w:rFonts w:cstheme="minorHAnsi"/>
        </w:rPr>
        <w:t xml:space="preserve">other AEs leading to death </w:t>
      </w:r>
      <w:r w:rsidR="00E86FE9">
        <w:rPr>
          <w:rFonts w:cstheme="minorHAnsi"/>
        </w:rPr>
        <w:t>were as follows: m</w:t>
      </w:r>
      <w:r w:rsidR="002A69C0" w:rsidRPr="00C75D68">
        <w:rPr>
          <w:rFonts w:cstheme="minorHAnsi"/>
        </w:rPr>
        <w:t>eningitis bacterial in</w:t>
      </w:r>
      <w:r w:rsidR="00123776">
        <w:rPr>
          <w:rFonts w:cstheme="minorHAnsi"/>
        </w:rPr>
        <w:t>fection</w:t>
      </w:r>
      <w:r w:rsidR="000C037A">
        <w:rPr>
          <w:rFonts w:cstheme="minorHAnsi"/>
        </w:rPr>
        <w:t xml:space="preserve"> in the upadacitinib 30 mg </w:t>
      </w:r>
      <w:r w:rsidR="002E3C8D">
        <w:rPr>
          <w:rFonts w:cstheme="minorHAnsi"/>
        </w:rPr>
        <w:t>+</w:t>
      </w:r>
      <w:r w:rsidR="000C037A">
        <w:rPr>
          <w:rFonts w:cstheme="minorHAnsi"/>
        </w:rPr>
        <w:t xml:space="preserve"> MTX/</w:t>
      </w:r>
      <w:r w:rsidR="0018334D" w:rsidRPr="0018334D">
        <w:t xml:space="preserve"> </w:t>
      </w:r>
      <w:r w:rsidR="0018334D">
        <w:rPr>
          <w:rFonts w:cstheme="minorHAnsi"/>
        </w:rPr>
        <w:t>csDMARD group</w:t>
      </w:r>
      <w:r w:rsidR="009D15EB">
        <w:rPr>
          <w:rFonts w:cstheme="minorHAnsi"/>
        </w:rPr>
        <w:t>. I</w:t>
      </w:r>
      <w:r w:rsidR="0025421A">
        <w:rPr>
          <w:rFonts w:cstheme="minorHAnsi"/>
        </w:rPr>
        <w:t xml:space="preserve">n </w:t>
      </w:r>
      <w:r w:rsidR="00BA6DF9">
        <w:rPr>
          <w:rFonts w:cstheme="minorHAnsi"/>
        </w:rPr>
        <w:t xml:space="preserve">patients who switched from upadacitinib 30 mg + MTX/csDMARDs to </w:t>
      </w:r>
      <w:r w:rsidR="0025421A">
        <w:rPr>
          <w:rFonts w:cstheme="minorHAnsi"/>
        </w:rPr>
        <w:t xml:space="preserve">upadacitinib 15 mg </w:t>
      </w:r>
      <w:r w:rsidR="009D15EB">
        <w:rPr>
          <w:rFonts w:cstheme="minorHAnsi"/>
        </w:rPr>
        <w:t>+</w:t>
      </w:r>
      <w:r w:rsidR="0025421A">
        <w:rPr>
          <w:rFonts w:cstheme="minorHAnsi"/>
        </w:rPr>
        <w:t xml:space="preserve"> MTX/csDMARDs</w:t>
      </w:r>
      <w:r w:rsidR="00EF390B">
        <w:rPr>
          <w:rFonts w:cstheme="minorHAnsi"/>
        </w:rPr>
        <w:t>,</w:t>
      </w:r>
      <w:r w:rsidR="0025421A" w:rsidRPr="00C75D68">
        <w:rPr>
          <w:rFonts w:cstheme="minorHAnsi"/>
        </w:rPr>
        <w:t xml:space="preserve"> </w:t>
      </w:r>
      <w:r w:rsidR="002A69C0" w:rsidRPr="00C75D68">
        <w:rPr>
          <w:rFonts w:cstheme="minorHAnsi"/>
        </w:rPr>
        <w:t>2</w:t>
      </w:r>
      <w:r w:rsidR="008D3A2D">
        <w:rPr>
          <w:rFonts w:cstheme="minorHAnsi"/>
        </w:rPr>
        <w:t xml:space="preserve"> events</w:t>
      </w:r>
      <w:r w:rsidR="00324DB2">
        <w:rPr>
          <w:rFonts w:cstheme="minorHAnsi"/>
        </w:rPr>
        <w:t xml:space="preserve"> </w:t>
      </w:r>
      <w:r w:rsidR="008D3A2D">
        <w:rPr>
          <w:rFonts w:cstheme="minorHAnsi"/>
        </w:rPr>
        <w:t xml:space="preserve">of </w:t>
      </w:r>
      <w:r w:rsidR="002A69C0" w:rsidRPr="00C75D68">
        <w:rPr>
          <w:rFonts w:cstheme="minorHAnsi"/>
        </w:rPr>
        <w:t xml:space="preserve">COVID-19 pneumonia </w:t>
      </w:r>
      <w:r w:rsidR="00EF390B">
        <w:rPr>
          <w:rFonts w:cstheme="minorHAnsi"/>
        </w:rPr>
        <w:t>were reported</w:t>
      </w:r>
      <w:r w:rsidR="008D3A2D">
        <w:rPr>
          <w:rFonts w:cstheme="minorHAnsi"/>
        </w:rPr>
        <w:t xml:space="preserve"> as leading to death</w:t>
      </w:r>
      <w:r w:rsidR="002A69C0" w:rsidRPr="00C75D68">
        <w:rPr>
          <w:rFonts w:cstheme="minorHAnsi"/>
        </w:rPr>
        <w:t xml:space="preserve">. </w:t>
      </w:r>
      <w:r w:rsidR="00082CA4">
        <w:rPr>
          <w:rFonts w:eastAsia="Times New Roman" w:cstheme="minorHAnsi"/>
          <w:b/>
          <w:bCs/>
          <w:color w:val="000000"/>
        </w:rPr>
        <w:br w:type="page"/>
      </w:r>
    </w:p>
    <w:p w14:paraId="635D67E6" w14:textId="553B19F5" w:rsidR="00771111" w:rsidRPr="00CB126D" w:rsidRDefault="00896782" w:rsidP="1733C63C">
      <w:pPr>
        <w:autoSpaceDE w:val="0"/>
        <w:autoSpaceDN w:val="0"/>
        <w:adjustRightInd w:val="0"/>
        <w:snapToGrid w:val="0"/>
        <w:spacing w:after="0" w:line="240" w:lineRule="auto"/>
        <w:rPr>
          <w:rFonts w:eastAsia="Times New Roman"/>
          <w:b/>
          <w:bCs/>
          <w:color w:val="000000"/>
        </w:rPr>
      </w:pPr>
      <w:r w:rsidRPr="1733C63C">
        <w:rPr>
          <w:rFonts w:eastAsia="Times New Roman"/>
          <w:b/>
          <w:bCs/>
          <w:color w:val="000000" w:themeColor="text1"/>
        </w:rPr>
        <w:lastRenderedPageBreak/>
        <w:t xml:space="preserve">Supplemental Figure 1. </w:t>
      </w:r>
      <w:r w:rsidR="00771111" w:rsidRPr="1733C63C">
        <w:rPr>
          <w:rFonts w:eastAsia="Times New Roman"/>
          <w:b/>
          <w:bCs/>
          <w:color w:val="000000" w:themeColor="text1"/>
        </w:rPr>
        <w:t>Study Design of SELECT-</w:t>
      </w:r>
      <w:r w:rsidR="001D00D6" w:rsidRPr="1733C63C">
        <w:rPr>
          <w:rFonts w:eastAsia="Times New Roman"/>
          <w:b/>
          <w:bCs/>
          <w:color w:val="000000" w:themeColor="text1"/>
        </w:rPr>
        <w:t>EARLY</w:t>
      </w:r>
    </w:p>
    <w:p w14:paraId="521C0CE6" w14:textId="77777777" w:rsidR="0023295D" w:rsidRDefault="0023295D" w:rsidP="00896782">
      <w:pPr>
        <w:autoSpaceDE w:val="0"/>
        <w:autoSpaceDN w:val="0"/>
        <w:adjustRightInd w:val="0"/>
        <w:snapToGrid w:val="0"/>
        <w:spacing w:after="0" w:line="240" w:lineRule="auto"/>
        <w:rPr>
          <w:rFonts w:ascii="Calibri" w:eastAsia="Times New Roman" w:hAnsi="Calibri" w:cs="Calibri"/>
          <w:color w:val="000000"/>
          <w:sz w:val="16"/>
          <w:szCs w:val="24"/>
        </w:rPr>
      </w:pPr>
    </w:p>
    <w:p w14:paraId="150D943E" w14:textId="26C4AFE0" w:rsidR="00B31310" w:rsidRDefault="00AA6619" w:rsidP="00896782">
      <w:pPr>
        <w:autoSpaceDE w:val="0"/>
        <w:autoSpaceDN w:val="0"/>
        <w:adjustRightInd w:val="0"/>
        <w:snapToGrid w:val="0"/>
        <w:spacing w:after="0" w:line="240" w:lineRule="auto"/>
        <w:rPr>
          <w:rFonts w:ascii="Calibri" w:eastAsia="Times New Roman" w:hAnsi="Calibri" w:cs="Calibri"/>
          <w:color w:val="000000"/>
          <w:sz w:val="16"/>
          <w:szCs w:val="24"/>
        </w:rPr>
      </w:pPr>
      <w:r w:rsidRPr="00AA6619">
        <w:rPr>
          <w:rFonts w:ascii="Calibri" w:eastAsia="Times New Roman" w:hAnsi="Calibri" w:cs="Calibri"/>
          <w:noProof/>
          <w:color w:val="000000"/>
          <w:sz w:val="16"/>
          <w:szCs w:val="24"/>
        </w:rPr>
        <w:drawing>
          <wp:inline distT="0" distB="0" distL="0" distR="0" wp14:anchorId="629BE0FD" wp14:editId="7D1344BB">
            <wp:extent cx="5943600" cy="4493260"/>
            <wp:effectExtent l="0" t="0" r="0" b="0"/>
            <wp:docPr id="202" name="Picture 202" descr="A screenshot of a computer screen&#10;&#10;Description automatically generated">
              <a:extLst xmlns:a="http://schemas.openxmlformats.org/drawingml/2006/main">
                <a:ext uri="{FF2B5EF4-FFF2-40B4-BE49-F238E27FC236}">
                  <a16:creationId xmlns:a16="http://schemas.microsoft.com/office/drawing/2014/main" id="{021039A6-0C33-E0E0-F2F7-5A59DE73CD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1" descr="A screenshot of a computer screen&#10;&#10;Description automatically generated">
                      <a:extLst>
                        <a:ext uri="{FF2B5EF4-FFF2-40B4-BE49-F238E27FC236}">
                          <a16:creationId xmlns:a16="http://schemas.microsoft.com/office/drawing/2014/main" id="{021039A6-0C33-E0E0-F2F7-5A59DE73CDF6}"/>
                        </a:ext>
                      </a:extLst>
                    </pic:cNvPr>
                    <pic:cNvPicPr>
                      <a:picLocks noChangeAspect="1"/>
                    </pic:cNvPicPr>
                  </pic:nvPicPr>
                  <pic:blipFill>
                    <a:blip r:embed="rId9"/>
                    <a:stretch>
                      <a:fillRect/>
                    </a:stretch>
                  </pic:blipFill>
                  <pic:spPr>
                    <a:xfrm>
                      <a:off x="0" y="0"/>
                      <a:ext cx="5943600" cy="4493260"/>
                    </a:xfrm>
                    <a:prstGeom prst="rect">
                      <a:avLst/>
                    </a:prstGeom>
                  </pic:spPr>
                </pic:pic>
              </a:graphicData>
            </a:graphic>
          </wp:inline>
        </w:drawing>
      </w:r>
    </w:p>
    <w:p w14:paraId="22BDC728" w14:textId="4E9D28C6" w:rsidR="0023295D" w:rsidRDefault="00610958" w:rsidP="00896782">
      <w:pPr>
        <w:autoSpaceDE w:val="0"/>
        <w:autoSpaceDN w:val="0"/>
        <w:adjustRightInd w:val="0"/>
        <w:snapToGrid w:val="0"/>
        <w:spacing w:after="0" w:line="240" w:lineRule="auto"/>
        <w:rPr>
          <w:rFonts w:ascii="Calibri" w:eastAsia="Times New Roman" w:hAnsi="Calibri" w:cs="Calibri"/>
          <w:color w:val="000000"/>
          <w:sz w:val="16"/>
          <w:szCs w:val="24"/>
        </w:rPr>
      </w:pPr>
      <w:r w:rsidRPr="00610958">
        <w:rPr>
          <w:rFonts w:ascii="Calibri" w:eastAsia="Times New Roman" w:hAnsi="Calibri" w:cs="Calibri"/>
          <w:noProof/>
          <w:color w:val="000000"/>
          <w:sz w:val="16"/>
          <w:szCs w:val="24"/>
        </w:rPr>
        <w:t xml:space="preserve"> </w:t>
      </w:r>
    </w:p>
    <w:p w14:paraId="566DC0F0" w14:textId="77777777" w:rsidR="00771111" w:rsidRDefault="00771111" w:rsidP="00896782">
      <w:pPr>
        <w:autoSpaceDE w:val="0"/>
        <w:autoSpaceDN w:val="0"/>
        <w:adjustRightInd w:val="0"/>
        <w:snapToGrid w:val="0"/>
        <w:spacing w:after="0" w:line="240" w:lineRule="auto"/>
        <w:rPr>
          <w:rFonts w:ascii="Calibri" w:eastAsia="Times New Roman" w:hAnsi="Calibri" w:cs="Calibri"/>
          <w:color w:val="000000"/>
          <w:sz w:val="16"/>
          <w:szCs w:val="24"/>
        </w:rPr>
      </w:pPr>
    </w:p>
    <w:p w14:paraId="412D0DB1" w14:textId="3CC11DA9" w:rsidR="00F86B64" w:rsidRPr="00B31310" w:rsidRDefault="000F468F" w:rsidP="00F86B64">
      <w:pPr>
        <w:autoSpaceDE w:val="0"/>
        <w:autoSpaceDN w:val="0"/>
        <w:adjustRightInd w:val="0"/>
        <w:snapToGrid w:val="0"/>
        <w:spacing w:after="0" w:line="240" w:lineRule="auto"/>
        <w:rPr>
          <w:rFonts w:ascii="Calibri" w:eastAsia="Times New Roman" w:hAnsi="Calibri" w:cs="Calibri"/>
          <w:color w:val="000000"/>
          <w:sz w:val="18"/>
          <w:szCs w:val="18"/>
          <w:lang w:val="x-none"/>
        </w:rPr>
      </w:pPr>
      <w:r w:rsidRPr="00B31310">
        <w:rPr>
          <w:rFonts w:ascii="Calibri" w:eastAsia="Times New Roman" w:hAnsi="Calibri" w:cs="Calibri"/>
          <w:color w:val="000000"/>
          <w:sz w:val="18"/>
          <w:szCs w:val="18"/>
        </w:rPr>
        <w:t xml:space="preserve">CDAI, </w:t>
      </w:r>
      <w:r w:rsidR="00411FDC">
        <w:rPr>
          <w:rFonts w:ascii="Calibri" w:eastAsia="Times New Roman" w:hAnsi="Calibri" w:cs="Calibri"/>
          <w:color w:val="000000"/>
          <w:sz w:val="18"/>
          <w:szCs w:val="18"/>
        </w:rPr>
        <w:t>C</w:t>
      </w:r>
      <w:r w:rsidRPr="00B31310">
        <w:rPr>
          <w:rFonts w:ascii="Calibri" w:eastAsia="Times New Roman" w:hAnsi="Calibri" w:cs="Calibri"/>
          <w:color w:val="000000"/>
          <w:sz w:val="18"/>
          <w:szCs w:val="18"/>
        </w:rPr>
        <w:t xml:space="preserve">linical </w:t>
      </w:r>
      <w:r w:rsidR="00411FDC">
        <w:rPr>
          <w:rFonts w:ascii="Calibri" w:eastAsia="Times New Roman" w:hAnsi="Calibri" w:cs="Calibri"/>
          <w:color w:val="000000"/>
          <w:sz w:val="18"/>
          <w:szCs w:val="18"/>
        </w:rPr>
        <w:t>D</w:t>
      </w:r>
      <w:r w:rsidRPr="00B31310">
        <w:rPr>
          <w:rFonts w:ascii="Calibri" w:eastAsia="Times New Roman" w:hAnsi="Calibri" w:cs="Calibri"/>
          <w:color w:val="000000"/>
          <w:sz w:val="18"/>
          <w:szCs w:val="18"/>
        </w:rPr>
        <w:t xml:space="preserve">isease </w:t>
      </w:r>
      <w:r w:rsidR="00411FDC">
        <w:rPr>
          <w:rFonts w:ascii="Calibri" w:eastAsia="Times New Roman" w:hAnsi="Calibri" w:cs="Calibri"/>
          <w:color w:val="000000"/>
          <w:sz w:val="18"/>
          <w:szCs w:val="18"/>
        </w:rPr>
        <w:t>A</w:t>
      </w:r>
      <w:r w:rsidRPr="00B31310">
        <w:rPr>
          <w:rFonts w:ascii="Calibri" w:eastAsia="Times New Roman" w:hAnsi="Calibri" w:cs="Calibri"/>
          <w:color w:val="000000"/>
          <w:sz w:val="18"/>
          <w:szCs w:val="18"/>
        </w:rPr>
        <w:t xml:space="preserve">ctivity </w:t>
      </w:r>
      <w:r w:rsidR="00411FDC">
        <w:rPr>
          <w:rFonts w:ascii="Calibri" w:eastAsia="Times New Roman" w:hAnsi="Calibri" w:cs="Calibri"/>
          <w:color w:val="000000"/>
          <w:sz w:val="18"/>
          <w:szCs w:val="18"/>
        </w:rPr>
        <w:t>I</w:t>
      </w:r>
      <w:r w:rsidRPr="00B31310">
        <w:rPr>
          <w:rFonts w:ascii="Calibri" w:eastAsia="Times New Roman" w:hAnsi="Calibri" w:cs="Calibri"/>
          <w:color w:val="000000"/>
          <w:sz w:val="18"/>
          <w:szCs w:val="18"/>
        </w:rPr>
        <w:t xml:space="preserve">ndex; </w:t>
      </w:r>
      <w:r w:rsidR="00B64E0D" w:rsidRPr="00B31310">
        <w:rPr>
          <w:rFonts w:ascii="Calibri" w:eastAsia="Times New Roman" w:hAnsi="Calibri" w:cs="Calibri"/>
          <w:color w:val="000000"/>
          <w:sz w:val="18"/>
          <w:szCs w:val="18"/>
        </w:rPr>
        <w:t xml:space="preserve">LTE, long-term extension; </w:t>
      </w:r>
      <w:r w:rsidR="005D39A9" w:rsidRPr="00B31310">
        <w:rPr>
          <w:rFonts w:ascii="Calibri" w:eastAsia="Times New Roman" w:hAnsi="Calibri" w:cs="Calibri"/>
          <w:color w:val="000000"/>
          <w:sz w:val="18"/>
          <w:szCs w:val="18"/>
        </w:rPr>
        <w:t>MTX, methotrexate;</w:t>
      </w:r>
      <w:r w:rsidR="002C529C" w:rsidRPr="00B31310">
        <w:rPr>
          <w:rFonts w:ascii="Calibri" w:eastAsia="Times New Roman" w:hAnsi="Calibri" w:cs="Calibri"/>
          <w:color w:val="000000"/>
          <w:sz w:val="18"/>
          <w:szCs w:val="18"/>
        </w:rPr>
        <w:t xml:space="preserve"> </w:t>
      </w:r>
      <w:r w:rsidR="00F86B64" w:rsidRPr="00B31310">
        <w:rPr>
          <w:rFonts w:ascii="Calibri" w:eastAsia="Times New Roman" w:hAnsi="Calibri" w:cs="Calibri"/>
          <w:color w:val="000000"/>
          <w:sz w:val="18"/>
          <w:szCs w:val="18"/>
          <w:lang w:val="x-none"/>
        </w:rPr>
        <w:t>QD, once daily;</w:t>
      </w:r>
      <w:r w:rsidR="00592AED" w:rsidRPr="00B31310">
        <w:rPr>
          <w:rFonts w:ascii="Calibri" w:eastAsia="Times New Roman" w:hAnsi="Calibri" w:cs="Calibri"/>
          <w:color w:val="000000"/>
          <w:sz w:val="18"/>
          <w:szCs w:val="18"/>
        </w:rPr>
        <w:t xml:space="preserve"> </w:t>
      </w:r>
      <w:r w:rsidR="00B64E0D" w:rsidRPr="00B31310">
        <w:rPr>
          <w:rFonts w:ascii="Calibri" w:eastAsia="Times New Roman" w:hAnsi="Calibri" w:cs="Calibri"/>
          <w:color w:val="000000"/>
          <w:sz w:val="18"/>
          <w:szCs w:val="18"/>
        </w:rPr>
        <w:t>RA</w:t>
      </w:r>
      <w:r w:rsidR="0068211F">
        <w:rPr>
          <w:rFonts w:ascii="Calibri" w:eastAsia="Times New Roman" w:hAnsi="Calibri" w:cs="Calibri"/>
          <w:color w:val="000000"/>
          <w:sz w:val="18"/>
          <w:szCs w:val="18"/>
        </w:rPr>
        <w:t>;</w:t>
      </w:r>
      <w:r w:rsidR="00B64E0D" w:rsidRPr="00B31310">
        <w:rPr>
          <w:rFonts w:ascii="Calibri" w:eastAsia="Times New Roman" w:hAnsi="Calibri" w:cs="Calibri"/>
          <w:color w:val="000000"/>
          <w:sz w:val="18"/>
          <w:szCs w:val="18"/>
        </w:rPr>
        <w:t xml:space="preserve"> </w:t>
      </w:r>
      <w:r w:rsidR="0068211F">
        <w:rPr>
          <w:rFonts w:ascii="Calibri" w:eastAsia="Times New Roman" w:hAnsi="Calibri" w:cs="Calibri"/>
          <w:color w:val="000000"/>
          <w:sz w:val="18"/>
          <w:szCs w:val="18"/>
        </w:rPr>
        <w:t>r</w:t>
      </w:r>
      <w:r w:rsidR="00B64E0D" w:rsidRPr="00B31310">
        <w:rPr>
          <w:rFonts w:ascii="Calibri" w:eastAsia="Times New Roman" w:hAnsi="Calibri" w:cs="Calibri"/>
          <w:color w:val="000000"/>
          <w:sz w:val="18"/>
          <w:szCs w:val="18"/>
        </w:rPr>
        <w:t xml:space="preserve">heumatoid arthritis; </w:t>
      </w:r>
      <w:r w:rsidR="00592AED" w:rsidRPr="00B31310">
        <w:rPr>
          <w:rFonts w:ascii="Calibri" w:eastAsia="Times New Roman" w:hAnsi="Calibri" w:cs="Calibri"/>
          <w:color w:val="000000"/>
          <w:sz w:val="18"/>
          <w:szCs w:val="18"/>
        </w:rPr>
        <w:t>RCT, randomized controlled trial;</w:t>
      </w:r>
      <w:r w:rsidR="00F86B64" w:rsidRPr="00B31310">
        <w:rPr>
          <w:rFonts w:ascii="Calibri" w:eastAsia="Times New Roman" w:hAnsi="Calibri" w:cs="Calibri"/>
          <w:color w:val="000000"/>
          <w:sz w:val="18"/>
          <w:szCs w:val="18"/>
          <w:lang w:val="x-none"/>
        </w:rPr>
        <w:t xml:space="preserve"> UPA, upadacitinib; </w:t>
      </w:r>
      <w:r w:rsidR="00592AED" w:rsidRPr="00B31310">
        <w:rPr>
          <w:rFonts w:ascii="Calibri" w:eastAsia="Times New Roman" w:hAnsi="Calibri" w:cs="Calibri"/>
          <w:color w:val="000000"/>
          <w:sz w:val="18"/>
          <w:szCs w:val="18"/>
        </w:rPr>
        <w:t>W</w:t>
      </w:r>
      <w:r w:rsidR="00F86B64" w:rsidRPr="00B31310">
        <w:rPr>
          <w:rFonts w:ascii="Calibri" w:eastAsia="Times New Roman" w:hAnsi="Calibri" w:cs="Calibri"/>
          <w:color w:val="000000"/>
          <w:sz w:val="18"/>
          <w:szCs w:val="18"/>
          <w:lang w:val="x-none"/>
        </w:rPr>
        <w:t>, week</w:t>
      </w:r>
      <w:r w:rsidR="004D6FBA">
        <w:rPr>
          <w:rFonts w:ascii="Calibri" w:eastAsia="Times New Roman" w:hAnsi="Calibri" w:cs="Calibri"/>
          <w:color w:val="000000"/>
          <w:sz w:val="18"/>
          <w:szCs w:val="18"/>
        </w:rPr>
        <w:t>; yrs, years</w:t>
      </w:r>
      <w:r w:rsidR="00F86B64" w:rsidRPr="00B31310">
        <w:rPr>
          <w:rFonts w:ascii="Calibri" w:eastAsia="Times New Roman" w:hAnsi="Calibri" w:cs="Calibri"/>
          <w:color w:val="000000"/>
          <w:sz w:val="18"/>
          <w:szCs w:val="18"/>
          <w:lang w:val="x-none"/>
        </w:rPr>
        <w:t>.</w:t>
      </w:r>
    </w:p>
    <w:p w14:paraId="03761556" w14:textId="77777777" w:rsidR="00B31310" w:rsidRPr="00B31310" w:rsidRDefault="00B31310" w:rsidP="00F86B64">
      <w:pPr>
        <w:autoSpaceDE w:val="0"/>
        <w:autoSpaceDN w:val="0"/>
        <w:adjustRightInd w:val="0"/>
        <w:snapToGrid w:val="0"/>
        <w:spacing w:after="0" w:line="240" w:lineRule="auto"/>
        <w:rPr>
          <w:rFonts w:ascii="Calibri" w:eastAsia="Times New Roman" w:hAnsi="Calibri" w:cs="Calibri"/>
          <w:color w:val="000000"/>
          <w:sz w:val="18"/>
          <w:szCs w:val="18"/>
          <w:lang w:val="x-none"/>
        </w:rPr>
      </w:pPr>
    </w:p>
    <w:p w14:paraId="569636F7" w14:textId="241B64A6" w:rsidR="00B31310" w:rsidRPr="00E53C57" w:rsidRDefault="00B31310" w:rsidP="00B31310">
      <w:pPr>
        <w:autoSpaceDE w:val="0"/>
        <w:autoSpaceDN w:val="0"/>
        <w:adjustRightInd w:val="0"/>
        <w:snapToGrid w:val="0"/>
        <w:spacing w:after="0" w:line="240" w:lineRule="auto"/>
        <w:rPr>
          <w:rFonts w:ascii="Calibri" w:eastAsia="Times New Roman" w:hAnsi="Calibri" w:cs="Calibri"/>
          <w:color w:val="000000"/>
          <w:sz w:val="18"/>
          <w:szCs w:val="18"/>
        </w:rPr>
      </w:pPr>
      <w:r w:rsidRPr="00B31310">
        <w:rPr>
          <w:sz w:val="18"/>
          <w:szCs w:val="18"/>
          <w:vertAlign w:val="superscript"/>
        </w:rPr>
        <w:t>a</w:t>
      </w:r>
      <w:r w:rsidRPr="00B31310">
        <w:rPr>
          <w:rFonts w:ascii="Calibri" w:eastAsia="Times New Roman" w:hAnsi="Calibri" w:cs="Calibri"/>
          <w:color w:val="000000"/>
          <w:sz w:val="18"/>
          <w:szCs w:val="18"/>
          <w:lang w:val="x-none"/>
        </w:rPr>
        <w:t xml:space="preserve">Patients who did not achieve CDAI remission and had &lt;20% improvement in tender and swollen joint counts at week 26 received rescue therapy (addition of MTX in the </w:t>
      </w:r>
      <w:r w:rsidR="00E53C57">
        <w:rPr>
          <w:rFonts w:ascii="Calibri" w:eastAsia="Times New Roman" w:hAnsi="Calibri" w:cs="Calibri"/>
          <w:color w:val="000000"/>
          <w:sz w:val="18"/>
          <w:szCs w:val="18"/>
        </w:rPr>
        <w:t>UPA</w:t>
      </w:r>
      <w:r w:rsidRPr="00B31310">
        <w:rPr>
          <w:rFonts w:ascii="Calibri" w:eastAsia="Times New Roman" w:hAnsi="Calibri" w:cs="Calibri"/>
          <w:color w:val="000000"/>
          <w:sz w:val="18"/>
          <w:szCs w:val="18"/>
          <w:lang w:val="x-none"/>
        </w:rPr>
        <w:t xml:space="preserve"> group</w:t>
      </w:r>
      <w:r w:rsidR="00E53C57">
        <w:rPr>
          <w:rFonts w:ascii="Calibri" w:eastAsia="Times New Roman" w:hAnsi="Calibri" w:cs="Calibri"/>
          <w:color w:val="000000"/>
          <w:sz w:val="18"/>
          <w:szCs w:val="18"/>
        </w:rPr>
        <w:t>s</w:t>
      </w:r>
      <w:r w:rsidRPr="00B31310">
        <w:rPr>
          <w:rFonts w:ascii="Calibri" w:eastAsia="Times New Roman" w:hAnsi="Calibri" w:cs="Calibri"/>
          <w:color w:val="000000"/>
          <w:sz w:val="18"/>
          <w:szCs w:val="18"/>
          <w:lang w:val="x-none"/>
        </w:rPr>
        <w:t xml:space="preserve"> and addition of </w:t>
      </w:r>
      <w:r w:rsidR="00E53C57">
        <w:rPr>
          <w:rFonts w:ascii="Calibri" w:eastAsia="Times New Roman" w:hAnsi="Calibri" w:cs="Calibri"/>
          <w:color w:val="000000"/>
          <w:sz w:val="18"/>
          <w:szCs w:val="18"/>
        </w:rPr>
        <w:t>UPA</w:t>
      </w:r>
      <w:r w:rsidRPr="00B31310">
        <w:rPr>
          <w:rFonts w:ascii="Calibri" w:eastAsia="Times New Roman" w:hAnsi="Calibri" w:cs="Calibri"/>
          <w:color w:val="000000"/>
          <w:sz w:val="18"/>
          <w:szCs w:val="18"/>
          <w:lang w:val="x-none"/>
        </w:rPr>
        <w:t xml:space="preserve"> </w:t>
      </w:r>
      <w:r w:rsidR="00E53C57">
        <w:rPr>
          <w:rFonts w:ascii="Calibri" w:eastAsia="Times New Roman" w:hAnsi="Calibri" w:cs="Calibri"/>
          <w:color w:val="000000"/>
          <w:sz w:val="18"/>
          <w:szCs w:val="18"/>
        </w:rPr>
        <w:t xml:space="preserve">15 mg or 30 mg </w:t>
      </w:r>
      <w:r w:rsidRPr="00B31310">
        <w:rPr>
          <w:rFonts w:ascii="Calibri" w:eastAsia="Times New Roman" w:hAnsi="Calibri" w:cs="Calibri"/>
          <w:color w:val="000000"/>
          <w:sz w:val="18"/>
          <w:szCs w:val="18"/>
          <w:lang w:val="x-none"/>
        </w:rPr>
        <w:t>in the MTX group)</w:t>
      </w:r>
      <w:r w:rsidR="00E53C57">
        <w:rPr>
          <w:rFonts w:ascii="Calibri" w:eastAsia="Times New Roman" w:hAnsi="Calibri" w:cs="Calibri"/>
          <w:color w:val="000000"/>
          <w:sz w:val="18"/>
          <w:szCs w:val="18"/>
        </w:rPr>
        <w:t>.</w:t>
      </w:r>
    </w:p>
    <w:p w14:paraId="6132450C" w14:textId="77777777" w:rsidR="00404700" w:rsidRPr="00B31310" w:rsidRDefault="00404700" w:rsidP="00F86B64">
      <w:pPr>
        <w:autoSpaceDE w:val="0"/>
        <w:autoSpaceDN w:val="0"/>
        <w:adjustRightInd w:val="0"/>
        <w:snapToGrid w:val="0"/>
        <w:spacing w:after="0" w:line="240" w:lineRule="auto"/>
        <w:rPr>
          <w:rFonts w:ascii="Calibri" w:eastAsia="Times New Roman" w:hAnsi="Calibri" w:cs="Calibri"/>
          <w:color w:val="000000"/>
          <w:sz w:val="18"/>
          <w:szCs w:val="18"/>
          <w:lang w:val="x-none"/>
        </w:rPr>
      </w:pPr>
    </w:p>
    <w:p w14:paraId="3FBF2EFF" w14:textId="3898F582" w:rsidR="00404700" w:rsidRPr="00B31310" w:rsidRDefault="00B31310" w:rsidP="00404700">
      <w:pPr>
        <w:rPr>
          <w:sz w:val="18"/>
          <w:szCs w:val="18"/>
        </w:rPr>
      </w:pPr>
      <w:r w:rsidRPr="00B31310">
        <w:rPr>
          <w:sz w:val="18"/>
          <w:szCs w:val="18"/>
          <w:vertAlign w:val="superscript"/>
        </w:rPr>
        <w:t>b</w:t>
      </w:r>
      <w:r w:rsidR="00404700" w:rsidRPr="00B31310">
        <w:rPr>
          <w:sz w:val="18"/>
          <w:szCs w:val="18"/>
        </w:rPr>
        <w:t>Patients in the UPA 30 mg treatment group were later switched to the approved UPA 15 mg dose per protocol amendment. The switch occurred at different visits across the patient population, with the earliest switch occurring at the week 108 visit.</w:t>
      </w:r>
    </w:p>
    <w:p w14:paraId="1FB86B03" w14:textId="77777777" w:rsidR="006D3043" w:rsidRDefault="006D3043"/>
    <w:p w14:paraId="4B54A3ED" w14:textId="77777777" w:rsidR="00A76092" w:rsidRDefault="00A76092"/>
    <w:p w14:paraId="0154B98E" w14:textId="7B4775B3" w:rsidR="00AE012C" w:rsidRPr="003226A1" w:rsidRDefault="00A76092" w:rsidP="0049594F">
      <w:pPr>
        <w:rPr>
          <w:rFonts w:ascii="Calibri" w:eastAsia="Times New Roman" w:hAnsi="Calibri" w:cs="Calibri"/>
          <w:color w:val="000000"/>
          <w:sz w:val="18"/>
          <w:szCs w:val="18"/>
        </w:rPr>
      </w:pPr>
      <w:r>
        <w:br w:type="page"/>
      </w:r>
    </w:p>
    <w:p w14:paraId="5408E372" w14:textId="1AA8A114" w:rsidR="00CF41F2" w:rsidRDefault="0093258F" w:rsidP="00606219">
      <w:pPr>
        <w:autoSpaceDE w:val="0"/>
        <w:autoSpaceDN w:val="0"/>
        <w:adjustRightInd w:val="0"/>
        <w:snapToGrid w:val="0"/>
        <w:spacing w:after="0" w:line="240" w:lineRule="auto"/>
        <w:rPr>
          <w:b/>
          <w:bCs/>
        </w:rPr>
      </w:pPr>
      <w:r>
        <w:rPr>
          <w:b/>
          <w:bCs/>
        </w:rPr>
        <w:lastRenderedPageBreak/>
        <w:t>Supplemental Figure 2</w:t>
      </w:r>
      <w:r w:rsidR="000B74B2">
        <w:rPr>
          <w:b/>
          <w:bCs/>
        </w:rPr>
        <w:t xml:space="preserve">. </w:t>
      </w:r>
      <w:r w:rsidR="000B74B2" w:rsidRPr="000C0952">
        <w:rPr>
          <w:rFonts w:eastAsia="Times New Roman" w:cstheme="minorHAnsi"/>
          <w:b/>
          <w:bCs/>
          <w:color w:val="000000"/>
          <w:lang w:val="en-GB"/>
          <w14:ligatures w14:val="standardContextual"/>
        </w:rPr>
        <w:t xml:space="preserve">Proportions of Patients Achieving CDAI </w:t>
      </w:r>
      <w:r w:rsidR="000B74B2">
        <w:rPr>
          <w:rFonts w:eastAsia="Times New Roman" w:cstheme="minorHAnsi"/>
          <w:b/>
          <w:bCs/>
          <w:color w:val="000000"/>
          <w:lang w:val="en-GB"/>
          <w14:ligatures w14:val="standardContextual"/>
        </w:rPr>
        <w:t xml:space="preserve">Remission or LDA </w:t>
      </w:r>
      <w:r w:rsidR="000B74B2" w:rsidRPr="000C0952">
        <w:rPr>
          <w:rFonts w:eastAsia="Times New Roman" w:cstheme="minorHAnsi"/>
          <w:b/>
          <w:bCs/>
          <w:color w:val="000000"/>
          <w:lang w:val="en-GB"/>
          <w14:ligatures w14:val="standardContextual"/>
        </w:rPr>
        <w:t xml:space="preserve">Before and After Dose Switch From </w:t>
      </w:r>
      <w:r w:rsidR="0013446E">
        <w:rPr>
          <w:rFonts w:eastAsia="Times New Roman" w:cstheme="minorHAnsi"/>
          <w:b/>
          <w:bCs/>
          <w:color w:val="000000"/>
          <w:lang w:val="en-GB"/>
          <w14:ligatures w14:val="standardContextual"/>
        </w:rPr>
        <w:t>Upadacitinib</w:t>
      </w:r>
      <w:r w:rsidR="000B74B2" w:rsidRPr="000C0952">
        <w:rPr>
          <w:rFonts w:eastAsia="Times New Roman" w:cstheme="minorHAnsi"/>
          <w:b/>
          <w:bCs/>
          <w:color w:val="000000"/>
          <w:lang w:val="en-GB"/>
          <w14:ligatures w14:val="standardContextual"/>
        </w:rPr>
        <w:t xml:space="preserve"> 30 mg to </w:t>
      </w:r>
      <w:r w:rsidR="0013446E">
        <w:rPr>
          <w:rFonts w:eastAsia="Times New Roman" w:cstheme="minorHAnsi"/>
          <w:b/>
          <w:bCs/>
          <w:color w:val="000000"/>
          <w:lang w:val="en-GB"/>
          <w14:ligatures w14:val="standardContextual"/>
        </w:rPr>
        <w:t>1</w:t>
      </w:r>
      <w:r w:rsidR="000B74B2" w:rsidRPr="000C0952">
        <w:rPr>
          <w:rFonts w:eastAsia="Times New Roman" w:cstheme="minorHAnsi"/>
          <w:b/>
          <w:bCs/>
          <w:color w:val="000000"/>
          <w:lang w:val="en-GB"/>
          <w14:ligatures w14:val="standardContextual"/>
        </w:rPr>
        <w:t>5 mg (AO)</w:t>
      </w:r>
    </w:p>
    <w:p w14:paraId="0C8E77ED" w14:textId="0C185444" w:rsidR="00492959" w:rsidRDefault="00AE72D1">
      <w:r>
        <w:rPr>
          <w:noProof/>
        </w:rPr>
        <w:drawing>
          <wp:inline distT="0" distB="0" distL="0" distR="0" wp14:anchorId="56B36845" wp14:editId="1C656C3A">
            <wp:extent cx="5937250" cy="5581650"/>
            <wp:effectExtent l="0" t="0" r="6350" b="0"/>
            <wp:docPr id="4497420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7250" cy="5581650"/>
                    </a:xfrm>
                    <a:prstGeom prst="rect">
                      <a:avLst/>
                    </a:prstGeom>
                    <a:noFill/>
                    <a:ln>
                      <a:noFill/>
                    </a:ln>
                  </pic:spPr>
                </pic:pic>
              </a:graphicData>
            </a:graphic>
          </wp:inline>
        </w:drawing>
      </w:r>
    </w:p>
    <w:p w14:paraId="0A3B163A" w14:textId="77777777" w:rsidR="00492959" w:rsidRDefault="00492959"/>
    <w:p w14:paraId="196584FD" w14:textId="5ECDDF77" w:rsidR="00492959" w:rsidRPr="000C0952" w:rsidRDefault="00492959" w:rsidP="00492959">
      <w:pPr>
        <w:rPr>
          <w:sz w:val="18"/>
          <w:szCs w:val="18"/>
          <w:lang w:val="en-GB"/>
        </w:rPr>
      </w:pPr>
      <w:r w:rsidRPr="000C0952">
        <w:rPr>
          <w:sz w:val="18"/>
          <w:szCs w:val="18"/>
          <w:lang w:val="en-GB"/>
        </w:rPr>
        <w:t xml:space="preserve">CDAI, </w:t>
      </w:r>
      <w:r w:rsidR="00DA1422">
        <w:rPr>
          <w:sz w:val="18"/>
          <w:szCs w:val="18"/>
          <w:lang w:val="en-GB"/>
        </w:rPr>
        <w:t>C</w:t>
      </w:r>
      <w:r w:rsidRPr="000C0952">
        <w:rPr>
          <w:sz w:val="18"/>
          <w:szCs w:val="18"/>
          <w:lang w:val="en-GB"/>
        </w:rPr>
        <w:t xml:space="preserve">linical </w:t>
      </w:r>
      <w:r w:rsidR="00DA1422">
        <w:rPr>
          <w:sz w:val="18"/>
          <w:szCs w:val="18"/>
          <w:lang w:val="en-GB"/>
        </w:rPr>
        <w:t>D</w:t>
      </w:r>
      <w:r w:rsidRPr="000C0952">
        <w:rPr>
          <w:sz w:val="18"/>
          <w:szCs w:val="18"/>
          <w:lang w:val="en-GB"/>
        </w:rPr>
        <w:t xml:space="preserve">isease </w:t>
      </w:r>
      <w:r w:rsidR="00DA1422">
        <w:rPr>
          <w:sz w:val="18"/>
          <w:szCs w:val="18"/>
          <w:lang w:val="en-GB"/>
        </w:rPr>
        <w:t>A</w:t>
      </w:r>
      <w:r w:rsidRPr="000C0952">
        <w:rPr>
          <w:sz w:val="18"/>
          <w:szCs w:val="18"/>
          <w:lang w:val="en-GB"/>
        </w:rPr>
        <w:t xml:space="preserve">ctivity </w:t>
      </w:r>
      <w:r w:rsidR="00DA1422">
        <w:rPr>
          <w:sz w:val="18"/>
          <w:szCs w:val="18"/>
          <w:lang w:val="en-GB"/>
        </w:rPr>
        <w:t>I</w:t>
      </w:r>
      <w:r w:rsidRPr="000C0952">
        <w:rPr>
          <w:sz w:val="18"/>
          <w:szCs w:val="18"/>
          <w:lang w:val="en-GB"/>
        </w:rPr>
        <w:t xml:space="preserve">ndex; </w:t>
      </w:r>
      <w:r>
        <w:rPr>
          <w:sz w:val="18"/>
          <w:szCs w:val="18"/>
          <w:lang w:val="en-GB"/>
        </w:rPr>
        <w:t xml:space="preserve">LDA, low disease activity; </w:t>
      </w:r>
      <w:r w:rsidRPr="000C0952">
        <w:rPr>
          <w:sz w:val="18"/>
          <w:szCs w:val="18"/>
          <w:lang w:val="en-GB"/>
        </w:rPr>
        <w:t xml:space="preserve">PBO, placebo; QD, once daily; </w:t>
      </w:r>
      <w:r w:rsidR="0068211F">
        <w:rPr>
          <w:sz w:val="18"/>
          <w:szCs w:val="18"/>
          <w:lang w:val="en-GB"/>
        </w:rPr>
        <w:t xml:space="preserve">REM, remission; </w:t>
      </w:r>
      <w:r w:rsidRPr="000C0952">
        <w:rPr>
          <w:sz w:val="18"/>
          <w:szCs w:val="18"/>
          <w:lang w:val="en-GB"/>
        </w:rPr>
        <w:t>UPA, upadacitinib.</w:t>
      </w:r>
    </w:p>
    <w:p w14:paraId="50CF04E9" w14:textId="118C1B64" w:rsidR="0093258F" w:rsidRDefault="00492959">
      <w:pPr>
        <w:rPr>
          <w:b/>
          <w:bCs/>
        </w:rPr>
      </w:pPr>
      <w:r w:rsidRPr="000C0952">
        <w:rPr>
          <w:sz w:val="18"/>
          <w:szCs w:val="18"/>
          <w:lang w:val="en-GB"/>
        </w:rPr>
        <w:t xml:space="preserve">Patients receiving UPA 30 mg treatment </w:t>
      </w:r>
      <w:proofErr w:type="gramStart"/>
      <w:r w:rsidRPr="000C0952">
        <w:rPr>
          <w:sz w:val="18"/>
          <w:szCs w:val="18"/>
          <w:lang w:val="en-GB"/>
        </w:rPr>
        <w:t>were switched</w:t>
      </w:r>
      <w:proofErr w:type="gramEnd"/>
      <w:r w:rsidRPr="000C0952">
        <w:rPr>
          <w:sz w:val="18"/>
          <w:szCs w:val="18"/>
          <w:lang w:val="en-GB"/>
        </w:rPr>
        <w:t xml:space="preserve"> to receiving the approved UPA 15 mg </w:t>
      </w:r>
      <w:r w:rsidR="00BE67B2">
        <w:rPr>
          <w:sz w:val="18"/>
          <w:szCs w:val="18"/>
          <w:lang w:val="en-GB"/>
        </w:rPr>
        <w:t xml:space="preserve">dose </w:t>
      </w:r>
      <w:r w:rsidRPr="000C0952">
        <w:rPr>
          <w:sz w:val="18"/>
          <w:szCs w:val="18"/>
          <w:lang w:val="en-GB"/>
        </w:rPr>
        <w:t xml:space="preserve">per later protocol amendment. The switch occurred at different visits across the patient population, with the earliest switch occurring at the week </w:t>
      </w:r>
      <w:r>
        <w:rPr>
          <w:sz w:val="18"/>
          <w:szCs w:val="18"/>
          <w:lang w:val="en-GB"/>
        </w:rPr>
        <w:t>108</w:t>
      </w:r>
      <w:r w:rsidRPr="000C0952">
        <w:rPr>
          <w:sz w:val="18"/>
          <w:szCs w:val="18"/>
          <w:lang w:val="en-GB"/>
        </w:rPr>
        <w:t xml:space="preserve"> visit.</w:t>
      </w:r>
      <w:r w:rsidR="0025663D">
        <w:rPr>
          <w:sz w:val="18"/>
          <w:szCs w:val="18"/>
          <w:lang w:val="en-GB"/>
        </w:rPr>
        <w:t xml:space="preserve"> </w:t>
      </w:r>
      <w:r w:rsidR="0093258F">
        <w:rPr>
          <w:b/>
          <w:bCs/>
        </w:rPr>
        <w:br w:type="page"/>
      </w:r>
    </w:p>
    <w:p w14:paraId="33C846D8" w14:textId="76783831" w:rsidR="00B6793F" w:rsidRDefault="00CB126D" w:rsidP="00CB126D">
      <w:pPr>
        <w:rPr>
          <w:noProof/>
        </w:rPr>
      </w:pPr>
      <w:r w:rsidRPr="00467AC9">
        <w:rPr>
          <w:b/>
          <w:bCs/>
        </w:rPr>
        <w:lastRenderedPageBreak/>
        <w:t>Sup</w:t>
      </w:r>
      <w:r w:rsidR="00467AC9" w:rsidRPr="00467AC9">
        <w:rPr>
          <w:b/>
          <w:bCs/>
        </w:rPr>
        <w:t>plemental Figure</w:t>
      </w:r>
      <w:r w:rsidR="0022762A">
        <w:rPr>
          <w:b/>
          <w:bCs/>
        </w:rPr>
        <w:t xml:space="preserve"> </w:t>
      </w:r>
      <w:r w:rsidR="00606219">
        <w:rPr>
          <w:b/>
          <w:bCs/>
        </w:rPr>
        <w:t>3</w:t>
      </w:r>
      <w:r w:rsidRPr="00467AC9">
        <w:rPr>
          <w:b/>
          <w:bCs/>
        </w:rPr>
        <w:t xml:space="preserve">. </w:t>
      </w:r>
      <w:r w:rsidR="00ED67EC" w:rsidRPr="005D67FD">
        <w:rPr>
          <w:b/>
          <w:bCs/>
        </w:rPr>
        <w:t xml:space="preserve">Mean Change </w:t>
      </w:r>
      <w:r w:rsidR="00FE0C51">
        <w:rPr>
          <w:b/>
          <w:bCs/>
        </w:rPr>
        <w:t>F</w:t>
      </w:r>
      <w:r w:rsidR="00ED67EC" w:rsidRPr="005D67FD">
        <w:rPr>
          <w:b/>
          <w:bCs/>
        </w:rPr>
        <w:t xml:space="preserve">rom Baseline </w:t>
      </w:r>
      <w:r w:rsidR="00ED67EC">
        <w:rPr>
          <w:b/>
          <w:bCs/>
        </w:rPr>
        <w:t>Through 5 Years</w:t>
      </w:r>
      <w:r w:rsidR="00ED67EC" w:rsidRPr="005D67FD">
        <w:rPr>
          <w:b/>
          <w:bCs/>
        </w:rPr>
        <w:t xml:space="preserve"> in Core Components of the ACR </w:t>
      </w:r>
      <w:r w:rsidR="00981CC4">
        <w:rPr>
          <w:b/>
          <w:bCs/>
        </w:rPr>
        <w:t xml:space="preserve">Response </w:t>
      </w:r>
      <w:r w:rsidR="00ED67EC" w:rsidRPr="005D67FD">
        <w:rPr>
          <w:b/>
          <w:bCs/>
        </w:rPr>
        <w:t>Criteria (AO</w:t>
      </w:r>
      <w:r w:rsidR="00ED67EC">
        <w:rPr>
          <w:b/>
          <w:bCs/>
        </w:rPr>
        <w:t>, MMRM</w:t>
      </w:r>
      <w:r w:rsidR="00ED67EC" w:rsidRPr="005D67FD">
        <w:rPr>
          <w:b/>
          <w:bCs/>
        </w:rPr>
        <w:t>)</w:t>
      </w:r>
      <w:r w:rsidR="00ED67EC">
        <w:rPr>
          <w:b/>
          <w:bCs/>
        </w:rPr>
        <w:t xml:space="preserve"> </w:t>
      </w:r>
    </w:p>
    <w:p w14:paraId="66709F81" w14:textId="241C56C6" w:rsidR="001D00D6" w:rsidRDefault="00EB5AA1" w:rsidP="00CB126D">
      <w:pPr>
        <w:rPr>
          <w:b/>
          <w:bCs/>
        </w:rPr>
      </w:pPr>
      <w:r>
        <w:rPr>
          <w:b/>
          <w:bCs/>
          <w:noProof/>
        </w:rPr>
        <w:drawing>
          <wp:inline distT="0" distB="0" distL="0" distR="0" wp14:anchorId="262552E4" wp14:editId="6E39AC8A">
            <wp:extent cx="6395720" cy="7394575"/>
            <wp:effectExtent l="0" t="0" r="0" b="0"/>
            <wp:docPr id="166569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95720" cy="7394575"/>
                    </a:xfrm>
                    <a:prstGeom prst="rect">
                      <a:avLst/>
                    </a:prstGeom>
                    <a:noFill/>
                    <a:ln>
                      <a:noFill/>
                    </a:ln>
                  </pic:spPr>
                </pic:pic>
              </a:graphicData>
            </a:graphic>
          </wp:inline>
        </w:drawing>
      </w:r>
    </w:p>
    <w:p w14:paraId="36B731AF" w14:textId="77777777" w:rsidR="00216A36" w:rsidRDefault="00216A36" w:rsidP="00524F9D">
      <w:pPr>
        <w:rPr>
          <w:rFonts w:ascii="Calibri" w:eastAsia="Times New Roman" w:hAnsi="Calibri" w:cs="Calibri"/>
          <w:color w:val="000000"/>
          <w:sz w:val="18"/>
          <w:szCs w:val="18"/>
        </w:rPr>
      </w:pPr>
    </w:p>
    <w:p w14:paraId="1C1AEE03" w14:textId="0AD8B57D" w:rsidR="00524F9D" w:rsidRPr="00BA6DA6" w:rsidRDefault="00524F9D" w:rsidP="00524F9D">
      <w:pPr>
        <w:rPr>
          <w:sz w:val="18"/>
          <w:szCs w:val="18"/>
        </w:rPr>
      </w:pPr>
      <w:r w:rsidRPr="000A7694">
        <w:rPr>
          <w:rFonts w:ascii="Calibri" w:eastAsia="Times New Roman" w:hAnsi="Calibri" w:cs="Calibri"/>
          <w:color w:val="000000"/>
          <w:sz w:val="18"/>
          <w:szCs w:val="18"/>
        </w:rPr>
        <w:t>ACR</w:t>
      </w:r>
      <w:r>
        <w:rPr>
          <w:rFonts w:ascii="Calibri" w:eastAsia="Times New Roman" w:hAnsi="Calibri" w:cs="Calibri"/>
          <w:color w:val="000000"/>
          <w:sz w:val="18"/>
          <w:szCs w:val="18"/>
        </w:rPr>
        <w:t>,</w:t>
      </w:r>
      <w:r w:rsidRPr="000A7694">
        <w:rPr>
          <w:rFonts w:ascii="Calibri" w:eastAsia="Times New Roman" w:hAnsi="Calibri" w:cs="Calibri"/>
          <w:color w:val="000000"/>
          <w:sz w:val="18"/>
          <w:szCs w:val="18"/>
        </w:rPr>
        <w:t xml:space="preserve"> American College of</w:t>
      </w:r>
      <w:r>
        <w:rPr>
          <w:rFonts w:ascii="Calibri" w:eastAsia="Times New Roman" w:hAnsi="Calibri" w:cs="Calibri"/>
          <w:color w:val="000000"/>
          <w:sz w:val="18"/>
          <w:szCs w:val="18"/>
        </w:rPr>
        <w:t xml:space="preserve"> </w:t>
      </w:r>
      <w:r w:rsidRPr="000A7694">
        <w:rPr>
          <w:rFonts w:ascii="Calibri" w:eastAsia="Times New Roman" w:hAnsi="Calibri" w:cs="Calibri"/>
          <w:color w:val="000000"/>
          <w:sz w:val="18"/>
          <w:szCs w:val="18"/>
        </w:rPr>
        <w:t>Rheumatology</w:t>
      </w:r>
      <w:r>
        <w:rPr>
          <w:rFonts w:ascii="Calibri" w:eastAsia="Times New Roman" w:hAnsi="Calibri" w:cs="Calibri"/>
          <w:color w:val="000000"/>
          <w:sz w:val="18"/>
          <w:szCs w:val="18"/>
        </w:rPr>
        <w:t xml:space="preserve">; </w:t>
      </w:r>
      <w:r w:rsidR="00ED67EC">
        <w:rPr>
          <w:rFonts w:ascii="Calibri" w:eastAsia="Times New Roman" w:hAnsi="Calibri" w:cs="Calibri"/>
          <w:color w:val="000000"/>
          <w:sz w:val="18"/>
          <w:szCs w:val="18"/>
        </w:rPr>
        <w:t xml:space="preserve">AO, as observed; </w:t>
      </w:r>
      <w:r>
        <w:rPr>
          <w:rFonts w:ascii="Calibri" w:eastAsia="Times New Roman" w:hAnsi="Calibri" w:cs="Calibri"/>
          <w:color w:val="000000"/>
          <w:sz w:val="18"/>
          <w:szCs w:val="18"/>
        </w:rPr>
        <w:t xml:space="preserve">BL, baseline; </w:t>
      </w:r>
      <w:r w:rsidRPr="00BA6DA6">
        <w:rPr>
          <w:sz w:val="18"/>
          <w:szCs w:val="18"/>
        </w:rPr>
        <w:t>HAQ-DI, Health Assessment Questionnaire Disability</w:t>
      </w:r>
      <w:r w:rsidR="00307A52">
        <w:rPr>
          <w:sz w:val="18"/>
          <w:szCs w:val="18"/>
        </w:rPr>
        <w:t>-</w:t>
      </w:r>
      <w:r w:rsidRPr="00BA6DA6">
        <w:rPr>
          <w:sz w:val="18"/>
          <w:szCs w:val="18"/>
        </w:rPr>
        <w:t xml:space="preserve">Index; hsCRP, high-sensitivity C-reactive protein; </w:t>
      </w:r>
      <w:r w:rsidR="009F6B07">
        <w:rPr>
          <w:sz w:val="18"/>
          <w:szCs w:val="18"/>
        </w:rPr>
        <w:t>mono, monotherapy;</w:t>
      </w:r>
      <w:r w:rsidR="009F6B07">
        <w:rPr>
          <w:rFonts w:ascii="Calibri" w:eastAsia="Times New Roman" w:hAnsi="Calibri" w:cs="Calibri"/>
          <w:color w:val="000000"/>
          <w:sz w:val="18"/>
          <w:szCs w:val="18"/>
        </w:rPr>
        <w:t xml:space="preserve"> </w:t>
      </w:r>
      <w:r w:rsidR="00F05D73">
        <w:rPr>
          <w:rFonts w:ascii="Calibri" w:eastAsia="Times New Roman" w:hAnsi="Calibri" w:cs="Calibri"/>
          <w:color w:val="000000"/>
          <w:sz w:val="18"/>
          <w:szCs w:val="18"/>
        </w:rPr>
        <w:t>MMRM, mixed model for repeated measures; MTX, methotrexate;</w:t>
      </w:r>
      <w:r w:rsidR="001B37BC">
        <w:rPr>
          <w:sz w:val="18"/>
          <w:szCs w:val="18"/>
        </w:rPr>
        <w:t xml:space="preserve"> </w:t>
      </w:r>
      <w:r w:rsidRPr="00BA6DA6">
        <w:rPr>
          <w:sz w:val="18"/>
          <w:szCs w:val="18"/>
        </w:rPr>
        <w:t xml:space="preserve">PhGA, </w:t>
      </w:r>
      <w:r w:rsidRPr="00BA6DA6">
        <w:rPr>
          <w:sz w:val="18"/>
          <w:szCs w:val="18"/>
        </w:rPr>
        <w:lastRenderedPageBreak/>
        <w:t xml:space="preserve">physician’s global assessment of disease activity; PtGA, patient’s global assessment of disease activity; </w:t>
      </w:r>
      <w:r w:rsidR="001B37BC" w:rsidRPr="004E4092">
        <w:rPr>
          <w:sz w:val="18"/>
          <w:szCs w:val="18"/>
        </w:rPr>
        <w:t xml:space="preserve">QD, once daily; </w:t>
      </w:r>
      <w:bookmarkStart w:id="0" w:name="OLE_LINK5"/>
      <w:r w:rsidRPr="00BA6DA6">
        <w:rPr>
          <w:sz w:val="18"/>
          <w:szCs w:val="18"/>
        </w:rPr>
        <w:t>SJC, swollen joint count; TJC, tender joint count; UPA, upadacitinib.</w:t>
      </w:r>
    </w:p>
    <w:bookmarkEnd w:id="0"/>
    <w:p w14:paraId="2CB91529" w14:textId="5D8088C5" w:rsidR="009F6B07" w:rsidRPr="00D80941" w:rsidRDefault="009F6B07" w:rsidP="009F6B07">
      <w:pPr>
        <w:rPr>
          <w:sz w:val="18"/>
          <w:szCs w:val="18"/>
        </w:rPr>
      </w:pPr>
      <w:r w:rsidRPr="00D80941">
        <w:rPr>
          <w:sz w:val="18"/>
          <w:szCs w:val="18"/>
          <w:vertAlign w:val="superscript"/>
        </w:rPr>
        <w:t>a</w:t>
      </w:r>
      <w:r w:rsidRPr="00D80941">
        <w:rPr>
          <w:sz w:val="18"/>
          <w:szCs w:val="18"/>
        </w:rPr>
        <w:t xml:space="preserve">Patients in the UPA 30 mg treatment group were later switched to the approved UPA 15 mg </w:t>
      </w:r>
      <w:r w:rsidR="00241AD8">
        <w:rPr>
          <w:sz w:val="18"/>
          <w:szCs w:val="18"/>
        </w:rPr>
        <w:t xml:space="preserve">dose </w:t>
      </w:r>
      <w:r w:rsidRPr="00D80941">
        <w:rPr>
          <w:sz w:val="18"/>
          <w:szCs w:val="18"/>
        </w:rPr>
        <w:t>per protocol amendment. The switch occurred at different visits across the patient population, with the earliest switch occurring at the week 108 visit.</w:t>
      </w:r>
    </w:p>
    <w:p w14:paraId="3289026C" w14:textId="75BEA248" w:rsidR="001D00D6" w:rsidRDefault="0025663D" w:rsidP="00582D85">
      <w:pPr>
        <w:rPr>
          <w:sz w:val="18"/>
          <w:szCs w:val="18"/>
        </w:rPr>
      </w:pPr>
      <w:r w:rsidRPr="02A7893C">
        <w:rPr>
          <w:rFonts w:ascii="Calibri" w:eastAsia="Times New Roman" w:hAnsi="Calibri" w:cs="Calibri"/>
          <w:color w:val="000000" w:themeColor="text1"/>
          <w:sz w:val="18"/>
          <w:szCs w:val="18"/>
        </w:rPr>
        <w:t>Error bars represent the 95% confidence interval.</w:t>
      </w:r>
    </w:p>
    <w:p w14:paraId="1554F4B5" w14:textId="77777777" w:rsidR="001D00D6" w:rsidRDefault="001D00D6" w:rsidP="00582D85">
      <w:pPr>
        <w:rPr>
          <w:sz w:val="18"/>
          <w:szCs w:val="18"/>
        </w:rPr>
      </w:pPr>
    </w:p>
    <w:p w14:paraId="0BA2D850" w14:textId="77777777" w:rsidR="008973DA" w:rsidRDefault="008973DA">
      <w:pPr>
        <w:rPr>
          <w:b/>
          <w:bCs/>
        </w:rPr>
      </w:pPr>
      <w:r>
        <w:rPr>
          <w:b/>
          <w:bCs/>
        </w:rPr>
        <w:br w:type="page"/>
      </w:r>
    </w:p>
    <w:p w14:paraId="107716CD" w14:textId="450251EC" w:rsidR="00A76092" w:rsidRDefault="00A76092">
      <w:pPr>
        <w:rPr>
          <w:b/>
          <w:bCs/>
        </w:rPr>
      </w:pPr>
      <w:r w:rsidRPr="005D67FD">
        <w:rPr>
          <w:b/>
          <w:bCs/>
        </w:rPr>
        <w:lastRenderedPageBreak/>
        <w:t>Supplemental Figure</w:t>
      </w:r>
      <w:r w:rsidR="00606219">
        <w:rPr>
          <w:b/>
          <w:bCs/>
        </w:rPr>
        <w:t xml:space="preserve"> 4</w:t>
      </w:r>
      <w:r w:rsidR="00582D85" w:rsidRPr="005D67FD">
        <w:rPr>
          <w:b/>
          <w:bCs/>
        </w:rPr>
        <w:t xml:space="preserve">. </w:t>
      </w:r>
      <w:r w:rsidR="00ED67EC" w:rsidRPr="00922CEE">
        <w:rPr>
          <w:b/>
          <w:bCs/>
        </w:rPr>
        <w:t>Mean</w:t>
      </w:r>
      <w:r w:rsidR="00ED67EC" w:rsidRPr="005D67FD">
        <w:rPr>
          <w:b/>
          <w:bCs/>
        </w:rPr>
        <w:t xml:space="preserve"> Change </w:t>
      </w:r>
      <w:r w:rsidR="00FE0C51">
        <w:rPr>
          <w:b/>
          <w:bCs/>
        </w:rPr>
        <w:t>F</w:t>
      </w:r>
      <w:r w:rsidR="00ED67EC" w:rsidRPr="005D67FD">
        <w:rPr>
          <w:b/>
          <w:bCs/>
        </w:rPr>
        <w:t xml:space="preserve">rom Baseline </w:t>
      </w:r>
      <w:r w:rsidR="00ED67EC">
        <w:rPr>
          <w:b/>
          <w:bCs/>
        </w:rPr>
        <w:t>Through 5 Years</w:t>
      </w:r>
      <w:r w:rsidR="00ED67EC" w:rsidRPr="005D67FD">
        <w:rPr>
          <w:b/>
          <w:bCs/>
        </w:rPr>
        <w:t xml:space="preserve"> in</w:t>
      </w:r>
      <w:r w:rsidR="00ED67EC">
        <w:rPr>
          <w:b/>
          <w:bCs/>
        </w:rPr>
        <w:t xml:space="preserve"> Morning Stiffness Severity and Duration (AO, MMRM)</w:t>
      </w:r>
    </w:p>
    <w:p w14:paraId="0DCEC754" w14:textId="31728288" w:rsidR="00315938" w:rsidRDefault="008C6713">
      <w:r>
        <w:rPr>
          <w:noProof/>
        </w:rPr>
        <w:drawing>
          <wp:inline distT="0" distB="0" distL="0" distR="0" wp14:anchorId="6BC8E283" wp14:editId="1148FC9A">
            <wp:extent cx="5296121" cy="6717353"/>
            <wp:effectExtent l="0" t="0" r="0" b="0"/>
            <wp:docPr id="20781601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05073" cy="6728708"/>
                    </a:xfrm>
                    <a:prstGeom prst="rect">
                      <a:avLst/>
                    </a:prstGeom>
                    <a:noFill/>
                    <a:ln>
                      <a:noFill/>
                    </a:ln>
                  </pic:spPr>
                </pic:pic>
              </a:graphicData>
            </a:graphic>
          </wp:inline>
        </w:drawing>
      </w:r>
    </w:p>
    <w:p w14:paraId="289FA518" w14:textId="7F64FEC5" w:rsidR="00074173" w:rsidRPr="004E4092" w:rsidRDefault="00074173" w:rsidP="00074173">
      <w:pPr>
        <w:rPr>
          <w:sz w:val="18"/>
          <w:szCs w:val="18"/>
        </w:rPr>
      </w:pPr>
      <w:r>
        <w:rPr>
          <w:sz w:val="18"/>
          <w:szCs w:val="18"/>
        </w:rPr>
        <w:t>AO, as observed;</w:t>
      </w:r>
      <w:r w:rsidRPr="004E4092">
        <w:rPr>
          <w:sz w:val="18"/>
          <w:szCs w:val="18"/>
        </w:rPr>
        <w:t xml:space="preserve"> </w:t>
      </w:r>
      <w:r w:rsidR="0029453A">
        <w:rPr>
          <w:sz w:val="18"/>
          <w:szCs w:val="18"/>
        </w:rPr>
        <w:t xml:space="preserve">BL, baseline; </w:t>
      </w:r>
      <w:r w:rsidR="00AB18C4">
        <w:rPr>
          <w:rFonts w:ascii="Calibri" w:eastAsia="Times New Roman" w:hAnsi="Calibri" w:cs="Calibri"/>
          <w:color w:val="000000"/>
          <w:sz w:val="18"/>
          <w:szCs w:val="18"/>
        </w:rPr>
        <w:t>MMRM, mixed model for repeated measures;</w:t>
      </w:r>
      <w:r w:rsidR="00AB18C4">
        <w:rPr>
          <w:sz w:val="18"/>
          <w:szCs w:val="18"/>
        </w:rPr>
        <w:t xml:space="preserve"> </w:t>
      </w:r>
      <w:r>
        <w:rPr>
          <w:sz w:val="18"/>
          <w:szCs w:val="18"/>
        </w:rPr>
        <w:t xml:space="preserve">mono, monotherapy; MTX, methotrexate; </w:t>
      </w:r>
      <w:r w:rsidRPr="004E4092">
        <w:rPr>
          <w:sz w:val="18"/>
          <w:szCs w:val="18"/>
        </w:rPr>
        <w:t>QD, once daily; UPA, upadacitinib.</w:t>
      </w:r>
    </w:p>
    <w:p w14:paraId="0D4201A9" w14:textId="2F9E9FC8" w:rsidR="000F041A" w:rsidRPr="00D80941" w:rsidRDefault="000F041A" w:rsidP="000F041A">
      <w:pPr>
        <w:rPr>
          <w:sz w:val="18"/>
          <w:szCs w:val="18"/>
        </w:rPr>
      </w:pPr>
      <w:r w:rsidRPr="00D80941">
        <w:rPr>
          <w:sz w:val="18"/>
          <w:szCs w:val="18"/>
          <w:vertAlign w:val="superscript"/>
        </w:rPr>
        <w:t>a</w:t>
      </w:r>
      <w:r w:rsidRPr="00D80941">
        <w:rPr>
          <w:sz w:val="18"/>
          <w:szCs w:val="18"/>
        </w:rPr>
        <w:t xml:space="preserve">Patients in the UPA 30 mg treatment group were later switched to the approved UPA 15 mg </w:t>
      </w:r>
      <w:r w:rsidR="00241AD8">
        <w:rPr>
          <w:sz w:val="18"/>
          <w:szCs w:val="18"/>
        </w:rPr>
        <w:t xml:space="preserve">dose </w:t>
      </w:r>
      <w:r w:rsidRPr="00D80941">
        <w:rPr>
          <w:sz w:val="18"/>
          <w:szCs w:val="18"/>
        </w:rPr>
        <w:t>per protocol amendment. The switch occurred at different visits across the patient population, with the earliest switch occurring at the week 108 visit.</w:t>
      </w:r>
    </w:p>
    <w:p w14:paraId="019862F2" w14:textId="31E5CB2A" w:rsidR="001F44C9" w:rsidRDefault="00FD16E2" w:rsidP="001F44C9">
      <w:pPr>
        <w:rPr>
          <w:sz w:val="18"/>
          <w:szCs w:val="18"/>
        </w:rPr>
      </w:pPr>
      <w:r w:rsidRPr="00C56FF3">
        <w:rPr>
          <w:sz w:val="18"/>
          <w:szCs w:val="18"/>
        </w:rPr>
        <w:t xml:space="preserve">Morning stiffness was assessed </w:t>
      </w:r>
      <w:r w:rsidR="00C56FF3" w:rsidRPr="00C56FF3">
        <w:rPr>
          <w:sz w:val="18"/>
          <w:szCs w:val="18"/>
        </w:rPr>
        <w:t xml:space="preserve">as change from BL </w:t>
      </w:r>
      <w:r w:rsidR="000C7238">
        <w:rPr>
          <w:sz w:val="18"/>
          <w:szCs w:val="18"/>
        </w:rPr>
        <w:t>on</w:t>
      </w:r>
      <w:r w:rsidRPr="00C56FF3">
        <w:rPr>
          <w:sz w:val="18"/>
          <w:szCs w:val="18"/>
        </w:rPr>
        <w:t xml:space="preserve"> a 0–10 numerical rating scale ranging from “no morning stiffness at all” to </w:t>
      </w:r>
      <w:r w:rsidR="00761918" w:rsidRPr="00C56FF3">
        <w:rPr>
          <w:sz w:val="18"/>
          <w:szCs w:val="18"/>
        </w:rPr>
        <w:t>“</w:t>
      </w:r>
      <w:r w:rsidRPr="00C56FF3">
        <w:rPr>
          <w:sz w:val="18"/>
          <w:szCs w:val="18"/>
        </w:rPr>
        <w:t>extremely severe morning stiffness</w:t>
      </w:r>
      <w:r w:rsidR="00761918" w:rsidRPr="00C56FF3">
        <w:rPr>
          <w:sz w:val="18"/>
          <w:szCs w:val="18"/>
        </w:rPr>
        <w:t>.”</w:t>
      </w:r>
      <w:r w:rsidR="001F44C9">
        <w:rPr>
          <w:sz w:val="18"/>
          <w:szCs w:val="18"/>
        </w:rPr>
        <w:t xml:space="preserve"> </w:t>
      </w:r>
      <w:r w:rsidR="001F44C9" w:rsidRPr="02A7893C">
        <w:rPr>
          <w:rFonts w:ascii="Calibri" w:eastAsia="Times New Roman" w:hAnsi="Calibri" w:cs="Calibri"/>
          <w:color w:val="000000" w:themeColor="text1"/>
          <w:sz w:val="18"/>
          <w:szCs w:val="18"/>
        </w:rPr>
        <w:t>Error bars represent the 95% confidence interval.</w:t>
      </w:r>
    </w:p>
    <w:p w14:paraId="1EFA39E1" w14:textId="74446A9E" w:rsidR="00BA0378" w:rsidRPr="00BD35A7" w:rsidRDefault="00BA0378" w:rsidP="00BD35A7">
      <w:pPr>
        <w:tabs>
          <w:tab w:val="left" w:pos="1345"/>
        </w:tabs>
        <w:sectPr w:rsidR="00BA0378" w:rsidRPr="00BD35A7" w:rsidSect="006E5A0B">
          <w:footerReference w:type="default" r:id="rId13"/>
          <w:pgSz w:w="12240" w:h="15840"/>
          <w:pgMar w:top="1080" w:right="1080" w:bottom="1080" w:left="1080" w:header="720" w:footer="720" w:gutter="0"/>
          <w:cols w:space="720"/>
          <w:docGrid w:linePitch="360"/>
        </w:sectPr>
      </w:pPr>
    </w:p>
    <w:tbl>
      <w:tblPr>
        <w:tblStyle w:val="TableGrid"/>
        <w:tblpPr w:leftFromText="180" w:rightFromText="180" w:vertAnchor="text" w:horzAnchor="margin" w:tblpY="173"/>
        <w:tblW w:w="10338" w:type="dxa"/>
        <w:tblLook w:val="0620" w:firstRow="1" w:lastRow="0" w:firstColumn="0" w:lastColumn="0" w:noHBand="1" w:noVBand="1"/>
      </w:tblPr>
      <w:tblGrid>
        <w:gridCol w:w="10338"/>
      </w:tblGrid>
      <w:tr w:rsidR="00BA0378" w:rsidRPr="00D57218" w14:paraId="7C73B143" w14:textId="77777777" w:rsidTr="006E5A0B">
        <w:trPr>
          <w:trHeight w:val="864"/>
        </w:trPr>
        <w:tc>
          <w:tcPr>
            <w:tcW w:w="10338" w:type="dxa"/>
            <w:tcBorders>
              <w:top w:val="nil"/>
              <w:left w:val="nil"/>
              <w:bottom w:val="nil"/>
              <w:right w:val="nil"/>
            </w:tcBorders>
            <w:shd w:val="clear" w:color="auto" w:fill="auto"/>
            <w:hideMark/>
          </w:tcPr>
          <w:p w14:paraId="008B1CC6" w14:textId="77777777" w:rsidR="00BA0378" w:rsidRDefault="00BA0378" w:rsidP="006E5A0B">
            <w:pPr>
              <w:rPr>
                <w:rFonts w:eastAsia="Times New Roman" w:cstheme="minorHAnsi"/>
                <w:color w:val="000000" w:themeColor="dark1"/>
                <w:kern w:val="24"/>
                <w:sz w:val="18"/>
                <w:szCs w:val="18"/>
              </w:rPr>
            </w:pPr>
            <w:r>
              <w:rPr>
                <w:rFonts w:cstheme="minorHAnsi"/>
                <w:b/>
                <w:bCs/>
              </w:rPr>
              <w:lastRenderedPageBreak/>
              <w:t>Supplemental Table 1. Baseline Demographics and Disease Characteristics of Patients in SELECT-EARLY</w:t>
            </w:r>
          </w:p>
          <w:p w14:paraId="73DB7599" w14:textId="77777777" w:rsidR="00BA0378" w:rsidRDefault="00BA0378" w:rsidP="006E5A0B">
            <w:pPr>
              <w:rPr>
                <w:rFonts w:eastAsia="Times New Roman" w:cstheme="minorHAnsi"/>
                <w:color w:val="000000" w:themeColor="dark1"/>
                <w:kern w:val="24"/>
                <w:sz w:val="18"/>
                <w:szCs w:val="18"/>
              </w:rPr>
            </w:pPr>
          </w:p>
          <w:tbl>
            <w:tblPr>
              <w:tblW w:w="0" w:type="auto"/>
              <w:tblBorders>
                <w:top w:val="single" w:sz="6" w:space="0" w:color="000000"/>
                <w:bottom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3717"/>
              <w:gridCol w:w="1320"/>
              <w:gridCol w:w="1410"/>
              <w:gridCol w:w="1410"/>
            </w:tblGrid>
            <w:tr w:rsidR="00BA0378" w:rsidRPr="00496387" w14:paraId="6BDC519A" w14:textId="77777777" w:rsidTr="00AA532F">
              <w:tc>
                <w:tcPr>
                  <w:tcW w:w="0" w:type="auto"/>
                  <w:tcBorders>
                    <w:top w:val="nil"/>
                    <w:left w:val="nil"/>
                    <w:bottom w:val="nil"/>
                    <w:right w:val="nil"/>
                  </w:tcBorders>
                  <w:shd w:val="clear" w:color="auto" w:fill="071D49"/>
                  <w:tcMar>
                    <w:top w:w="48" w:type="dxa"/>
                    <w:left w:w="96" w:type="dxa"/>
                    <w:bottom w:w="48" w:type="dxa"/>
                    <w:right w:w="96" w:type="dxa"/>
                  </w:tcMar>
                  <w:vAlign w:val="center"/>
                </w:tcPr>
                <w:p w14:paraId="453B6C17" w14:textId="38B7CD5A" w:rsidR="00BA0378" w:rsidRPr="006E5A0B" w:rsidRDefault="007170B0" w:rsidP="00DA0060">
                  <w:pPr>
                    <w:framePr w:hSpace="180" w:wrap="around" w:vAnchor="text" w:hAnchor="margin" w:y="173"/>
                    <w:spacing w:after="0" w:line="240" w:lineRule="auto"/>
                    <w:rPr>
                      <w:rFonts w:eastAsia="Times New Roman" w:cstheme="minorHAnsi"/>
                      <w:b/>
                      <w:bCs/>
                      <w:color w:val="212121"/>
                      <w:sz w:val="20"/>
                      <w:szCs w:val="20"/>
                    </w:rPr>
                  </w:pPr>
                  <w:r w:rsidRPr="007170B0">
                    <w:rPr>
                      <w:rFonts w:eastAsia="Times New Roman" w:cstheme="minorHAnsi"/>
                      <w:b/>
                      <w:bCs/>
                      <w:color w:val="FFFFFF" w:themeColor="background1"/>
                      <w:sz w:val="20"/>
                      <w:szCs w:val="20"/>
                    </w:rPr>
                    <w:t>Characteristic</w:t>
                  </w:r>
                  <w:r w:rsidRPr="007170B0">
                    <w:rPr>
                      <w:rFonts w:eastAsia="Times New Roman" w:cstheme="minorHAnsi"/>
                      <w:b/>
                      <w:bCs/>
                      <w:color w:val="FFFFFF" w:themeColor="background1"/>
                      <w:sz w:val="20"/>
                      <w:szCs w:val="20"/>
                      <w:vertAlign w:val="superscript"/>
                    </w:rPr>
                    <w:t>a</w:t>
                  </w:r>
                </w:p>
              </w:tc>
              <w:tc>
                <w:tcPr>
                  <w:tcW w:w="0" w:type="auto"/>
                  <w:tcBorders>
                    <w:top w:val="nil"/>
                    <w:left w:val="nil"/>
                    <w:bottom w:val="nil"/>
                    <w:right w:val="nil"/>
                  </w:tcBorders>
                  <w:shd w:val="clear" w:color="auto" w:fill="DC8633"/>
                  <w:tcMar>
                    <w:top w:w="48" w:type="dxa"/>
                    <w:left w:w="96" w:type="dxa"/>
                    <w:bottom w:w="48" w:type="dxa"/>
                    <w:right w:w="96" w:type="dxa"/>
                  </w:tcMar>
                  <w:vAlign w:val="center"/>
                </w:tcPr>
                <w:p w14:paraId="13AE76F7" w14:textId="77777777" w:rsidR="00BA0378" w:rsidRPr="006E5A0B" w:rsidRDefault="00BA0378" w:rsidP="00DA0060">
                  <w:pPr>
                    <w:framePr w:hSpace="180" w:wrap="around" w:vAnchor="text" w:hAnchor="margin" w:y="173"/>
                    <w:spacing w:after="0" w:line="240" w:lineRule="auto"/>
                    <w:jc w:val="center"/>
                    <w:rPr>
                      <w:rFonts w:eastAsia="Times New Roman" w:cstheme="minorHAnsi"/>
                      <w:b/>
                      <w:bCs/>
                      <w:color w:val="FFFFFF" w:themeColor="background1"/>
                      <w:sz w:val="20"/>
                      <w:szCs w:val="20"/>
                    </w:rPr>
                  </w:pPr>
                  <w:r w:rsidRPr="006E5A0B">
                    <w:rPr>
                      <w:rFonts w:eastAsia="Times New Roman" w:cstheme="minorHAnsi"/>
                      <w:b/>
                      <w:bCs/>
                      <w:color w:val="FFFFFF" w:themeColor="background1"/>
                      <w:sz w:val="20"/>
                      <w:szCs w:val="20"/>
                    </w:rPr>
                    <w:t>MTX</w:t>
                  </w:r>
                </w:p>
                <w:p w14:paraId="27169595" w14:textId="77777777" w:rsidR="00BA0378" w:rsidRPr="006E5A0B" w:rsidRDefault="00BA0378" w:rsidP="00DA0060">
                  <w:pPr>
                    <w:framePr w:hSpace="180" w:wrap="around" w:vAnchor="text" w:hAnchor="margin" w:y="173"/>
                    <w:spacing w:after="0" w:line="240" w:lineRule="auto"/>
                    <w:jc w:val="center"/>
                    <w:rPr>
                      <w:rFonts w:eastAsia="Times New Roman" w:cstheme="minorHAnsi"/>
                      <w:b/>
                      <w:bCs/>
                      <w:color w:val="FFFFFF" w:themeColor="background1"/>
                      <w:sz w:val="20"/>
                      <w:szCs w:val="20"/>
                    </w:rPr>
                  </w:pPr>
                  <w:r w:rsidRPr="006E5A0B">
                    <w:rPr>
                      <w:rFonts w:eastAsia="Times New Roman" w:cstheme="minorHAnsi"/>
                      <w:b/>
                      <w:bCs/>
                      <w:color w:val="FFFFFF" w:themeColor="background1"/>
                      <w:sz w:val="20"/>
                      <w:szCs w:val="20"/>
                    </w:rPr>
                    <w:t>(N = 314)</w:t>
                  </w:r>
                </w:p>
              </w:tc>
              <w:tc>
                <w:tcPr>
                  <w:tcW w:w="0" w:type="auto"/>
                  <w:tcBorders>
                    <w:top w:val="nil"/>
                    <w:left w:val="nil"/>
                    <w:bottom w:val="nil"/>
                    <w:right w:val="nil"/>
                  </w:tcBorders>
                  <w:shd w:val="clear" w:color="auto" w:fill="84BD00"/>
                  <w:tcMar>
                    <w:top w:w="48" w:type="dxa"/>
                    <w:left w:w="96" w:type="dxa"/>
                    <w:bottom w:w="48" w:type="dxa"/>
                    <w:right w:w="96" w:type="dxa"/>
                  </w:tcMar>
                  <w:vAlign w:val="center"/>
                </w:tcPr>
                <w:p w14:paraId="28754348" w14:textId="77777777" w:rsidR="00BA0378" w:rsidRPr="006E5A0B" w:rsidRDefault="00BA0378" w:rsidP="00DA0060">
                  <w:pPr>
                    <w:framePr w:hSpace="180" w:wrap="around" w:vAnchor="text" w:hAnchor="margin" w:y="173"/>
                    <w:spacing w:after="0" w:line="240" w:lineRule="auto"/>
                    <w:jc w:val="center"/>
                    <w:rPr>
                      <w:rFonts w:eastAsia="Times New Roman" w:cstheme="minorHAnsi"/>
                      <w:b/>
                      <w:bCs/>
                      <w:color w:val="FFFFFF" w:themeColor="background1"/>
                      <w:sz w:val="20"/>
                      <w:szCs w:val="20"/>
                    </w:rPr>
                  </w:pPr>
                  <w:r w:rsidRPr="006E5A0B">
                    <w:rPr>
                      <w:rFonts w:eastAsia="Times New Roman" w:cstheme="minorHAnsi"/>
                      <w:b/>
                      <w:bCs/>
                      <w:color w:val="FFFFFF" w:themeColor="background1"/>
                      <w:sz w:val="20"/>
                      <w:szCs w:val="20"/>
                    </w:rPr>
                    <w:t>UPA 15 mg QD</w:t>
                  </w:r>
                </w:p>
                <w:p w14:paraId="35A2E5F1" w14:textId="77777777" w:rsidR="00BA0378" w:rsidRPr="006E5A0B" w:rsidRDefault="00BA0378" w:rsidP="00DA0060">
                  <w:pPr>
                    <w:framePr w:hSpace="180" w:wrap="around" w:vAnchor="text" w:hAnchor="margin" w:y="173"/>
                    <w:spacing w:after="0" w:line="240" w:lineRule="auto"/>
                    <w:jc w:val="center"/>
                    <w:rPr>
                      <w:rFonts w:eastAsia="Times New Roman" w:cstheme="minorHAnsi"/>
                      <w:b/>
                      <w:bCs/>
                      <w:color w:val="FFFFFF" w:themeColor="background1"/>
                      <w:sz w:val="20"/>
                      <w:szCs w:val="20"/>
                    </w:rPr>
                  </w:pPr>
                  <w:r w:rsidRPr="006E5A0B">
                    <w:rPr>
                      <w:rFonts w:eastAsia="Times New Roman" w:cstheme="minorHAnsi"/>
                      <w:b/>
                      <w:bCs/>
                      <w:color w:val="FFFFFF" w:themeColor="background1"/>
                      <w:sz w:val="20"/>
                      <w:szCs w:val="20"/>
                    </w:rPr>
                    <w:t>(N = 317)</w:t>
                  </w:r>
                </w:p>
              </w:tc>
              <w:tc>
                <w:tcPr>
                  <w:tcW w:w="0" w:type="auto"/>
                  <w:tcBorders>
                    <w:top w:val="nil"/>
                    <w:left w:val="nil"/>
                    <w:bottom w:val="nil"/>
                    <w:right w:val="nil"/>
                  </w:tcBorders>
                  <w:shd w:val="clear" w:color="auto" w:fill="0082BA"/>
                  <w:tcMar>
                    <w:top w:w="48" w:type="dxa"/>
                    <w:left w:w="96" w:type="dxa"/>
                    <w:bottom w:w="48" w:type="dxa"/>
                    <w:right w:w="96" w:type="dxa"/>
                  </w:tcMar>
                  <w:vAlign w:val="center"/>
                </w:tcPr>
                <w:p w14:paraId="455C1EA6" w14:textId="2C4251A7" w:rsidR="00BA0378" w:rsidRPr="006E5A0B" w:rsidRDefault="00BA0378" w:rsidP="00DA0060">
                  <w:pPr>
                    <w:framePr w:hSpace="180" w:wrap="around" w:vAnchor="text" w:hAnchor="margin" w:y="173"/>
                    <w:spacing w:after="0" w:line="240" w:lineRule="auto"/>
                    <w:jc w:val="center"/>
                    <w:rPr>
                      <w:rFonts w:eastAsia="Times New Roman" w:cstheme="minorHAnsi"/>
                      <w:b/>
                      <w:bCs/>
                      <w:color w:val="FFFFFF" w:themeColor="background1"/>
                      <w:sz w:val="20"/>
                      <w:szCs w:val="20"/>
                    </w:rPr>
                  </w:pPr>
                  <w:r w:rsidRPr="006E5A0B">
                    <w:rPr>
                      <w:rFonts w:eastAsia="Times New Roman" w:cstheme="minorHAnsi"/>
                      <w:b/>
                      <w:bCs/>
                      <w:color w:val="FFFFFF" w:themeColor="background1"/>
                      <w:sz w:val="20"/>
                      <w:szCs w:val="20"/>
                    </w:rPr>
                    <w:t>UPA 30 mg QD</w:t>
                  </w:r>
                </w:p>
                <w:p w14:paraId="7A10A6CF" w14:textId="77777777" w:rsidR="00BA0378" w:rsidRPr="006E5A0B" w:rsidRDefault="00BA0378" w:rsidP="00DA0060">
                  <w:pPr>
                    <w:framePr w:hSpace="180" w:wrap="around" w:vAnchor="text" w:hAnchor="margin" w:y="173"/>
                    <w:spacing w:after="0" w:line="240" w:lineRule="auto"/>
                    <w:jc w:val="center"/>
                    <w:rPr>
                      <w:rFonts w:eastAsia="Times New Roman" w:cstheme="minorHAnsi"/>
                      <w:b/>
                      <w:bCs/>
                      <w:color w:val="FFFFFF" w:themeColor="background1"/>
                      <w:sz w:val="20"/>
                      <w:szCs w:val="20"/>
                    </w:rPr>
                  </w:pPr>
                  <w:r w:rsidRPr="006E5A0B">
                    <w:rPr>
                      <w:rFonts w:eastAsia="Times New Roman" w:cstheme="minorHAnsi"/>
                      <w:b/>
                      <w:bCs/>
                      <w:color w:val="FFFFFF" w:themeColor="background1"/>
                      <w:sz w:val="20"/>
                      <w:szCs w:val="20"/>
                    </w:rPr>
                    <w:t>(N = 314)</w:t>
                  </w:r>
                </w:p>
              </w:tc>
            </w:tr>
            <w:tr w:rsidR="00BA0378" w:rsidRPr="00496387" w14:paraId="0B341B12" w14:textId="77777777" w:rsidTr="00027A72">
              <w:trPr>
                <w:trHeight w:val="20"/>
              </w:trPr>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7E336B44"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Time since RA diagnosis, years</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15A70651"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2.6 ± 5.1</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43AA1995" w14:textId="77777777" w:rsidR="00BA0378" w:rsidRPr="006E5A0B" w:rsidRDefault="00BA0378" w:rsidP="00DA0060">
                  <w:pPr>
                    <w:framePr w:hSpace="180" w:wrap="around" w:vAnchor="text" w:hAnchor="margin" w:y="173"/>
                    <w:spacing w:after="0" w:line="240" w:lineRule="auto"/>
                    <w:jc w:val="center"/>
                    <w:rPr>
                      <w:rFonts w:eastAsia="Times New Roman" w:cstheme="minorHAnsi"/>
                      <w:sz w:val="20"/>
                      <w:szCs w:val="20"/>
                    </w:rPr>
                  </w:pPr>
                  <w:r w:rsidRPr="006E5A0B">
                    <w:rPr>
                      <w:rFonts w:eastAsia="Times New Roman" w:cstheme="minorHAnsi"/>
                      <w:color w:val="212121"/>
                      <w:sz w:val="20"/>
                      <w:szCs w:val="20"/>
                    </w:rPr>
                    <w:t>2.9 ± 5.4</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6FA43FE5" w14:textId="77777777" w:rsidR="00BA0378" w:rsidRPr="006E5A0B" w:rsidRDefault="00BA0378" w:rsidP="00DA0060">
                  <w:pPr>
                    <w:framePr w:hSpace="180" w:wrap="around" w:vAnchor="text" w:hAnchor="margin" w:y="173"/>
                    <w:spacing w:after="0" w:line="240" w:lineRule="auto"/>
                    <w:jc w:val="center"/>
                    <w:rPr>
                      <w:rFonts w:eastAsia="Times New Roman" w:cstheme="minorHAnsi"/>
                      <w:sz w:val="20"/>
                      <w:szCs w:val="20"/>
                    </w:rPr>
                  </w:pPr>
                  <w:r w:rsidRPr="006E5A0B">
                    <w:rPr>
                      <w:rFonts w:eastAsia="Times New Roman" w:cstheme="minorHAnsi"/>
                      <w:color w:val="212121"/>
                      <w:sz w:val="20"/>
                      <w:szCs w:val="20"/>
                    </w:rPr>
                    <w:t>2.8 ± 5.6</w:t>
                  </w:r>
                </w:p>
              </w:tc>
            </w:tr>
            <w:tr w:rsidR="00F93174" w:rsidRPr="00496387" w14:paraId="2AADA48C" w14:textId="77777777" w:rsidTr="00027A72">
              <w:trPr>
                <w:trHeight w:val="20"/>
              </w:trPr>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39EE81AF" w14:textId="7F1E0D2B" w:rsidR="00F93174" w:rsidRPr="006E5A0B" w:rsidRDefault="00010696"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 xml:space="preserve">     Median</w:t>
                  </w:r>
                  <w:r w:rsidR="00410EAA" w:rsidRPr="006E5A0B">
                    <w:rPr>
                      <w:rFonts w:eastAsia="Times New Roman" w:cstheme="minorHAnsi"/>
                      <w:color w:val="212121"/>
                      <w:sz w:val="20"/>
                      <w:szCs w:val="20"/>
                    </w:rPr>
                    <w:t xml:space="preserve"> (range)</w:t>
                  </w:r>
                  <w:r w:rsidR="001713DC">
                    <w:rPr>
                      <w:rFonts w:eastAsia="Times New Roman" w:cstheme="minorHAnsi"/>
                      <w:color w:val="212121"/>
                      <w:sz w:val="20"/>
                      <w:szCs w:val="20"/>
                    </w:rPr>
                    <w:t xml:space="preserve">, </w:t>
                  </w:r>
                  <w:r w:rsidR="002B33DF">
                    <w:rPr>
                      <w:rFonts w:eastAsia="Times New Roman" w:cstheme="minorHAnsi"/>
                      <w:color w:val="212121"/>
                      <w:sz w:val="20"/>
                      <w:szCs w:val="20"/>
                    </w:rPr>
                    <w:t>years</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0DF1ED0B" w14:textId="6A98094B" w:rsidR="00F93174" w:rsidRPr="006E5A0B" w:rsidRDefault="00410EAA"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0.5 (0.0–</w:t>
                  </w:r>
                  <w:r w:rsidR="007C6A4D" w:rsidRPr="006E5A0B">
                    <w:rPr>
                      <w:rFonts w:eastAsia="Times New Roman" w:cstheme="minorHAnsi"/>
                      <w:color w:val="212121"/>
                      <w:sz w:val="20"/>
                      <w:szCs w:val="20"/>
                    </w:rPr>
                    <w:t>38.0)</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151F8A01" w14:textId="0D70F9E3" w:rsidR="00F93174" w:rsidRPr="006E5A0B" w:rsidRDefault="007C6A4D"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0.5 (0.0–36.5)</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75FDF505" w14:textId="7480A346" w:rsidR="00F93174" w:rsidRPr="006E5A0B" w:rsidRDefault="007C6A4D"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0.6 (0.4–44.0)</w:t>
                  </w:r>
                </w:p>
              </w:tc>
            </w:tr>
            <w:tr w:rsidR="00BA0378" w:rsidRPr="00496387" w14:paraId="446D2380" w14:textId="77777777" w:rsidTr="00027A72">
              <w:trPr>
                <w:trHeight w:val="20"/>
              </w:trPr>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68FF4426"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Female, no. (%)</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23E65201"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240 (76.4)</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55E4AEED"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241 (76.0)</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4117ADA3"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240 (76.4)</w:t>
                  </w:r>
                </w:p>
              </w:tc>
            </w:tr>
            <w:tr w:rsidR="00BA0378" w:rsidRPr="00496387" w14:paraId="33D0EFAA" w14:textId="77777777" w:rsidTr="00027A72">
              <w:trPr>
                <w:trHeight w:val="20"/>
              </w:trPr>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29F7C4CF"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Age, years</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214614D7"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53.3 ± 12.9</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189A3534"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51.9 ± 12.6</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6EF7CF19"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54.9 ± 12.6</w:t>
                  </w:r>
                </w:p>
              </w:tc>
            </w:tr>
            <w:tr w:rsidR="00BA0378" w:rsidRPr="00496387" w14:paraId="74E98CA4" w14:textId="77777777" w:rsidTr="00027A72">
              <w:trPr>
                <w:trHeight w:val="20"/>
              </w:trPr>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718710B7"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Previous csDMARD exposure, no. (%)</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65993304"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79 (25.2)</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41470814"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80 (25.2)</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5D0DC91F"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80 (25.5)</w:t>
                  </w:r>
                </w:p>
              </w:tc>
            </w:tr>
            <w:tr w:rsidR="00BA0378" w:rsidRPr="00496387" w14:paraId="37C42469" w14:textId="77777777" w:rsidTr="00027A72">
              <w:trPr>
                <w:trHeight w:val="20"/>
              </w:trPr>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3EC55C60"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MTX exposure, no. (%)</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34759ED3"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19 (6.1)</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1F5AD73A"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30 (9.5)</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7AFF85FD"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22 (7.0)</w:t>
                  </w:r>
                </w:p>
              </w:tc>
            </w:tr>
            <w:tr w:rsidR="00BA0378" w:rsidRPr="00496387" w14:paraId="4FA99DFB" w14:textId="77777777" w:rsidTr="00027A72">
              <w:trPr>
                <w:trHeight w:val="20"/>
              </w:trPr>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7AB5A064"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MTX dose at week 24, mg</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24D70AC6"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19.2 ± 2.1</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68C51DE0"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6D18134F"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w:t>
                  </w:r>
                </w:p>
              </w:tc>
            </w:tr>
            <w:tr w:rsidR="00BA0378" w:rsidRPr="00496387" w14:paraId="0B6DE917" w14:textId="77777777" w:rsidTr="00027A72">
              <w:trPr>
                <w:trHeight w:val="20"/>
              </w:trPr>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391E8FC2"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Race, no. (%)</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647DDCB1"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4B885CA0"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4956364C"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p>
              </w:tc>
            </w:tr>
            <w:tr w:rsidR="00BA0378" w:rsidRPr="00496387" w14:paraId="73162384" w14:textId="77777777" w:rsidTr="00027A72">
              <w:trPr>
                <w:trHeight w:val="20"/>
              </w:trPr>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1293C4EA"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 xml:space="preserve">     American Indian or Alaska Native</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49F60944"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 (0.6)</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7ECE61BF"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8 (2.5)</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4E88D9BE"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7 (2.2)</w:t>
                  </w:r>
                </w:p>
              </w:tc>
            </w:tr>
            <w:tr w:rsidR="00BA0378" w:rsidRPr="00496387" w14:paraId="7C300006" w14:textId="77777777" w:rsidTr="00027A72">
              <w:trPr>
                <w:trHeight w:val="20"/>
              </w:trPr>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335D6276"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 xml:space="preserve">     Asian</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209704BD"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37 (11.8)</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5C9D7F28"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35 (11.0)</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2123F9B9"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34 (10.8)</w:t>
                  </w:r>
                </w:p>
              </w:tc>
            </w:tr>
            <w:tr w:rsidR="00BA0378" w:rsidRPr="00496387" w14:paraId="60785111" w14:textId="77777777" w:rsidTr="00027A72">
              <w:trPr>
                <w:trHeight w:val="20"/>
              </w:trPr>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587DF3DE"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 xml:space="preserve">     Black or African American</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73017811"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12 (3.8)</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1A681E03"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8 (2.5)</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27541A0E"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13 (4.1)</w:t>
                  </w:r>
                </w:p>
              </w:tc>
            </w:tr>
            <w:tr w:rsidR="00BA0378" w:rsidRPr="00496387" w14:paraId="6E9CA681" w14:textId="77777777" w:rsidTr="00027A72">
              <w:trPr>
                <w:trHeight w:val="20"/>
              </w:trPr>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02CAEC0B"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 xml:space="preserve">     Multiple</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3DCE26EE"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5 (1.6)</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28B85680"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7 (2.2)</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42DB3568"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5 (1.6)</w:t>
                  </w:r>
                </w:p>
              </w:tc>
            </w:tr>
            <w:tr w:rsidR="00BA0378" w:rsidRPr="00496387" w14:paraId="1691440A" w14:textId="77777777" w:rsidTr="00027A72">
              <w:trPr>
                <w:trHeight w:val="20"/>
              </w:trPr>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0AAC86E5"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 xml:space="preserve">     Native Hawaiian or </w:t>
                  </w:r>
                  <w:proofErr w:type="gramStart"/>
                  <w:r w:rsidRPr="006E5A0B">
                    <w:rPr>
                      <w:rFonts w:eastAsia="Times New Roman" w:cstheme="minorHAnsi"/>
                      <w:color w:val="212121"/>
                      <w:sz w:val="20"/>
                      <w:szCs w:val="20"/>
                    </w:rPr>
                    <w:t>other</w:t>
                  </w:r>
                  <w:proofErr w:type="gramEnd"/>
                  <w:r w:rsidRPr="006E5A0B">
                    <w:rPr>
                      <w:rFonts w:eastAsia="Times New Roman" w:cstheme="minorHAnsi"/>
                      <w:color w:val="212121"/>
                      <w:sz w:val="20"/>
                      <w:szCs w:val="20"/>
                    </w:rPr>
                    <w:t xml:space="preserve"> Pacific Islander</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17BFC58D"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 (0.6)</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330A7B34"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3 (0.9)</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34255095"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 (0.3)</w:t>
                  </w:r>
                </w:p>
              </w:tc>
            </w:tr>
            <w:tr w:rsidR="00BA0378" w:rsidRPr="00496387" w14:paraId="6A3F9F05" w14:textId="77777777" w:rsidTr="00027A72">
              <w:trPr>
                <w:trHeight w:val="20"/>
              </w:trPr>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5DEBFA4A"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 xml:space="preserve">     White</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40EDCDBD"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256 (81.5)</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7DFA91DD"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256 (80.8)</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10BAD30F"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254 (80.9)</w:t>
                  </w:r>
                </w:p>
              </w:tc>
            </w:tr>
            <w:tr w:rsidR="00BA0378" w:rsidRPr="00496387" w14:paraId="76874720" w14:textId="77777777" w:rsidTr="00027A72">
              <w:trPr>
                <w:trHeight w:val="20"/>
              </w:trPr>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25C461FA"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Oral glucocorticoid use, no. (%)</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79EF8185"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163 (51.9)</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7448B304"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147 (46.4)</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24088948"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137 (43.6)</w:t>
                  </w:r>
                </w:p>
              </w:tc>
            </w:tr>
            <w:tr w:rsidR="00BA0378" w:rsidRPr="00496387" w14:paraId="5835AB83" w14:textId="77777777" w:rsidTr="00027A72">
              <w:trPr>
                <w:trHeight w:val="20"/>
              </w:trPr>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3EC08AC4"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Oral glucocorticoid dose, mg/day</w:t>
                  </w:r>
                  <w:r w:rsidRPr="006E5A0B">
                    <w:rPr>
                      <w:rFonts w:eastAsia="Times New Roman" w:cstheme="minorHAnsi"/>
                      <w:color w:val="212121"/>
                      <w:sz w:val="20"/>
                      <w:szCs w:val="20"/>
                      <w:vertAlign w:val="superscript"/>
                    </w:rPr>
                    <w:t>b</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7B9849A8"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6.4 ± 2.4</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1C4EA4AD"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6.4 ± 3.1</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10103108"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6.9 ± 2.9</w:t>
                  </w:r>
                </w:p>
              </w:tc>
            </w:tr>
            <w:tr w:rsidR="00BA0378" w:rsidRPr="00496387" w14:paraId="13798D8F" w14:textId="77777777" w:rsidTr="00027A72">
              <w:trPr>
                <w:trHeight w:val="20"/>
              </w:trPr>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1E01B5DB"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RF and/or ACPA positive, no. (%)</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42AA504D"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255 (81.2)</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1AD7673A"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279 (88.3)</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549FD9F6"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252 (80.5)</w:t>
                  </w:r>
                </w:p>
              </w:tc>
            </w:tr>
            <w:tr w:rsidR="00BA0378" w:rsidRPr="00496387" w14:paraId="00106277" w14:textId="77777777" w:rsidTr="00027A72">
              <w:trPr>
                <w:trHeight w:val="20"/>
              </w:trPr>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39385C99"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TJC68</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42453585"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26.4 ± 16.2</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74230448"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25.4 ± 14.4</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7E683D9B"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25.2 ± 15.0</w:t>
                  </w:r>
                </w:p>
              </w:tc>
            </w:tr>
            <w:tr w:rsidR="00BA0378" w:rsidRPr="00496387" w14:paraId="6E4FA290" w14:textId="77777777" w:rsidTr="00027A72">
              <w:trPr>
                <w:trHeight w:val="20"/>
              </w:trPr>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0F9E2C27"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SJC66</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42107B22"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16.9 ± 10.6</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0D5099DF"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16.9 ± 10.4</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682BAB18"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15.7 ± 9.7</w:t>
                  </w:r>
                </w:p>
              </w:tc>
            </w:tr>
            <w:tr w:rsidR="00BA0378" w:rsidRPr="00496387" w14:paraId="623E4586" w14:textId="77777777" w:rsidTr="00027A72">
              <w:trPr>
                <w:trHeight w:val="20"/>
              </w:trPr>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001C6F45"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shd w:val="clear" w:color="auto" w:fill="EDF0FF"/>
                    </w:rPr>
                    <w:t>PtGA</w:t>
                  </w:r>
                  <w:r w:rsidRPr="006E5A0B">
                    <w:rPr>
                      <w:rFonts w:eastAsia="Times New Roman" w:cstheme="minorHAnsi"/>
                      <w:color w:val="212121"/>
                      <w:sz w:val="20"/>
                      <w:szCs w:val="20"/>
                    </w:rPr>
                    <w:t xml:space="preserve"> (0–100 mm VAS)</w:t>
                  </w:r>
                  <w:r w:rsidRPr="006E5A0B">
                    <w:rPr>
                      <w:rFonts w:eastAsia="Times New Roman" w:cstheme="minorHAnsi"/>
                      <w:color w:val="212121"/>
                      <w:sz w:val="20"/>
                      <w:szCs w:val="20"/>
                      <w:vertAlign w:val="superscript"/>
                    </w:rPr>
                    <w:t xml:space="preserve">c </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5DE54E68"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65.8 ± 21.5</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40FDC94B"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66.6 ± 22.0</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63201E7B"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64.9 ± 21.6</w:t>
                  </w:r>
                </w:p>
              </w:tc>
            </w:tr>
            <w:tr w:rsidR="00BA0378" w:rsidRPr="00496387" w14:paraId="72D08B34" w14:textId="77777777" w:rsidTr="00027A72">
              <w:trPr>
                <w:trHeight w:val="20"/>
              </w:trPr>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09FE14A7"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shd w:val="clear" w:color="auto" w:fill="FFFFFF" w:themeFill="background1"/>
                    </w:rPr>
                    <w:t>PhGA</w:t>
                  </w:r>
                  <w:r w:rsidRPr="006E5A0B">
                    <w:rPr>
                      <w:rFonts w:eastAsia="Times New Roman" w:cstheme="minorHAnsi"/>
                      <w:color w:val="212121"/>
                      <w:sz w:val="20"/>
                      <w:szCs w:val="20"/>
                    </w:rPr>
                    <w:t xml:space="preserve"> (0–100 mm VAS)</w:t>
                  </w:r>
                  <w:r w:rsidRPr="006E5A0B">
                    <w:rPr>
                      <w:rFonts w:eastAsia="Times New Roman" w:cstheme="minorHAnsi"/>
                      <w:color w:val="212121"/>
                      <w:sz w:val="20"/>
                      <w:szCs w:val="20"/>
                      <w:vertAlign w:val="superscript"/>
                    </w:rPr>
                    <w:t xml:space="preserve">d </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736AFE84"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68.7 ± 16.5</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6AB30277"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67.1 ± 17.0</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70727A73"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65.3 ± 16.6</w:t>
                  </w:r>
                </w:p>
              </w:tc>
            </w:tr>
            <w:tr w:rsidR="00BA0378" w:rsidRPr="00496387" w14:paraId="26140DC8" w14:textId="77777777" w:rsidTr="00027A72">
              <w:trPr>
                <w:trHeight w:val="20"/>
              </w:trPr>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45794CCA" w14:textId="493BFCAE"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Pain (0–100 mm VAS)</w:t>
                  </w:r>
                  <w:r w:rsidR="00E523F8">
                    <w:rPr>
                      <w:rFonts w:eastAsia="Times New Roman" w:cstheme="minorHAnsi"/>
                      <w:color w:val="212121"/>
                      <w:sz w:val="20"/>
                      <w:szCs w:val="20"/>
                      <w:vertAlign w:val="superscript"/>
                    </w:rPr>
                    <w:t>c</w:t>
                  </w:r>
                  <w:r w:rsidRPr="006E5A0B">
                    <w:rPr>
                      <w:rFonts w:eastAsia="Times New Roman" w:cstheme="minorHAnsi"/>
                      <w:color w:val="212121"/>
                      <w:sz w:val="20"/>
                      <w:szCs w:val="20"/>
                    </w:rPr>
                    <w:t xml:space="preserve"> </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5983C7CF"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65.7 ± 21.5</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2F9535A7"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68.4 ± 20.6</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0A381F43"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65.3 ± 21.5</w:t>
                  </w:r>
                </w:p>
              </w:tc>
            </w:tr>
            <w:tr w:rsidR="00BA0378" w:rsidRPr="00496387" w14:paraId="5AA3694E" w14:textId="77777777" w:rsidTr="00027A72">
              <w:trPr>
                <w:trHeight w:val="20"/>
              </w:trPr>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6A616D39"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hsCRP, mg/L</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36A80D0F"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21.2 ± 22.1</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6809BAC2"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23.0 ± 27.4</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584E9B29"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19.4 ± 22.6</w:t>
                  </w:r>
                </w:p>
              </w:tc>
            </w:tr>
            <w:tr w:rsidR="00BA0378" w:rsidRPr="00496387" w14:paraId="5869299F" w14:textId="77777777" w:rsidTr="00027A72">
              <w:trPr>
                <w:trHeight w:val="20"/>
              </w:trPr>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4A0BC760"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DAS28(CRP)</w:t>
                  </w:r>
                  <w:r w:rsidRPr="006E5A0B">
                    <w:rPr>
                      <w:rFonts w:eastAsia="Times New Roman" w:cstheme="minorHAnsi"/>
                      <w:color w:val="212121"/>
                      <w:sz w:val="20"/>
                      <w:szCs w:val="20"/>
                      <w:vertAlign w:val="superscript"/>
                    </w:rPr>
                    <w:t>c</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40EC993F"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5.9 ± 1.0</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4FBFEAE4"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5.9 ± 1.0</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10A300FA"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5.8 ± 1.0</w:t>
                  </w:r>
                </w:p>
              </w:tc>
            </w:tr>
            <w:tr w:rsidR="00BA0378" w:rsidRPr="00496387" w14:paraId="71D79334" w14:textId="77777777" w:rsidTr="00027A72">
              <w:trPr>
                <w:trHeight w:val="20"/>
              </w:trPr>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556E9872"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CDAI</w:t>
                  </w:r>
                  <w:r w:rsidRPr="006E5A0B">
                    <w:rPr>
                      <w:rFonts w:eastAsia="Times New Roman" w:cstheme="minorHAnsi"/>
                      <w:color w:val="212121"/>
                      <w:sz w:val="20"/>
                      <w:szCs w:val="20"/>
                      <w:vertAlign w:val="superscript"/>
                    </w:rPr>
                    <w:t>e</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0EDB2588"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40.5 ± 13.3</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083B9D43"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40.4 ± 13.3</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720CD86C"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39.3 ± 13.5</w:t>
                  </w:r>
                </w:p>
              </w:tc>
            </w:tr>
            <w:tr w:rsidR="00BA0378" w:rsidRPr="00496387" w14:paraId="7B71386A" w14:textId="77777777" w:rsidTr="00027A72">
              <w:trPr>
                <w:trHeight w:val="20"/>
              </w:trPr>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76372859"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SDAI</w:t>
                  </w:r>
                  <w:r w:rsidRPr="006E5A0B">
                    <w:rPr>
                      <w:rFonts w:eastAsia="Times New Roman" w:cstheme="minorHAnsi"/>
                      <w:color w:val="212121"/>
                      <w:sz w:val="20"/>
                      <w:szCs w:val="20"/>
                      <w:vertAlign w:val="superscript"/>
                    </w:rPr>
                    <w:t>e</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3D13E547"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42.6 ± 14.0</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3F4FB3E1"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42.7 ± 13.9</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6FB48578"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41.3 ± 14.4</w:t>
                  </w:r>
                </w:p>
              </w:tc>
            </w:tr>
            <w:tr w:rsidR="00BA0378" w:rsidRPr="00496387" w14:paraId="7593EEE2" w14:textId="77777777" w:rsidTr="00027A72">
              <w:trPr>
                <w:trHeight w:val="20"/>
              </w:trPr>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418E2308"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mTSS</w:t>
                  </w:r>
                  <w:r w:rsidRPr="006E5A0B">
                    <w:rPr>
                      <w:rFonts w:eastAsia="Times New Roman" w:cstheme="minorHAnsi"/>
                      <w:color w:val="212121"/>
                      <w:sz w:val="20"/>
                      <w:szCs w:val="20"/>
                      <w:vertAlign w:val="superscript"/>
                    </w:rPr>
                    <w:t>f</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04E2D2BC"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13.3 ± 30.6</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0CBB2E32"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18.1 ± 38.2</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03E7FAFA"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17.2 ± 38.3</w:t>
                  </w:r>
                </w:p>
              </w:tc>
            </w:tr>
            <w:tr w:rsidR="00BA0378" w:rsidRPr="00496387" w14:paraId="1017DF64" w14:textId="77777777" w:rsidTr="00027A72">
              <w:trPr>
                <w:trHeight w:val="20"/>
              </w:trPr>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4740386E"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Erosion score</w:t>
                  </w:r>
                  <w:r w:rsidRPr="006E5A0B">
                    <w:rPr>
                      <w:rFonts w:eastAsia="Times New Roman" w:cstheme="minorHAnsi"/>
                      <w:color w:val="212121"/>
                      <w:sz w:val="20"/>
                      <w:szCs w:val="20"/>
                      <w:vertAlign w:val="superscript"/>
                    </w:rPr>
                    <w:t>f</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05C1B632"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6.1 ± 15.5</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737754A8"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8.6 ± 19.3</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43F7AF96"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8.0 ± 18.9</w:t>
                  </w:r>
                </w:p>
              </w:tc>
            </w:tr>
            <w:tr w:rsidR="00BA0378" w:rsidRPr="00496387" w14:paraId="16144082" w14:textId="77777777" w:rsidTr="00027A72">
              <w:trPr>
                <w:trHeight w:val="20"/>
              </w:trPr>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7EE1C741"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JSN score</w:t>
                  </w:r>
                  <w:r w:rsidRPr="006E5A0B">
                    <w:rPr>
                      <w:rFonts w:eastAsia="Times New Roman" w:cstheme="minorHAnsi"/>
                      <w:color w:val="212121"/>
                      <w:sz w:val="20"/>
                      <w:szCs w:val="20"/>
                      <w:vertAlign w:val="superscript"/>
                    </w:rPr>
                    <w:t>f</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36A61734"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7.2 ± 16.2</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1CD4F2D8"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9.6 ± 20.1</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307510DA"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9.3 ± 20.3</w:t>
                  </w:r>
                </w:p>
              </w:tc>
            </w:tr>
            <w:tr w:rsidR="00BA0378" w:rsidRPr="00496387" w14:paraId="544BADF9" w14:textId="77777777" w:rsidTr="00027A72">
              <w:trPr>
                <w:trHeight w:val="20"/>
              </w:trPr>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21FB6F61"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Morning stiffness</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45EC9FE6"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21BF1538" w14:textId="77777777" w:rsidR="00BA0378" w:rsidRPr="006E5A0B" w:rsidRDefault="00BA0378" w:rsidP="00DA0060">
                  <w:pPr>
                    <w:framePr w:hSpace="180" w:wrap="around" w:vAnchor="text" w:hAnchor="margin" w:y="173"/>
                    <w:spacing w:after="0" w:line="240" w:lineRule="auto"/>
                    <w:jc w:val="center"/>
                    <w:rPr>
                      <w:rFonts w:eastAsia="Times New Roman" w:cstheme="minorHAnsi"/>
                      <w:sz w:val="20"/>
                      <w:szCs w:val="20"/>
                    </w:rPr>
                  </w:pP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3A9DD6F1" w14:textId="77777777" w:rsidR="00BA0378" w:rsidRPr="006E5A0B" w:rsidRDefault="00BA0378" w:rsidP="00DA0060">
                  <w:pPr>
                    <w:framePr w:hSpace="180" w:wrap="around" w:vAnchor="text" w:hAnchor="margin" w:y="173"/>
                    <w:spacing w:after="0" w:line="240" w:lineRule="auto"/>
                    <w:jc w:val="center"/>
                    <w:rPr>
                      <w:rFonts w:eastAsia="Times New Roman" w:cstheme="minorHAnsi"/>
                      <w:sz w:val="20"/>
                      <w:szCs w:val="20"/>
                    </w:rPr>
                  </w:pPr>
                </w:p>
              </w:tc>
            </w:tr>
            <w:tr w:rsidR="00BA0378" w:rsidRPr="00496387" w14:paraId="0BA146A1" w14:textId="77777777" w:rsidTr="00027A72">
              <w:trPr>
                <w:trHeight w:val="20"/>
              </w:trPr>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765DFBCD"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 xml:space="preserve">     Duration, minutes</w:t>
                  </w:r>
                  <w:r w:rsidRPr="006E5A0B">
                    <w:rPr>
                      <w:rFonts w:eastAsia="Times New Roman" w:cstheme="minorHAnsi"/>
                      <w:color w:val="212121"/>
                      <w:sz w:val="20"/>
                      <w:szCs w:val="20"/>
                      <w:vertAlign w:val="superscript"/>
                    </w:rPr>
                    <w:t>g</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0E91D938"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128.5 ± 134.2</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0C46E2A2" w14:textId="77777777" w:rsidR="00BA0378" w:rsidRPr="006E5A0B" w:rsidRDefault="00BA0378" w:rsidP="00DA0060">
                  <w:pPr>
                    <w:framePr w:hSpace="180" w:wrap="around" w:vAnchor="text" w:hAnchor="margin" w:y="173"/>
                    <w:spacing w:after="0" w:line="240" w:lineRule="auto"/>
                    <w:jc w:val="center"/>
                    <w:rPr>
                      <w:rFonts w:eastAsia="Times New Roman" w:cstheme="minorHAnsi"/>
                      <w:sz w:val="20"/>
                      <w:szCs w:val="20"/>
                    </w:rPr>
                  </w:pPr>
                  <w:r w:rsidRPr="006E5A0B">
                    <w:rPr>
                      <w:rFonts w:eastAsia="Times New Roman" w:cstheme="minorHAnsi"/>
                      <w:color w:val="212121"/>
                      <w:sz w:val="20"/>
                      <w:szCs w:val="20"/>
                    </w:rPr>
                    <w:t>168.9 ± 227.5</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tcPr>
                <w:p w14:paraId="1671178D" w14:textId="77777777" w:rsidR="00BA0378" w:rsidRPr="006E5A0B" w:rsidRDefault="00BA0378" w:rsidP="00DA0060">
                  <w:pPr>
                    <w:framePr w:hSpace="180" w:wrap="around" w:vAnchor="text" w:hAnchor="margin" w:y="173"/>
                    <w:spacing w:after="0" w:line="240" w:lineRule="auto"/>
                    <w:jc w:val="center"/>
                    <w:rPr>
                      <w:rFonts w:eastAsia="Times New Roman" w:cstheme="minorHAnsi"/>
                      <w:sz w:val="20"/>
                      <w:szCs w:val="20"/>
                    </w:rPr>
                  </w:pPr>
                  <w:r w:rsidRPr="006E5A0B">
                    <w:rPr>
                      <w:rFonts w:eastAsia="Times New Roman" w:cstheme="minorHAnsi"/>
                      <w:color w:val="212121"/>
                      <w:sz w:val="20"/>
                      <w:szCs w:val="20"/>
                    </w:rPr>
                    <w:t>136.4 ± 166.5</w:t>
                  </w:r>
                </w:p>
              </w:tc>
            </w:tr>
            <w:tr w:rsidR="00BA0378" w:rsidRPr="00496387" w14:paraId="69828B17" w14:textId="77777777" w:rsidTr="00027A72">
              <w:trPr>
                <w:trHeight w:val="20"/>
              </w:trPr>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451F5020"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 xml:space="preserve">     Severity (0–10 scale)</w:t>
                  </w:r>
                  <w:r w:rsidRPr="006E5A0B">
                    <w:rPr>
                      <w:rFonts w:eastAsia="Times New Roman" w:cstheme="minorHAnsi"/>
                      <w:color w:val="212121"/>
                      <w:sz w:val="20"/>
                      <w:szCs w:val="20"/>
                      <w:vertAlign w:val="superscript"/>
                    </w:rPr>
                    <w:t>g</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5D51B9F5"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6.3 ± 2.3</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2357E025" w14:textId="77777777" w:rsidR="00BA0378" w:rsidRPr="006E5A0B" w:rsidRDefault="00BA0378" w:rsidP="00DA0060">
                  <w:pPr>
                    <w:framePr w:hSpace="180" w:wrap="around" w:vAnchor="text" w:hAnchor="margin" w:y="173"/>
                    <w:spacing w:after="0" w:line="240" w:lineRule="auto"/>
                    <w:jc w:val="center"/>
                    <w:rPr>
                      <w:rFonts w:eastAsia="Times New Roman" w:cstheme="minorHAnsi"/>
                      <w:sz w:val="20"/>
                      <w:szCs w:val="20"/>
                    </w:rPr>
                  </w:pPr>
                  <w:r w:rsidRPr="006E5A0B">
                    <w:rPr>
                      <w:rFonts w:eastAsia="Times New Roman" w:cstheme="minorHAnsi"/>
                      <w:color w:val="212121"/>
                      <w:sz w:val="20"/>
                      <w:szCs w:val="20"/>
                    </w:rPr>
                    <w:t>6.6 ± 2.3</w:t>
                  </w:r>
                </w:p>
              </w:tc>
              <w:tc>
                <w:tcPr>
                  <w:tcW w:w="0" w:type="auto"/>
                  <w:tcBorders>
                    <w:top w:val="nil"/>
                    <w:left w:val="nil"/>
                    <w:bottom w:val="nil"/>
                    <w:right w:val="nil"/>
                  </w:tcBorders>
                  <w:shd w:val="clear" w:color="auto" w:fill="EDF0FF"/>
                  <w:tcMar>
                    <w:top w:w="48" w:type="dxa"/>
                    <w:left w:w="96" w:type="dxa"/>
                    <w:bottom w:w="48" w:type="dxa"/>
                    <w:right w:w="96" w:type="dxa"/>
                  </w:tcMar>
                  <w:vAlign w:val="center"/>
                </w:tcPr>
                <w:p w14:paraId="7D3EB3BE" w14:textId="77777777" w:rsidR="00BA0378" w:rsidRPr="006E5A0B" w:rsidRDefault="00BA0378" w:rsidP="00DA0060">
                  <w:pPr>
                    <w:framePr w:hSpace="180" w:wrap="around" w:vAnchor="text" w:hAnchor="margin" w:y="173"/>
                    <w:spacing w:after="0" w:line="240" w:lineRule="auto"/>
                    <w:jc w:val="center"/>
                    <w:rPr>
                      <w:rFonts w:eastAsia="Times New Roman" w:cstheme="minorHAnsi"/>
                      <w:sz w:val="20"/>
                      <w:szCs w:val="20"/>
                    </w:rPr>
                  </w:pPr>
                  <w:r w:rsidRPr="006E5A0B">
                    <w:rPr>
                      <w:rFonts w:eastAsia="Times New Roman" w:cstheme="minorHAnsi"/>
                      <w:color w:val="212121"/>
                      <w:sz w:val="20"/>
                      <w:szCs w:val="20"/>
                    </w:rPr>
                    <w:t>6.4 ± 2.2</w:t>
                  </w:r>
                </w:p>
              </w:tc>
            </w:tr>
            <w:tr w:rsidR="00BA0378" w:rsidRPr="00496387" w14:paraId="44AF2822" w14:textId="77777777" w:rsidTr="00027A72">
              <w:trPr>
                <w:trHeight w:val="20"/>
              </w:trPr>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501ECFFD"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HAQ-DI</w:t>
                  </w:r>
                  <w:r w:rsidRPr="006E5A0B">
                    <w:rPr>
                      <w:rFonts w:eastAsia="Times New Roman" w:cstheme="minorHAnsi"/>
                      <w:color w:val="212121"/>
                      <w:sz w:val="20"/>
                      <w:szCs w:val="20"/>
                      <w:vertAlign w:val="superscript"/>
                    </w:rPr>
                    <w:t>c</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491E068F"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1.6 ± 0.7</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1FEE7A23"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1.6 ± 0.7</w:t>
                  </w:r>
                </w:p>
              </w:tc>
              <w:tc>
                <w:tcPr>
                  <w:tcW w:w="0" w:type="auto"/>
                  <w:tcBorders>
                    <w:top w:val="nil"/>
                    <w:left w:val="nil"/>
                    <w:bottom w:val="nil"/>
                    <w:right w:val="nil"/>
                  </w:tcBorders>
                  <w:shd w:val="clear" w:color="auto" w:fill="FFFFFF" w:themeFill="background1"/>
                  <w:tcMar>
                    <w:top w:w="48" w:type="dxa"/>
                    <w:left w:w="96" w:type="dxa"/>
                    <w:bottom w:w="48" w:type="dxa"/>
                    <w:right w:w="96" w:type="dxa"/>
                  </w:tcMar>
                  <w:vAlign w:val="center"/>
                  <w:hideMark/>
                </w:tcPr>
                <w:p w14:paraId="1AD0508E"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1.5 ± 0.7</w:t>
                  </w:r>
                </w:p>
              </w:tc>
            </w:tr>
            <w:tr w:rsidR="00BA0378" w:rsidRPr="00496387" w14:paraId="4F665A84" w14:textId="77777777" w:rsidTr="00027A72">
              <w:trPr>
                <w:trHeight w:val="20"/>
              </w:trPr>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0EA3844F"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FACIT‐F</w:t>
                  </w:r>
                  <w:r w:rsidRPr="006E5A0B">
                    <w:rPr>
                      <w:rFonts w:eastAsia="Times New Roman" w:cstheme="minorHAnsi"/>
                      <w:color w:val="212121"/>
                      <w:sz w:val="20"/>
                      <w:szCs w:val="20"/>
                      <w:vertAlign w:val="superscript"/>
                    </w:rPr>
                    <w:t>h</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32178A04"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26.6 ± 11.7</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4C168196"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26.4 ± 11.9</w:t>
                  </w:r>
                </w:p>
              </w:tc>
              <w:tc>
                <w:tcPr>
                  <w:tcW w:w="0" w:type="auto"/>
                  <w:tcBorders>
                    <w:top w:val="nil"/>
                    <w:left w:val="nil"/>
                    <w:bottom w:val="nil"/>
                    <w:right w:val="nil"/>
                  </w:tcBorders>
                  <w:shd w:val="clear" w:color="auto" w:fill="EDF0FF"/>
                  <w:tcMar>
                    <w:top w:w="48" w:type="dxa"/>
                    <w:left w:w="96" w:type="dxa"/>
                    <w:bottom w:w="48" w:type="dxa"/>
                    <w:right w:w="96" w:type="dxa"/>
                  </w:tcMar>
                  <w:vAlign w:val="center"/>
                  <w:hideMark/>
                </w:tcPr>
                <w:p w14:paraId="167631EF"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27.8 ± 11.1</w:t>
                  </w:r>
                </w:p>
              </w:tc>
            </w:tr>
            <w:tr w:rsidR="00BA0378" w:rsidRPr="00496387" w14:paraId="1B41EAC9" w14:textId="77777777" w:rsidTr="00027A72">
              <w:trPr>
                <w:trHeight w:val="20"/>
              </w:trPr>
              <w:tc>
                <w:tcPr>
                  <w:tcW w:w="0" w:type="auto"/>
                  <w:tcBorders>
                    <w:top w:val="nil"/>
                    <w:left w:val="nil"/>
                    <w:bottom w:val="single" w:sz="4" w:space="0" w:color="000000" w:themeColor="text1"/>
                    <w:right w:val="nil"/>
                  </w:tcBorders>
                  <w:shd w:val="clear" w:color="auto" w:fill="FFFFFF" w:themeFill="background1"/>
                  <w:tcMar>
                    <w:top w:w="48" w:type="dxa"/>
                    <w:left w:w="96" w:type="dxa"/>
                    <w:bottom w:w="48" w:type="dxa"/>
                    <w:right w:w="96" w:type="dxa"/>
                  </w:tcMar>
                  <w:vAlign w:val="center"/>
                  <w:hideMark/>
                </w:tcPr>
                <w:p w14:paraId="24AB58BD" w14:textId="77777777" w:rsidR="00BA0378" w:rsidRPr="006E5A0B" w:rsidRDefault="00BA0378" w:rsidP="00DA0060">
                  <w:pPr>
                    <w:framePr w:hSpace="180" w:wrap="around" w:vAnchor="text" w:hAnchor="margin" w:y="173"/>
                    <w:spacing w:after="0" w:line="240" w:lineRule="auto"/>
                    <w:rPr>
                      <w:rFonts w:eastAsia="Times New Roman" w:cstheme="minorHAnsi"/>
                      <w:color w:val="212121"/>
                      <w:sz w:val="20"/>
                      <w:szCs w:val="20"/>
                    </w:rPr>
                  </w:pPr>
                  <w:r w:rsidRPr="006E5A0B">
                    <w:rPr>
                      <w:rFonts w:eastAsia="Times New Roman" w:cstheme="minorHAnsi"/>
                      <w:color w:val="212121"/>
                      <w:sz w:val="20"/>
                      <w:szCs w:val="20"/>
                    </w:rPr>
                    <w:t>SF‐36 PCS</w:t>
                  </w:r>
                  <w:r w:rsidRPr="006E5A0B">
                    <w:rPr>
                      <w:rFonts w:eastAsia="Times New Roman" w:cstheme="minorHAnsi"/>
                      <w:color w:val="212121"/>
                      <w:sz w:val="20"/>
                      <w:szCs w:val="20"/>
                      <w:vertAlign w:val="superscript"/>
                    </w:rPr>
                    <w:t>i</w:t>
                  </w:r>
                </w:p>
              </w:tc>
              <w:tc>
                <w:tcPr>
                  <w:tcW w:w="0" w:type="auto"/>
                  <w:tcBorders>
                    <w:top w:val="nil"/>
                    <w:left w:val="nil"/>
                    <w:bottom w:val="single" w:sz="4" w:space="0" w:color="000000" w:themeColor="text1"/>
                    <w:right w:val="nil"/>
                  </w:tcBorders>
                  <w:shd w:val="clear" w:color="auto" w:fill="FFFFFF" w:themeFill="background1"/>
                  <w:tcMar>
                    <w:top w:w="48" w:type="dxa"/>
                    <w:left w:w="96" w:type="dxa"/>
                    <w:bottom w:w="48" w:type="dxa"/>
                    <w:right w:w="96" w:type="dxa"/>
                  </w:tcMar>
                  <w:vAlign w:val="center"/>
                  <w:hideMark/>
                </w:tcPr>
                <w:p w14:paraId="5C781BE2"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33.1 ± 7.5</w:t>
                  </w:r>
                </w:p>
              </w:tc>
              <w:tc>
                <w:tcPr>
                  <w:tcW w:w="0" w:type="auto"/>
                  <w:tcBorders>
                    <w:top w:val="nil"/>
                    <w:left w:val="nil"/>
                    <w:bottom w:val="single" w:sz="4" w:space="0" w:color="000000" w:themeColor="text1"/>
                    <w:right w:val="nil"/>
                  </w:tcBorders>
                  <w:shd w:val="clear" w:color="auto" w:fill="FFFFFF" w:themeFill="background1"/>
                  <w:tcMar>
                    <w:top w:w="48" w:type="dxa"/>
                    <w:left w:w="96" w:type="dxa"/>
                    <w:bottom w:w="48" w:type="dxa"/>
                    <w:right w:w="96" w:type="dxa"/>
                  </w:tcMar>
                  <w:vAlign w:val="center"/>
                  <w:hideMark/>
                </w:tcPr>
                <w:p w14:paraId="06D2830C"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32.7 ± 7.7</w:t>
                  </w:r>
                </w:p>
              </w:tc>
              <w:tc>
                <w:tcPr>
                  <w:tcW w:w="0" w:type="auto"/>
                  <w:tcBorders>
                    <w:top w:val="nil"/>
                    <w:left w:val="nil"/>
                    <w:bottom w:val="single" w:sz="4" w:space="0" w:color="000000" w:themeColor="text1"/>
                    <w:right w:val="nil"/>
                  </w:tcBorders>
                  <w:shd w:val="clear" w:color="auto" w:fill="FFFFFF" w:themeFill="background1"/>
                  <w:tcMar>
                    <w:top w:w="48" w:type="dxa"/>
                    <w:left w:w="96" w:type="dxa"/>
                    <w:bottom w:w="48" w:type="dxa"/>
                    <w:right w:w="96" w:type="dxa"/>
                  </w:tcMar>
                  <w:vAlign w:val="center"/>
                  <w:hideMark/>
                </w:tcPr>
                <w:p w14:paraId="54FA23F2" w14:textId="77777777" w:rsidR="00BA0378" w:rsidRPr="006E5A0B" w:rsidRDefault="00BA0378" w:rsidP="00DA0060">
                  <w:pPr>
                    <w:framePr w:hSpace="180" w:wrap="around" w:vAnchor="text" w:hAnchor="margin" w:y="173"/>
                    <w:spacing w:after="0" w:line="240" w:lineRule="auto"/>
                    <w:jc w:val="center"/>
                    <w:rPr>
                      <w:rFonts w:eastAsia="Times New Roman" w:cstheme="minorHAnsi"/>
                      <w:color w:val="212121"/>
                      <w:sz w:val="20"/>
                      <w:szCs w:val="20"/>
                    </w:rPr>
                  </w:pPr>
                  <w:r w:rsidRPr="006E5A0B">
                    <w:rPr>
                      <w:rFonts w:eastAsia="Times New Roman" w:cstheme="minorHAnsi"/>
                      <w:color w:val="212121"/>
                      <w:sz w:val="20"/>
                      <w:szCs w:val="20"/>
                    </w:rPr>
                    <w:t>33.7 ± 7.2</w:t>
                  </w:r>
                </w:p>
              </w:tc>
            </w:tr>
          </w:tbl>
          <w:p w14:paraId="4AD8DBC3" w14:textId="77777777" w:rsidR="00BA0378" w:rsidRPr="00D57218" w:rsidRDefault="00BA0378" w:rsidP="006E5A0B">
            <w:pPr>
              <w:rPr>
                <w:rFonts w:eastAsiaTheme="minorEastAsia" w:cstheme="minorHAnsi"/>
                <w:color w:val="000000" w:themeColor="dark1"/>
                <w:kern w:val="24"/>
                <w:sz w:val="18"/>
                <w:szCs w:val="18"/>
              </w:rPr>
            </w:pPr>
          </w:p>
        </w:tc>
      </w:tr>
    </w:tbl>
    <w:p w14:paraId="07B80642" w14:textId="32707C41" w:rsidR="005004FB" w:rsidRPr="00626E65" w:rsidRDefault="00D03377" w:rsidP="00BA0378">
      <w:pPr>
        <w:tabs>
          <w:tab w:val="left" w:pos="1005"/>
        </w:tabs>
        <w:rPr>
          <w:rFonts w:cstheme="minorHAnsi"/>
          <w:color w:val="333333"/>
          <w:sz w:val="18"/>
          <w:szCs w:val="18"/>
          <w:shd w:val="clear" w:color="auto" w:fill="FFFFFF"/>
        </w:rPr>
      </w:pPr>
      <w:r>
        <w:rPr>
          <w:rFonts w:cstheme="minorHAnsi"/>
          <w:color w:val="333333"/>
          <w:sz w:val="18"/>
          <w:szCs w:val="18"/>
          <w:shd w:val="clear" w:color="auto" w:fill="FFFFFF"/>
        </w:rPr>
        <w:lastRenderedPageBreak/>
        <w:t xml:space="preserve">Reprinted </w:t>
      </w:r>
      <w:r w:rsidR="00C07015">
        <w:rPr>
          <w:rFonts w:cstheme="minorHAnsi"/>
          <w:color w:val="333333"/>
          <w:sz w:val="18"/>
          <w:szCs w:val="18"/>
          <w:shd w:val="clear" w:color="auto" w:fill="FFFFFF"/>
        </w:rPr>
        <w:t>from</w:t>
      </w:r>
      <w:r w:rsidR="0009501A">
        <w:rPr>
          <w:rFonts w:cstheme="minorHAnsi"/>
          <w:color w:val="333333"/>
          <w:sz w:val="18"/>
          <w:szCs w:val="18"/>
          <w:shd w:val="clear" w:color="auto" w:fill="FFFFFF"/>
        </w:rPr>
        <w:t xml:space="preserve"> </w:t>
      </w:r>
      <w:r w:rsidR="00626E65" w:rsidRPr="00626E65">
        <w:rPr>
          <w:rFonts w:cstheme="minorHAnsi"/>
          <w:i/>
          <w:iCs/>
          <w:color w:val="333333"/>
          <w:sz w:val="18"/>
          <w:szCs w:val="18"/>
          <w:shd w:val="clear" w:color="auto" w:fill="FFFFFF"/>
        </w:rPr>
        <w:t>Arthritis Rheumatol</w:t>
      </w:r>
      <w:r w:rsidR="00626E65">
        <w:rPr>
          <w:rFonts w:cstheme="minorHAnsi"/>
          <w:color w:val="333333"/>
          <w:sz w:val="18"/>
          <w:szCs w:val="18"/>
          <w:shd w:val="clear" w:color="auto" w:fill="FFFFFF"/>
        </w:rPr>
        <w:t xml:space="preserve">, Vol. 72, </w:t>
      </w:r>
      <w:r w:rsidR="00975FAF">
        <w:rPr>
          <w:rFonts w:cstheme="minorHAnsi"/>
          <w:color w:val="333333"/>
          <w:sz w:val="18"/>
          <w:szCs w:val="18"/>
          <w:shd w:val="clear" w:color="auto" w:fill="FFFFFF"/>
        </w:rPr>
        <w:t xml:space="preserve">van Vollenhoven R et al, </w:t>
      </w:r>
      <w:r w:rsidR="00975FAF" w:rsidRPr="00975FAF">
        <w:rPr>
          <w:rFonts w:cstheme="minorHAnsi"/>
          <w:color w:val="333333"/>
          <w:sz w:val="18"/>
          <w:szCs w:val="18"/>
          <w:shd w:val="clear" w:color="auto" w:fill="FFFFFF"/>
        </w:rPr>
        <w:t>Efficacy and Safety of Upadacitinib Monotherapy in Methotrexate-Naive Patients With Moderately-to-Severely Active Rheumatoid Arthritis (SELECT-EARLY): A Multicenter, Multi-Country, Randomized, Double-Blind, Active Comparator-Controlled Trial</w:t>
      </w:r>
      <w:r w:rsidR="00975FAF">
        <w:rPr>
          <w:rFonts w:cstheme="minorHAnsi"/>
          <w:color w:val="333333"/>
          <w:sz w:val="18"/>
          <w:szCs w:val="18"/>
          <w:shd w:val="clear" w:color="auto" w:fill="FFFFFF"/>
        </w:rPr>
        <w:t>,</w:t>
      </w:r>
      <w:r w:rsidR="00B41AEE">
        <w:rPr>
          <w:rFonts w:cstheme="minorHAnsi"/>
          <w:color w:val="333333"/>
          <w:sz w:val="18"/>
          <w:szCs w:val="18"/>
          <w:shd w:val="clear" w:color="auto" w:fill="FFFFFF"/>
        </w:rPr>
        <w:t xml:space="preserve"> Pages 1607-1620.</w:t>
      </w:r>
      <w:r w:rsidR="00941268">
        <w:rPr>
          <w:rFonts w:cstheme="minorHAnsi"/>
          <w:color w:val="333333"/>
          <w:sz w:val="18"/>
          <w:szCs w:val="18"/>
          <w:shd w:val="clear" w:color="auto" w:fill="FFFFFF"/>
        </w:rPr>
        <w:t xml:space="preserve"> </w:t>
      </w:r>
      <w:r w:rsidR="00941268" w:rsidRPr="000C0952">
        <w:rPr>
          <w:sz w:val="18"/>
          <w:szCs w:val="18"/>
          <w:lang w:val="en-GB"/>
        </w:rPr>
        <w:t>Copyright (</w:t>
      </w:r>
      <w:r w:rsidR="00DB05FC">
        <w:rPr>
          <w:sz w:val="18"/>
          <w:szCs w:val="18"/>
          <w:lang w:val="en-GB"/>
        </w:rPr>
        <w:t>2020</w:t>
      </w:r>
      <w:r w:rsidR="00941268" w:rsidRPr="000C0952">
        <w:rPr>
          <w:sz w:val="18"/>
          <w:szCs w:val="18"/>
          <w:lang w:val="en-GB"/>
        </w:rPr>
        <w:t xml:space="preserve">), with permission from </w:t>
      </w:r>
      <w:r w:rsidR="00DB05FC" w:rsidRPr="00DB05FC">
        <w:rPr>
          <w:sz w:val="18"/>
          <w:szCs w:val="18"/>
          <w:lang w:val="en-GB"/>
        </w:rPr>
        <w:t>John Wiley and Sons</w:t>
      </w:r>
      <w:r w:rsidR="00941268" w:rsidRPr="000C0952">
        <w:rPr>
          <w:sz w:val="18"/>
          <w:szCs w:val="18"/>
          <w:lang w:val="en-GB"/>
        </w:rPr>
        <w:t>.</w:t>
      </w:r>
    </w:p>
    <w:p w14:paraId="7D6446FB" w14:textId="143852A8" w:rsidR="00BA0378" w:rsidRPr="008131B8" w:rsidRDefault="00C1642E" w:rsidP="00BA0378">
      <w:pPr>
        <w:tabs>
          <w:tab w:val="left" w:pos="1005"/>
        </w:tabs>
        <w:rPr>
          <w:rFonts w:cstheme="minorHAnsi"/>
          <w:sz w:val="18"/>
          <w:szCs w:val="18"/>
          <w:vertAlign w:val="superscript"/>
        </w:rPr>
      </w:pPr>
      <w:r w:rsidRPr="008131B8">
        <w:rPr>
          <w:rFonts w:cstheme="minorHAnsi"/>
          <w:color w:val="333333"/>
          <w:sz w:val="18"/>
          <w:szCs w:val="18"/>
          <w:shd w:val="clear" w:color="auto" w:fill="FFFFFF"/>
        </w:rPr>
        <w:t>ACPA</w:t>
      </w:r>
      <w:r>
        <w:rPr>
          <w:rFonts w:cstheme="minorHAnsi"/>
          <w:color w:val="333333"/>
          <w:sz w:val="18"/>
          <w:szCs w:val="18"/>
          <w:shd w:val="clear" w:color="auto" w:fill="FFFFFF"/>
        </w:rPr>
        <w:t>,</w:t>
      </w:r>
      <w:r w:rsidRPr="008131B8">
        <w:rPr>
          <w:rFonts w:cstheme="minorHAnsi"/>
          <w:color w:val="333333"/>
          <w:sz w:val="18"/>
          <w:szCs w:val="18"/>
          <w:shd w:val="clear" w:color="auto" w:fill="FFFFFF"/>
        </w:rPr>
        <w:t xml:space="preserve"> anti–citrullinated protein </w:t>
      </w:r>
      <w:r w:rsidR="00483FCF">
        <w:rPr>
          <w:rFonts w:cstheme="minorHAnsi"/>
          <w:color w:val="333333"/>
          <w:sz w:val="18"/>
          <w:szCs w:val="18"/>
          <w:shd w:val="clear" w:color="auto" w:fill="FFFFFF"/>
        </w:rPr>
        <w:t>antibodies</w:t>
      </w:r>
      <w:r>
        <w:rPr>
          <w:rFonts w:cstheme="minorHAnsi"/>
          <w:color w:val="333333"/>
          <w:sz w:val="18"/>
          <w:szCs w:val="18"/>
          <w:shd w:val="clear" w:color="auto" w:fill="FFFFFF"/>
        </w:rPr>
        <w:t>;</w:t>
      </w:r>
      <w:r w:rsidRPr="008131B8">
        <w:rPr>
          <w:rFonts w:cstheme="minorHAnsi"/>
          <w:color w:val="333333"/>
          <w:sz w:val="18"/>
          <w:szCs w:val="18"/>
          <w:shd w:val="clear" w:color="auto" w:fill="FFFFFF"/>
        </w:rPr>
        <w:t xml:space="preserve"> </w:t>
      </w:r>
      <w:r w:rsidR="00BA0378" w:rsidRPr="008131B8">
        <w:rPr>
          <w:rFonts w:cstheme="minorHAnsi"/>
          <w:color w:val="333333"/>
          <w:sz w:val="18"/>
          <w:szCs w:val="18"/>
          <w:shd w:val="clear" w:color="auto" w:fill="FFFFFF"/>
        </w:rPr>
        <w:t>csDMARD</w:t>
      </w:r>
      <w:r w:rsidR="00FD0498">
        <w:rPr>
          <w:rFonts w:cstheme="minorHAnsi"/>
          <w:color w:val="333333"/>
          <w:sz w:val="18"/>
          <w:szCs w:val="18"/>
          <w:shd w:val="clear" w:color="auto" w:fill="FFFFFF"/>
        </w:rPr>
        <w:t>,</w:t>
      </w:r>
      <w:r w:rsidR="00BA0378" w:rsidRPr="008131B8">
        <w:rPr>
          <w:rFonts w:cstheme="minorHAnsi"/>
          <w:color w:val="333333"/>
          <w:sz w:val="18"/>
          <w:szCs w:val="18"/>
          <w:shd w:val="clear" w:color="auto" w:fill="FFFFFF"/>
        </w:rPr>
        <w:t xml:space="preserve"> conventional synthetic disease‐modifying antirheumatic drug;</w:t>
      </w:r>
      <w:r>
        <w:rPr>
          <w:rFonts w:cstheme="minorHAnsi"/>
          <w:color w:val="333333"/>
          <w:sz w:val="18"/>
          <w:szCs w:val="18"/>
          <w:shd w:val="clear" w:color="auto" w:fill="FFFFFF"/>
        </w:rPr>
        <w:t xml:space="preserve"> </w:t>
      </w:r>
      <w:r w:rsidRPr="008131B8">
        <w:rPr>
          <w:rFonts w:cstheme="minorHAnsi"/>
          <w:color w:val="333333"/>
          <w:sz w:val="18"/>
          <w:szCs w:val="18"/>
          <w:shd w:val="clear" w:color="auto" w:fill="FFFFFF"/>
        </w:rPr>
        <w:t>DAS28</w:t>
      </w:r>
      <w:r>
        <w:rPr>
          <w:rFonts w:cstheme="minorHAnsi"/>
          <w:color w:val="333333"/>
          <w:sz w:val="18"/>
          <w:szCs w:val="18"/>
          <w:shd w:val="clear" w:color="auto" w:fill="FFFFFF"/>
        </w:rPr>
        <w:t>(</w:t>
      </w:r>
      <w:r w:rsidRPr="008131B8">
        <w:rPr>
          <w:rFonts w:cstheme="minorHAnsi"/>
          <w:color w:val="333333"/>
          <w:sz w:val="18"/>
          <w:szCs w:val="18"/>
          <w:shd w:val="clear" w:color="auto" w:fill="FFFFFF"/>
        </w:rPr>
        <w:t>CRP</w:t>
      </w:r>
      <w:r>
        <w:rPr>
          <w:rFonts w:cstheme="minorHAnsi"/>
          <w:color w:val="333333"/>
          <w:sz w:val="18"/>
          <w:szCs w:val="18"/>
          <w:shd w:val="clear" w:color="auto" w:fill="FFFFFF"/>
        </w:rPr>
        <w:t>),</w:t>
      </w:r>
      <w:r w:rsidRPr="008131B8">
        <w:rPr>
          <w:rFonts w:cstheme="minorHAnsi"/>
          <w:color w:val="333333"/>
          <w:sz w:val="18"/>
          <w:szCs w:val="18"/>
          <w:shd w:val="clear" w:color="auto" w:fill="FFFFFF"/>
        </w:rPr>
        <w:t xml:space="preserve"> Disease Activity Score in 28 joints using the CRP level</w:t>
      </w:r>
      <w:r>
        <w:rPr>
          <w:rFonts w:cstheme="minorHAnsi"/>
          <w:color w:val="333333"/>
          <w:sz w:val="18"/>
          <w:szCs w:val="18"/>
          <w:shd w:val="clear" w:color="auto" w:fill="FFFFFF"/>
        </w:rPr>
        <w:t xml:space="preserve">; </w:t>
      </w:r>
      <w:r w:rsidRPr="008131B8">
        <w:rPr>
          <w:rFonts w:cstheme="minorHAnsi"/>
          <w:color w:val="333333"/>
          <w:sz w:val="18"/>
          <w:szCs w:val="18"/>
          <w:shd w:val="clear" w:color="auto" w:fill="FFFFFF"/>
        </w:rPr>
        <w:t>FACIT‐F</w:t>
      </w:r>
      <w:r>
        <w:rPr>
          <w:rFonts w:cstheme="minorHAnsi"/>
          <w:color w:val="333333"/>
          <w:sz w:val="18"/>
          <w:szCs w:val="18"/>
          <w:shd w:val="clear" w:color="auto" w:fill="FFFFFF"/>
        </w:rPr>
        <w:t>,</w:t>
      </w:r>
      <w:r w:rsidRPr="008131B8">
        <w:rPr>
          <w:rFonts w:cstheme="minorHAnsi"/>
          <w:color w:val="333333"/>
          <w:sz w:val="18"/>
          <w:szCs w:val="18"/>
          <w:shd w:val="clear" w:color="auto" w:fill="FFFFFF"/>
        </w:rPr>
        <w:t xml:space="preserve"> Functional Assessment of Chronic Illness Therapy–Fatigue scale; HAQ</w:t>
      </w:r>
      <w:r>
        <w:rPr>
          <w:rFonts w:cstheme="minorHAnsi"/>
          <w:color w:val="333333"/>
          <w:sz w:val="18"/>
          <w:szCs w:val="18"/>
          <w:shd w:val="clear" w:color="auto" w:fill="FFFFFF"/>
        </w:rPr>
        <w:t>-</w:t>
      </w:r>
      <w:r w:rsidRPr="008131B8">
        <w:rPr>
          <w:rFonts w:cstheme="minorHAnsi"/>
          <w:color w:val="333333"/>
          <w:sz w:val="18"/>
          <w:szCs w:val="18"/>
          <w:shd w:val="clear" w:color="auto" w:fill="FFFFFF"/>
        </w:rPr>
        <w:t>DI</w:t>
      </w:r>
      <w:r>
        <w:rPr>
          <w:rFonts w:cstheme="minorHAnsi"/>
          <w:color w:val="333333"/>
          <w:sz w:val="18"/>
          <w:szCs w:val="18"/>
          <w:shd w:val="clear" w:color="auto" w:fill="FFFFFF"/>
        </w:rPr>
        <w:t>,</w:t>
      </w:r>
      <w:r w:rsidRPr="008131B8">
        <w:rPr>
          <w:rFonts w:cstheme="minorHAnsi"/>
          <w:color w:val="333333"/>
          <w:sz w:val="18"/>
          <w:szCs w:val="18"/>
          <w:shd w:val="clear" w:color="auto" w:fill="FFFFFF"/>
        </w:rPr>
        <w:t xml:space="preserve"> Health Assessment Questionnaire</w:t>
      </w:r>
      <w:r w:rsidR="00BA3D6C">
        <w:rPr>
          <w:rFonts w:cstheme="minorHAnsi"/>
          <w:color w:val="333333"/>
          <w:sz w:val="18"/>
          <w:szCs w:val="18"/>
          <w:shd w:val="clear" w:color="auto" w:fill="FFFFFF"/>
        </w:rPr>
        <w:t>-D</w:t>
      </w:r>
      <w:r w:rsidRPr="008131B8">
        <w:rPr>
          <w:rFonts w:cstheme="minorHAnsi"/>
          <w:color w:val="333333"/>
          <w:sz w:val="18"/>
          <w:szCs w:val="18"/>
          <w:shd w:val="clear" w:color="auto" w:fill="FFFFFF"/>
        </w:rPr>
        <w:t xml:space="preserve">isability </w:t>
      </w:r>
      <w:r w:rsidR="00BA3D6C">
        <w:rPr>
          <w:rFonts w:cstheme="minorHAnsi"/>
          <w:color w:val="333333"/>
          <w:sz w:val="18"/>
          <w:szCs w:val="18"/>
          <w:shd w:val="clear" w:color="auto" w:fill="FFFFFF"/>
        </w:rPr>
        <w:t>I</w:t>
      </w:r>
      <w:r w:rsidRPr="008131B8">
        <w:rPr>
          <w:rFonts w:cstheme="minorHAnsi"/>
          <w:color w:val="333333"/>
          <w:sz w:val="18"/>
          <w:szCs w:val="18"/>
          <w:shd w:val="clear" w:color="auto" w:fill="FFFFFF"/>
        </w:rPr>
        <w:t>ndex; hsCRP</w:t>
      </w:r>
      <w:r>
        <w:rPr>
          <w:rFonts w:cstheme="minorHAnsi"/>
          <w:color w:val="333333"/>
          <w:sz w:val="18"/>
          <w:szCs w:val="18"/>
          <w:shd w:val="clear" w:color="auto" w:fill="FFFFFF"/>
        </w:rPr>
        <w:t>,</w:t>
      </w:r>
      <w:r w:rsidRPr="008131B8">
        <w:rPr>
          <w:rFonts w:cstheme="minorHAnsi"/>
          <w:color w:val="333333"/>
          <w:sz w:val="18"/>
          <w:szCs w:val="18"/>
          <w:shd w:val="clear" w:color="auto" w:fill="FFFFFF"/>
        </w:rPr>
        <w:t xml:space="preserve"> high‐sensitivity C‐reactive protein;</w:t>
      </w:r>
      <w:r>
        <w:rPr>
          <w:rFonts w:cstheme="minorHAnsi"/>
          <w:color w:val="333333"/>
          <w:sz w:val="18"/>
          <w:szCs w:val="18"/>
          <w:shd w:val="clear" w:color="auto" w:fill="FFFFFF"/>
        </w:rPr>
        <w:t xml:space="preserve"> </w:t>
      </w:r>
      <w:r w:rsidRPr="008131B8">
        <w:rPr>
          <w:rFonts w:cstheme="minorHAnsi"/>
          <w:color w:val="333333"/>
          <w:sz w:val="18"/>
          <w:szCs w:val="18"/>
          <w:shd w:val="clear" w:color="auto" w:fill="FFFFFF"/>
        </w:rPr>
        <w:t>JSN</w:t>
      </w:r>
      <w:r>
        <w:rPr>
          <w:rFonts w:cstheme="minorHAnsi"/>
          <w:color w:val="333333"/>
          <w:sz w:val="18"/>
          <w:szCs w:val="18"/>
          <w:shd w:val="clear" w:color="auto" w:fill="FFFFFF"/>
        </w:rPr>
        <w:t>,</w:t>
      </w:r>
      <w:r w:rsidRPr="008131B8">
        <w:rPr>
          <w:rFonts w:cstheme="minorHAnsi"/>
          <w:color w:val="333333"/>
          <w:sz w:val="18"/>
          <w:szCs w:val="18"/>
          <w:shd w:val="clear" w:color="auto" w:fill="FFFFFF"/>
        </w:rPr>
        <w:t xml:space="preserve"> joint space narrowing;</w:t>
      </w:r>
      <w:r>
        <w:rPr>
          <w:rFonts w:cstheme="minorHAnsi"/>
          <w:color w:val="333333"/>
          <w:sz w:val="18"/>
          <w:szCs w:val="18"/>
          <w:shd w:val="clear" w:color="auto" w:fill="FFFFFF"/>
        </w:rPr>
        <w:t xml:space="preserve"> </w:t>
      </w:r>
      <w:r w:rsidR="00A94589">
        <w:rPr>
          <w:rFonts w:cstheme="minorHAnsi"/>
          <w:color w:val="333333"/>
          <w:sz w:val="18"/>
          <w:szCs w:val="18"/>
          <w:shd w:val="clear" w:color="auto" w:fill="FFFFFF"/>
        </w:rPr>
        <w:t xml:space="preserve">mTSS, </w:t>
      </w:r>
      <w:r w:rsidR="00A94589" w:rsidRPr="00A94589">
        <w:rPr>
          <w:rFonts w:cstheme="minorHAnsi"/>
          <w:color w:val="333333"/>
          <w:sz w:val="18"/>
          <w:szCs w:val="18"/>
          <w:shd w:val="clear" w:color="auto" w:fill="FFFFFF"/>
        </w:rPr>
        <w:t>modified Total Sharp Score</w:t>
      </w:r>
      <w:r w:rsidR="00A94589">
        <w:rPr>
          <w:rFonts w:cstheme="minorHAnsi"/>
          <w:color w:val="333333"/>
          <w:sz w:val="18"/>
          <w:szCs w:val="18"/>
          <w:shd w:val="clear" w:color="auto" w:fill="FFFFFF"/>
        </w:rPr>
        <w:t xml:space="preserve">; </w:t>
      </w:r>
      <w:r w:rsidRPr="008131B8">
        <w:rPr>
          <w:rFonts w:cstheme="minorHAnsi"/>
          <w:color w:val="333333"/>
          <w:sz w:val="18"/>
          <w:szCs w:val="18"/>
          <w:shd w:val="clear" w:color="auto" w:fill="FFFFFF"/>
        </w:rPr>
        <w:t>PhGA</w:t>
      </w:r>
      <w:r>
        <w:rPr>
          <w:rFonts w:cstheme="minorHAnsi"/>
          <w:color w:val="333333"/>
          <w:sz w:val="18"/>
          <w:szCs w:val="18"/>
          <w:shd w:val="clear" w:color="auto" w:fill="FFFFFF"/>
        </w:rPr>
        <w:t>,</w:t>
      </w:r>
      <w:r w:rsidRPr="008131B8">
        <w:rPr>
          <w:rFonts w:cstheme="minorHAnsi"/>
          <w:color w:val="333333"/>
          <w:sz w:val="18"/>
          <w:szCs w:val="18"/>
          <w:shd w:val="clear" w:color="auto" w:fill="FFFFFF"/>
        </w:rPr>
        <w:t xml:space="preserve"> physician global assessment of disease activity;</w:t>
      </w:r>
      <w:r>
        <w:rPr>
          <w:rFonts w:cstheme="minorHAnsi"/>
          <w:color w:val="333333"/>
          <w:sz w:val="18"/>
          <w:szCs w:val="18"/>
          <w:shd w:val="clear" w:color="auto" w:fill="FFFFFF"/>
        </w:rPr>
        <w:t xml:space="preserve"> </w:t>
      </w:r>
      <w:r w:rsidRPr="008131B8">
        <w:rPr>
          <w:rFonts w:cstheme="minorHAnsi"/>
          <w:color w:val="333333"/>
          <w:sz w:val="18"/>
          <w:szCs w:val="18"/>
          <w:shd w:val="clear" w:color="auto" w:fill="FFFFFF"/>
        </w:rPr>
        <w:t>PtGA</w:t>
      </w:r>
      <w:r>
        <w:rPr>
          <w:rFonts w:cstheme="minorHAnsi"/>
          <w:color w:val="333333"/>
          <w:sz w:val="18"/>
          <w:szCs w:val="18"/>
          <w:shd w:val="clear" w:color="auto" w:fill="FFFFFF"/>
        </w:rPr>
        <w:t>,</w:t>
      </w:r>
      <w:r w:rsidRPr="008131B8">
        <w:rPr>
          <w:rFonts w:cstheme="minorHAnsi"/>
          <w:color w:val="333333"/>
          <w:sz w:val="18"/>
          <w:szCs w:val="18"/>
          <w:shd w:val="clear" w:color="auto" w:fill="FFFFFF"/>
        </w:rPr>
        <w:t xml:space="preserve"> patient global assessment of disease activity; RA</w:t>
      </w:r>
      <w:r>
        <w:rPr>
          <w:rFonts w:cstheme="minorHAnsi"/>
          <w:color w:val="333333"/>
          <w:sz w:val="18"/>
          <w:szCs w:val="18"/>
          <w:shd w:val="clear" w:color="auto" w:fill="FFFFFF"/>
        </w:rPr>
        <w:t xml:space="preserve">, </w:t>
      </w:r>
      <w:r w:rsidRPr="008131B8">
        <w:rPr>
          <w:rFonts w:cstheme="minorHAnsi"/>
          <w:color w:val="333333"/>
          <w:sz w:val="18"/>
          <w:szCs w:val="18"/>
          <w:shd w:val="clear" w:color="auto" w:fill="FFFFFF"/>
        </w:rPr>
        <w:t xml:space="preserve">rheumatoid arthritis; </w:t>
      </w:r>
      <w:r w:rsidR="00BA0378" w:rsidRPr="008131B8">
        <w:rPr>
          <w:rFonts w:cstheme="minorHAnsi"/>
          <w:color w:val="333333"/>
          <w:sz w:val="18"/>
          <w:szCs w:val="18"/>
          <w:shd w:val="clear" w:color="auto" w:fill="FFFFFF"/>
        </w:rPr>
        <w:t>RF</w:t>
      </w:r>
      <w:r w:rsidR="00FD0498">
        <w:rPr>
          <w:rFonts w:cstheme="minorHAnsi"/>
          <w:color w:val="333333"/>
          <w:sz w:val="18"/>
          <w:szCs w:val="18"/>
          <w:shd w:val="clear" w:color="auto" w:fill="FFFFFF"/>
        </w:rPr>
        <w:t>,</w:t>
      </w:r>
      <w:r w:rsidR="00BA0378" w:rsidRPr="008131B8">
        <w:rPr>
          <w:rFonts w:cstheme="minorHAnsi"/>
          <w:color w:val="333333"/>
          <w:sz w:val="18"/>
          <w:szCs w:val="18"/>
          <w:shd w:val="clear" w:color="auto" w:fill="FFFFFF"/>
        </w:rPr>
        <w:t xml:space="preserve"> rheumatoid factor;</w:t>
      </w:r>
      <w:r>
        <w:rPr>
          <w:rFonts w:cstheme="minorHAnsi"/>
          <w:color w:val="333333"/>
          <w:sz w:val="18"/>
          <w:szCs w:val="18"/>
          <w:shd w:val="clear" w:color="auto" w:fill="FFFFFF"/>
        </w:rPr>
        <w:t xml:space="preserve"> </w:t>
      </w:r>
      <w:r w:rsidRPr="008131B8">
        <w:rPr>
          <w:rFonts w:cstheme="minorHAnsi"/>
          <w:color w:val="333333"/>
          <w:sz w:val="18"/>
          <w:szCs w:val="18"/>
          <w:shd w:val="clear" w:color="auto" w:fill="FFFFFF"/>
        </w:rPr>
        <w:t>SF‐36 PCS</w:t>
      </w:r>
      <w:r>
        <w:rPr>
          <w:rFonts w:cstheme="minorHAnsi"/>
          <w:color w:val="333333"/>
          <w:sz w:val="18"/>
          <w:szCs w:val="18"/>
          <w:shd w:val="clear" w:color="auto" w:fill="FFFFFF"/>
        </w:rPr>
        <w:t>,</w:t>
      </w:r>
      <w:r w:rsidRPr="008131B8">
        <w:rPr>
          <w:rFonts w:cstheme="minorHAnsi"/>
          <w:color w:val="333333"/>
          <w:sz w:val="18"/>
          <w:szCs w:val="18"/>
          <w:shd w:val="clear" w:color="auto" w:fill="FFFFFF"/>
        </w:rPr>
        <w:t xml:space="preserve"> Short Form 36 physical component summary</w:t>
      </w:r>
      <w:r>
        <w:rPr>
          <w:rFonts w:cstheme="minorHAnsi"/>
          <w:color w:val="333333"/>
          <w:sz w:val="18"/>
          <w:szCs w:val="18"/>
          <w:shd w:val="clear" w:color="auto" w:fill="FFFFFF"/>
        </w:rPr>
        <w:t>;</w:t>
      </w:r>
      <w:r w:rsidR="00BA0378" w:rsidRPr="008131B8">
        <w:rPr>
          <w:rFonts w:cstheme="minorHAnsi"/>
          <w:color w:val="333333"/>
          <w:sz w:val="18"/>
          <w:szCs w:val="18"/>
          <w:shd w:val="clear" w:color="auto" w:fill="FFFFFF"/>
        </w:rPr>
        <w:t xml:space="preserve"> VAS</w:t>
      </w:r>
      <w:r w:rsidR="00FD0498">
        <w:rPr>
          <w:rFonts w:cstheme="minorHAnsi"/>
          <w:color w:val="333333"/>
          <w:sz w:val="18"/>
          <w:szCs w:val="18"/>
          <w:shd w:val="clear" w:color="auto" w:fill="FFFFFF"/>
        </w:rPr>
        <w:t>,</w:t>
      </w:r>
      <w:r w:rsidR="00BA0378" w:rsidRPr="008131B8">
        <w:rPr>
          <w:rFonts w:cstheme="minorHAnsi"/>
          <w:color w:val="333333"/>
          <w:sz w:val="18"/>
          <w:szCs w:val="18"/>
          <w:shd w:val="clear" w:color="auto" w:fill="FFFFFF"/>
        </w:rPr>
        <w:t xml:space="preserve"> visual analog scale</w:t>
      </w:r>
      <w:r>
        <w:rPr>
          <w:rFonts w:cstheme="minorHAnsi"/>
          <w:color w:val="333333"/>
          <w:sz w:val="18"/>
          <w:szCs w:val="18"/>
          <w:shd w:val="clear" w:color="auto" w:fill="FFFFFF"/>
        </w:rPr>
        <w:t>.</w:t>
      </w:r>
    </w:p>
    <w:p w14:paraId="0B03FDE7" w14:textId="2B3E8B84" w:rsidR="00BA0378" w:rsidRPr="008131B8" w:rsidRDefault="00BA0378" w:rsidP="00BA0378">
      <w:pPr>
        <w:tabs>
          <w:tab w:val="left" w:pos="1005"/>
        </w:tabs>
        <w:rPr>
          <w:rFonts w:eastAsia="TimesNewRoman" w:cstheme="minorHAnsi"/>
          <w:color w:val="000000"/>
          <w:sz w:val="18"/>
          <w:szCs w:val="18"/>
          <w:lang w:val="x-none"/>
        </w:rPr>
      </w:pPr>
      <w:r w:rsidRPr="008131B8">
        <w:rPr>
          <w:rFonts w:cstheme="minorHAnsi"/>
          <w:sz w:val="18"/>
          <w:szCs w:val="18"/>
          <w:vertAlign w:val="superscript"/>
        </w:rPr>
        <w:t>a</w:t>
      </w:r>
      <w:r w:rsidRPr="008131B8">
        <w:rPr>
          <w:rFonts w:cstheme="minorHAnsi"/>
          <w:sz w:val="18"/>
          <w:szCs w:val="18"/>
        </w:rPr>
        <w:t xml:space="preserve">Except where indicated otherwise, values are the mean ± SD. </w:t>
      </w:r>
      <w:r w:rsidRPr="008131B8">
        <w:rPr>
          <w:rFonts w:eastAsia="TimesNewRoman" w:cstheme="minorHAnsi"/>
          <w:color w:val="000000"/>
          <w:sz w:val="18"/>
          <w:szCs w:val="18"/>
          <w:lang w:val="x-none"/>
        </w:rPr>
        <w:t xml:space="preserve">Percentages </w:t>
      </w:r>
      <w:r w:rsidR="000F539F">
        <w:rPr>
          <w:rFonts w:eastAsia="TimesNewRoman" w:cstheme="minorHAnsi"/>
          <w:color w:val="000000"/>
          <w:sz w:val="18"/>
          <w:szCs w:val="18"/>
        </w:rPr>
        <w:t xml:space="preserve">were </w:t>
      </w:r>
      <w:r w:rsidRPr="008131B8">
        <w:rPr>
          <w:rFonts w:eastAsia="TimesNewRoman" w:cstheme="minorHAnsi"/>
          <w:color w:val="000000"/>
          <w:sz w:val="18"/>
          <w:szCs w:val="18"/>
          <w:lang w:val="x-none"/>
        </w:rPr>
        <w:t xml:space="preserve">calculated </w:t>
      </w:r>
      <w:r w:rsidRPr="008131B8">
        <w:rPr>
          <w:rFonts w:eastAsia="TimesNewRoman" w:cstheme="minorHAnsi"/>
          <w:color w:val="000000"/>
          <w:sz w:val="18"/>
          <w:szCs w:val="18"/>
        </w:rPr>
        <w:t xml:space="preserve">based </w:t>
      </w:r>
      <w:r w:rsidRPr="008131B8">
        <w:rPr>
          <w:rFonts w:eastAsia="TimesNewRoman" w:cstheme="minorHAnsi"/>
          <w:color w:val="000000"/>
          <w:sz w:val="18"/>
          <w:szCs w:val="18"/>
          <w:lang w:val="x-none"/>
        </w:rPr>
        <w:t>on non-missing values.</w:t>
      </w:r>
    </w:p>
    <w:p w14:paraId="33303DFE" w14:textId="77777777" w:rsidR="00BA0378" w:rsidRPr="008131B8" w:rsidRDefault="00BA0378" w:rsidP="00BA0378">
      <w:pPr>
        <w:tabs>
          <w:tab w:val="left" w:pos="1005"/>
        </w:tabs>
        <w:rPr>
          <w:rFonts w:cstheme="minorHAnsi"/>
          <w:sz w:val="18"/>
          <w:szCs w:val="18"/>
        </w:rPr>
      </w:pPr>
      <w:r w:rsidRPr="008131B8">
        <w:rPr>
          <w:rFonts w:cstheme="minorHAnsi"/>
          <w:sz w:val="18"/>
          <w:szCs w:val="18"/>
          <w:vertAlign w:val="superscript"/>
        </w:rPr>
        <w:t>b</w:t>
      </w:r>
      <w:r w:rsidRPr="008131B8">
        <w:rPr>
          <w:rFonts w:cstheme="minorHAnsi"/>
          <w:sz w:val="18"/>
          <w:szCs w:val="18"/>
        </w:rPr>
        <w:t>Based on prednisone equivalent dose. Only patients who were receiving oral steroids at baseline were evaluated.</w:t>
      </w:r>
    </w:p>
    <w:p w14:paraId="5CC70027" w14:textId="2FA61B2B" w:rsidR="00BA0378" w:rsidRPr="00A94589" w:rsidRDefault="00BA0378" w:rsidP="00BA0378">
      <w:pPr>
        <w:tabs>
          <w:tab w:val="left" w:pos="1005"/>
        </w:tabs>
        <w:rPr>
          <w:rFonts w:cstheme="minorHAnsi"/>
          <w:sz w:val="18"/>
          <w:szCs w:val="18"/>
          <w:lang w:val="pt-PT"/>
        </w:rPr>
      </w:pPr>
      <w:r w:rsidRPr="00A94589">
        <w:rPr>
          <w:rFonts w:cstheme="minorHAnsi"/>
          <w:sz w:val="18"/>
          <w:szCs w:val="18"/>
          <w:vertAlign w:val="superscript"/>
          <w:lang w:val="pt-PT"/>
        </w:rPr>
        <w:t>c</w:t>
      </w:r>
      <w:r w:rsidRPr="00A94589">
        <w:rPr>
          <w:rFonts w:cstheme="minorHAnsi"/>
          <w:sz w:val="18"/>
          <w:szCs w:val="18"/>
          <w:lang w:val="pt-PT"/>
        </w:rPr>
        <w:t>MTX, n</w:t>
      </w:r>
      <w:r w:rsidR="000F539F" w:rsidRPr="00A94589">
        <w:rPr>
          <w:rFonts w:cstheme="minorHAnsi"/>
          <w:sz w:val="18"/>
          <w:szCs w:val="18"/>
          <w:lang w:val="pt-PT"/>
        </w:rPr>
        <w:t>=</w:t>
      </w:r>
      <w:r w:rsidRPr="00A94589">
        <w:rPr>
          <w:rFonts w:cstheme="minorHAnsi"/>
          <w:sz w:val="18"/>
          <w:szCs w:val="18"/>
          <w:lang w:val="pt-PT"/>
        </w:rPr>
        <w:t>314; UPA 15 mg, n</w:t>
      </w:r>
      <w:r w:rsidR="000F539F" w:rsidRPr="00A94589">
        <w:rPr>
          <w:rFonts w:cstheme="minorHAnsi"/>
          <w:sz w:val="18"/>
          <w:szCs w:val="18"/>
          <w:lang w:val="pt-PT"/>
        </w:rPr>
        <w:t>=</w:t>
      </w:r>
      <w:r w:rsidRPr="00A94589">
        <w:rPr>
          <w:rFonts w:cstheme="minorHAnsi"/>
          <w:sz w:val="18"/>
          <w:szCs w:val="18"/>
          <w:lang w:val="pt-PT"/>
        </w:rPr>
        <w:t>317; UPA 30 mg, n</w:t>
      </w:r>
      <w:r w:rsidR="000F539F" w:rsidRPr="00A94589">
        <w:rPr>
          <w:rFonts w:cstheme="minorHAnsi"/>
          <w:sz w:val="18"/>
          <w:szCs w:val="18"/>
          <w:lang w:val="pt-PT"/>
        </w:rPr>
        <w:t>=</w:t>
      </w:r>
      <w:r w:rsidRPr="00A94589">
        <w:rPr>
          <w:rFonts w:cstheme="minorHAnsi"/>
          <w:sz w:val="18"/>
          <w:szCs w:val="18"/>
          <w:lang w:val="pt-PT"/>
        </w:rPr>
        <w:t xml:space="preserve">311.  </w:t>
      </w:r>
    </w:p>
    <w:p w14:paraId="595DD1ED" w14:textId="6DA7B6D8" w:rsidR="00BA0378" w:rsidRPr="00A94589" w:rsidRDefault="00BA0378" w:rsidP="00BA0378">
      <w:pPr>
        <w:tabs>
          <w:tab w:val="left" w:pos="1005"/>
        </w:tabs>
        <w:rPr>
          <w:rFonts w:cstheme="minorHAnsi"/>
          <w:sz w:val="18"/>
          <w:szCs w:val="18"/>
          <w:lang w:val="pt-PT"/>
        </w:rPr>
      </w:pPr>
      <w:r w:rsidRPr="00A94589">
        <w:rPr>
          <w:rFonts w:cstheme="minorHAnsi"/>
          <w:sz w:val="18"/>
          <w:szCs w:val="18"/>
          <w:vertAlign w:val="superscript"/>
          <w:lang w:val="pt-PT"/>
        </w:rPr>
        <w:t>d</w:t>
      </w:r>
      <w:r w:rsidRPr="00A94589">
        <w:rPr>
          <w:rFonts w:cstheme="minorHAnsi"/>
          <w:sz w:val="18"/>
          <w:szCs w:val="18"/>
          <w:lang w:val="pt-PT"/>
        </w:rPr>
        <w:t>MTX, n</w:t>
      </w:r>
      <w:r w:rsidR="000F539F" w:rsidRPr="00A94589">
        <w:rPr>
          <w:rFonts w:cstheme="minorHAnsi"/>
          <w:sz w:val="18"/>
          <w:szCs w:val="18"/>
          <w:lang w:val="pt-PT"/>
        </w:rPr>
        <w:t>=</w:t>
      </w:r>
      <w:r w:rsidRPr="00A94589">
        <w:rPr>
          <w:rFonts w:cstheme="minorHAnsi"/>
          <w:sz w:val="18"/>
          <w:szCs w:val="18"/>
          <w:lang w:val="pt-PT"/>
        </w:rPr>
        <w:t>299; UPA 15 mg, n</w:t>
      </w:r>
      <w:r w:rsidR="000F539F" w:rsidRPr="00A94589">
        <w:rPr>
          <w:rFonts w:cstheme="minorHAnsi"/>
          <w:sz w:val="18"/>
          <w:szCs w:val="18"/>
          <w:lang w:val="pt-PT"/>
        </w:rPr>
        <w:t>=</w:t>
      </w:r>
      <w:r w:rsidRPr="00A94589">
        <w:rPr>
          <w:rFonts w:cstheme="minorHAnsi"/>
          <w:sz w:val="18"/>
          <w:szCs w:val="18"/>
          <w:lang w:val="pt-PT"/>
        </w:rPr>
        <w:t>301; UPA 30 mg, n</w:t>
      </w:r>
      <w:r w:rsidR="000F539F" w:rsidRPr="00A94589">
        <w:rPr>
          <w:rFonts w:cstheme="minorHAnsi"/>
          <w:sz w:val="18"/>
          <w:szCs w:val="18"/>
          <w:lang w:val="pt-PT"/>
        </w:rPr>
        <w:t>=</w:t>
      </w:r>
      <w:r w:rsidRPr="00A94589">
        <w:rPr>
          <w:rFonts w:cstheme="minorHAnsi"/>
          <w:sz w:val="18"/>
          <w:szCs w:val="18"/>
          <w:lang w:val="pt-PT"/>
        </w:rPr>
        <w:t>304.</w:t>
      </w:r>
    </w:p>
    <w:p w14:paraId="7F4B514D" w14:textId="3A9EC25B" w:rsidR="00BA0378" w:rsidRPr="00A94589" w:rsidRDefault="00BA0378" w:rsidP="00BA0378">
      <w:pPr>
        <w:tabs>
          <w:tab w:val="left" w:pos="1005"/>
        </w:tabs>
        <w:rPr>
          <w:rFonts w:cstheme="minorHAnsi"/>
          <w:sz w:val="18"/>
          <w:szCs w:val="18"/>
          <w:lang w:val="pt-PT"/>
        </w:rPr>
      </w:pPr>
      <w:r w:rsidRPr="00A94589">
        <w:rPr>
          <w:rFonts w:cstheme="minorHAnsi"/>
          <w:sz w:val="18"/>
          <w:szCs w:val="18"/>
          <w:vertAlign w:val="superscript"/>
          <w:lang w:val="pt-PT"/>
        </w:rPr>
        <w:t>e</w:t>
      </w:r>
      <w:r w:rsidRPr="00A94589">
        <w:rPr>
          <w:rFonts w:cstheme="minorHAnsi"/>
          <w:sz w:val="18"/>
          <w:szCs w:val="18"/>
          <w:lang w:val="pt-PT"/>
        </w:rPr>
        <w:t>MTX, n</w:t>
      </w:r>
      <w:r w:rsidR="000F539F" w:rsidRPr="00A94589">
        <w:rPr>
          <w:rFonts w:cstheme="minorHAnsi"/>
          <w:sz w:val="18"/>
          <w:szCs w:val="18"/>
          <w:lang w:val="pt-PT"/>
        </w:rPr>
        <w:t>=</w:t>
      </w:r>
      <w:r w:rsidRPr="00A94589">
        <w:rPr>
          <w:rFonts w:cstheme="minorHAnsi"/>
          <w:sz w:val="18"/>
          <w:szCs w:val="18"/>
          <w:lang w:val="pt-PT"/>
        </w:rPr>
        <w:t>299; UPA 15 mg, n</w:t>
      </w:r>
      <w:r w:rsidR="000F539F" w:rsidRPr="00A94589">
        <w:rPr>
          <w:rFonts w:cstheme="minorHAnsi"/>
          <w:sz w:val="18"/>
          <w:szCs w:val="18"/>
          <w:lang w:val="pt-PT"/>
        </w:rPr>
        <w:t>=</w:t>
      </w:r>
      <w:r w:rsidRPr="00A94589">
        <w:rPr>
          <w:rFonts w:cstheme="minorHAnsi"/>
          <w:sz w:val="18"/>
          <w:szCs w:val="18"/>
          <w:lang w:val="pt-PT"/>
        </w:rPr>
        <w:t>301; UPA 30 mg, n</w:t>
      </w:r>
      <w:r w:rsidR="000F539F" w:rsidRPr="00A94589">
        <w:rPr>
          <w:rFonts w:cstheme="minorHAnsi"/>
          <w:sz w:val="18"/>
          <w:szCs w:val="18"/>
          <w:lang w:val="pt-PT"/>
        </w:rPr>
        <w:t>=</w:t>
      </w:r>
      <w:r w:rsidRPr="00A94589">
        <w:rPr>
          <w:rFonts w:cstheme="minorHAnsi"/>
          <w:sz w:val="18"/>
          <w:szCs w:val="18"/>
          <w:lang w:val="pt-PT"/>
        </w:rPr>
        <w:t>303.</w:t>
      </w:r>
    </w:p>
    <w:p w14:paraId="077AFFDF" w14:textId="26477801" w:rsidR="00BA0378" w:rsidRPr="00A94589" w:rsidRDefault="00BA0378" w:rsidP="00BA0378">
      <w:pPr>
        <w:tabs>
          <w:tab w:val="left" w:pos="1005"/>
        </w:tabs>
        <w:rPr>
          <w:rFonts w:cstheme="minorHAnsi"/>
          <w:sz w:val="18"/>
          <w:szCs w:val="18"/>
          <w:lang w:val="pt-PT"/>
        </w:rPr>
      </w:pPr>
      <w:r w:rsidRPr="00A94589">
        <w:rPr>
          <w:rFonts w:cstheme="minorHAnsi"/>
          <w:sz w:val="18"/>
          <w:szCs w:val="18"/>
          <w:vertAlign w:val="superscript"/>
          <w:lang w:val="pt-PT"/>
        </w:rPr>
        <w:t>f</w:t>
      </w:r>
      <w:r w:rsidRPr="00A94589">
        <w:rPr>
          <w:rFonts w:cstheme="minorHAnsi"/>
          <w:sz w:val="18"/>
          <w:szCs w:val="18"/>
          <w:lang w:val="pt-PT"/>
        </w:rPr>
        <w:t>MTX, n</w:t>
      </w:r>
      <w:r w:rsidR="000F539F" w:rsidRPr="00A94589">
        <w:rPr>
          <w:rFonts w:cstheme="minorHAnsi"/>
          <w:sz w:val="18"/>
          <w:szCs w:val="18"/>
          <w:lang w:val="pt-PT"/>
        </w:rPr>
        <w:t>=</w:t>
      </w:r>
      <w:r w:rsidRPr="00A94589">
        <w:rPr>
          <w:rFonts w:cstheme="minorHAnsi"/>
          <w:sz w:val="18"/>
          <w:szCs w:val="18"/>
          <w:lang w:val="pt-PT"/>
        </w:rPr>
        <w:t>309; UPA 15 mg, n</w:t>
      </w:r>
      <w:r w:rsidR="000F539F" w:rsidRPr="00A94589">
        <w:rPr>
          <w:rFonts w:cstheme="minorHAnsi"/>
          <w:sz w:val="18"/>
          <w:szCs w:val="18"/>
          <w:lang w:val="pt-PT"/>
        </w:rPr>
        <w:t>=</w:t>
      </w:r>
      <w:r w:rsidRPr="00A94589">
        <w:rPr>
          <w:rFonts w:cstheme="minorHAnsi"/>
          <w:sz w:val="18"/>
          <w:szCs w:val="18"/>
          <w:lang w:val="pt-PT"/>
        </w:rPr>
        <w:t>309; UPA 30 mg, n</w:t>
      </w:r>
      <w:r w:rsidR="000F539F" w:rsidRPr="00A94589">
        <w:rPr>
          <w:rFonts w:cstheme="minorHAnsi"/>
          <w:sz w:val="18"/>
          <w:szCs w:val="18"/>
          <w:lang w:val="pt-PT"/>
        </w:rPr>
        <w:t>=</w:t>
      </w:r>
      <w:r w:rsidRPr="00A94589">
        <w:rPr>
          <w:rFonts w:cstheme="minorHAnsi"/>
          <w:sz w:val="18"/>
          <w:szCs w:val="18"/>
          <w:lang w:val="pt-PT"/>
        </w:rPr>
        <w:t>309.</w:t>
      </w:r>
    </w:p>
    <w:p w14:paraId="14B6BC18" w14:textId="0F636B52" w:rsidR="00BA0378" w:rsidRPr="00A94589" w:rsidRDefault="00BA0378" w:rsidP="00BA0378">
      <w:pPr>
        <w:tabs>
          <w:tab w:val="left" w:pos="1005"/>
        </w:tabs>
        <w:rPr>
          <w:rFonts w:cstheme="minorHAnsi"/>
          <w:sz w:val="18"/>
          <w:szCs w:val="18"/>
          <w:lang w:val="pt-PT"/>
        </w:rPr>
      </w:pPr>
      <w:r w:rsidRPr="00A94589">
        <w:rPr>
          <w:rFonts w:cstheme="minorHAnsi"/>
          <w:sz w:val="18"/>
          <w:szCs w:val="18"/>
          <w:vertAlign w:val="superscript"/>
          <w:lang w:val="pt-PT"/>
        </w:rPr>
        <w:t>g</w:t>
      </w:r>
      <w:r w:rsidRPr="00A94589">
        <w:rPr>
          <w:rFonts w:cstheme="minorHAnsi"/>
          <w:sz w:val="18"/>
          <w:szCs w:val="18"/>
          <w:lang w:val="pt-PT"/>
        </w:rPr>
        <w:t>MTX, n</w:t>
      </w:r>
      <w:r w:rsidR="000F539F" w:rsidRPr="00A94589">
        <w:rPr>
          <w:rFonts w:cstheme="minorHAnsi"/>
          <w:sz w:val="18"/>
          <w:szCs w:val="18"/>
          <w:lang w:val="pt-PT"/>
        </w:rPr>
        <w:t>=</w:t>
      </w:r>
      <w:r w:rsidRPr="00A94589">
        <w:rPr>
          <w:rFonts w:cstheme="minorHAnsi"/>
          <w:sz w:val="18"/>
          <w:szCs w:val="18"/>
          <w:lang w:val="pt-PT"/>
        </w:rPr>
        <w:t>313; UPA 15 mg, n</w:t>
      </w:r>
      <w:r w:rsidR="000F539F" w:rsidRPr="00A94589">
        <w:rPr>
          <w:rFonts w:cstheme="minorHAnsi"/>
          <w:sz w:val="18"/>
          <w:szCs w:val="18"/>
          <w:lang w:val="pt-PT"/>
        </w:rPr>
        <w:t>=</w:t>
      </w:r>
      <w:r w:rsidRPr="00A94589">
        <w:rPr>
          <w:rFonts w:cstheme="minorHAnsi"/>
          <w:sz w:val="18"/>
          <w:szCs w:val="18"/>
          <w:lang w:val="pt-PT"/>
        </w:rPr>
        <w:t>316; UPA 30 mg, n</w:t>
      </w:r>
      <w:r w:rsidR="000F539F" w:rsidRPr="00A94589">
        <w:rPr>
          <w:rFonts w:cstheme="minorHAnsi"/>
          <w:sz w:val="18"/>
          <w:szCs w:val="18"/>
          <w:lang w:val="pt-PT"/>
        </w:rPr>
        <w:t>=</w:t>
      </w:r>
      <w:r w:rsidRPr="00A94589">
        <w:rPr>
          <w:rFonts w:cstheme="minorHAnsi"/>
          <w:sz w:val="18"/>
          <w:szCs w:val="18"/>
          <w:lang w:val="pt-PT"/>
        </w:rPr>
        <w:t>313.</w:t>
      </w:r>
    </w:p>
    <w:p w14:paraId="415AB365" w14:textId="68273F76" w:rsidR="00BA0378" w:rsidRPr="00A94589" w:rsidRDefault="00BA0378" w:rsidP="00BA0378">
      <w:pPr>
        <w:tabs>
          <w:tab w:val="left" w:pos="1005"/>
        </w:tabs>
        <w:rPr>
          <w:rFonts w:cstheme="minorHAnsi"/>
          <w:sz w:val="18"/>
          <w:szCs w:val="18"/>
          <w:lang w:val="pt-PT"/>
        </w:rPr>
      </w:pPr>
      <w:r w:rsidRPr="00A94589">
        <w:rPr>
          <w:rFonts w:cstheme="minorHAnsi"/>
          <w:sz w:val="18"/>
          <w:szCs w:val="18"/>
          <w:vertAlign w:val="superscript"/>
          <w:lang w:val="pt-PT"/>
        </w:rPr>
        <w:t>h</w:t>
      </w:r>
      <w:r w:rsidRPr="00A94589">
        <w:rPr>
          <w:rFonts w:cstheme="minorHAnsi"/>
          <w:sz w:val="18"/>
          <w:szCs w:val="18"/>
          <w:lang w:val="pt-PT"/>
        </w:rPr>
        <w:t>MTX, n</w:t>
      </w:r>
      <w:r w:rsidR="000F539F" w:rsidRPr="00A94589">
        <w:rPr>
          <w:rFonts w:cstheme="minorHAnsi"/>
          <w:sz w:val="18"/>
          <w:szCs w:val="18"/>
          <w:lang w:val="pt-PT"/>
        </w:rPr>
        <w:t>=</w:t>
      </w:r>
      <w:r w:rsidRPr="00A94589">
        <w:rPr>
          <w:rFonts w:cstheme="minorHAnsi"/>
          <w:sz w:val="18"/>
          <w:szCs w:val="18"/>
          <w:lang w:val="pt-PT"/>
        </w:rPr>
        <w:t>314; UPA 15 mg, n</w:t>
      </w:r>
      <w:r w:rsidR="000F539F" w:rsidRPr="00A94589">
        <w:rPr>
          <w:rFonts w:cstheme="minorHAnsi"/>
          <w:sz w:val="18"/>
          <w:szCs w:val="18"/>
          <w:lang w:val="pt-PT"/>
        </w:rPr>
        <w:t>=</w:t>
      </w:r>
      <w:r w:rsidRPr="00A94589">
        <w:rPr>
          <w:rFonts w:cstheme="minorHAnsi"/>
          <w:sz w:val="18"/>
          <w:szCs w:val="18"/>
          <w:lang w:val="pt-PT"/>
        </w:rPr>
        <w:t>316; UPA 30 mg, n</w:t>
      </w:r>
      <w:r w:rsidR="000F539F" w:rsidRPr="00A94589">
        <w:rPr>
          <w:rFonts w:cstheme="minorHAnsi"/>
          <w:sz w:val="18"/>
          <w:szCs w:val="18"/>
          <w:lang w:val="pt-PT"/>
        </w:rPr>
        <w:t>=</w:t>
      </w:r>
      <w:r w:rsidRPr="00A94589">
        <w:rPr>
          <w:rFonts w:cstheme="minorHAnsi"/>
          <w:sz w:val="18"/>
          <w:szCs w:val="18"/>
          <w:lang w:val="pt-PT"/>
        </w:rPr>
        <w:t>310.</w:t>
      </w:r>
    </w:p>
    <w:p w14:paraId="4FA0F8E4" w14:textId="43D62EB5" w:rsidR="00BA0378" w:rsidRPr="00A94589" w:rsidRDefault="00BA0378" w:rsidP="00BA0378">
      <w:pPr>
        <w:tabs>
          <w:tab w:val="left" w:pos="1005"/>
        </w:tabs>
        <w:rPr>
          <w:rFonts w:cstheme="minorHAnsi"/>
          <w:sz w:val="18"/>
          <w:szCs w:val="18"/>
          <w:lang w:val="pt-PT"/>
        </w:rPr>
      </w:pPr>
      <w:r w:rsidRPr="00A94589">
        <w:rPr>
          <w:rFonts w:cstheme="minorHAnsi"/>
          <w:sz w:val="18"/>
          <w:szCs w:val="18"/>
          <w:vertAlign w:val="superscript"/>
          <w:lang w:val="pt-PT"/>
        </w:rPr>
        <w:t>i</w:t>
      </w:r>
      <w:r w:rsidRPr="00A94589">
        <w:rPr>
          <w:rFonts w:cstheme="minorHAnsi"/>
          <w:sz w:val="18"/>
          <w:szCs w:val="18"/>
          <w:lang w:val="pt-PT"/>
        </w:rPr>
        <w:t>MTX, n</w:t>
      </w:r>
      <w:r w:rsidR="000F539F" w:rsidRPr="00A94589">
        <w:rPr>
          <w:rFonts w:cstheme="minorHAnsi"/>
          <w:sz w:val="18"/>
          <w:szCs w:val="18"/>
          <w:lang w:val="pt-PT"/>
        </w:rPr>
        <w:t>=</w:t>
      </w:r>
      <w:r w:rsidRPr="00A94589">
        <w:rPr>
          <w:rFonts w:cstheme="minorHAnsi"/>
          <w:sz w:val="18"/>
          <w:szCs w:val="18"/>
          <w:lang w:val="pt-PT"/>
        </w:rPr>
        <w:t>313; UPA 15 mg, n</w:t>
      </w:r>
      <w:r w:rsidR="000F539F" w:rsidRPr="00A94589">
        <w:rPr>
          <w:rFonts w:cstheme="minorHAnsi"/>
          <w:sz w:val="18"/>
          <w:szCs w:val="18"/>
          <w:lang w:val="pt-PT"/>
        </w:rPr>
        <w:t>=</w:t>
      </w:r>
      <w:r w:rsidRPr="00A94589">
        <w:rPr>
          <w:rFonts w:cstheme="minorHAnsi"/>
          <w:sz w:val="18"/>
          <w:szCs w:val="18"/>
          <w:lang w:val="pt-PT"/>
        </w:rPr>
        <w:t>315; UPA 30 mg, n</w:t>
      </w:r>
      <w:r w:rsidR="000F539F" w:rsidRPr="00A94589">
        <w:rPr>
          <w:rFonts w:cstheme="minorHAnsi"/>
          <w:sz w:val="18"/>
          <w:szCs w:val="18"/>
          <w:lang w:val="pt-PT"/>
        </w:rPr>
        <w:t>=</w:t>
      </w:r>
      <w:r w:rsidRPr="00A94589">
        <w:rPr>
          <w:rFonts w:cstheme="minorHAnsi"/>
          <w:sz w:val="18"/>
          <w:szCs w:val="18"/>
          <w:lang w:val="pt-PT"/>
        </w:rPr>
        <w:t>312.</w:t>
      </w:r>
    </w:p>
    <w:p w14:paraId="5A4A155C" w14:textId="0B2E280A" w:rsidR="00EE5AC5" w:rsidRPr="00A94589" w:rsidRDefault="00EE5AC5">
      <w:pPr>
        <w:rPr>
          <w:lang w:val="pt-PT"/>
        </w:rPr>
      </w:pPr>
    </w:p>
    <w:p w14:paraId="7600E8C2" w14:textId="5EA32289" w:rsidR="00D32911" w:rsidRPr="00A94589" w:rsidRDefault="00D32911" w:rsidP="00D32911">
      <w:pPr>
        <w:rPr>
          <w:sz w:val="18"/>
          <w:szCs w:val="18"/>
          <w:lang w:val="pt-PT"/>
        </w:rPr>
      </w:pPr>
    </w:p>
    <w:p w14:paraId="15C3F3E2" w14:textId="77777777" w:rsidR="008D69CB" w:rsidRPr="00A94589" w:rsidRDefault="008D69CB">
      <w:pPr>
        <w:rPr>
          <w:lang w:val="pt-PT"/>
        </w:rPr>
      </w:pPr>
    </w:p>
    <w:p w14:paraId="75037F85" w14:textId="77777777" w:rsidR="0078372B" w:rsidRPr="00A94589" w:rsidRDefault="0078372B">
      <w:pPr>
        <w:rPr>
          <w:lang w:val="pt-PT"/>
        </w:rPr>
        <w:sectPr w:rsidR="0078372B" w:rsidRPr="00A94589" w:rsidSect="006E5A0B">
          <w:pgSz w:w="12240" w:h="15840"/>
          <w:pgMar w:top="1080" w:right="1080" w:bottom="1080" w:left="1080" w:header="720" w:footer="720" w:gutter="0"/>
          <w:cols w:space="720"/>
          <w:docGrid w:linePitch="360"/>
        </w:sectPr>
      </w:pPr>
    </w:p>
    <w:p w14:paraId="3C4E6E2A" w14:textId="708C3186" w:rsidR="00317256" w:rsidRPr="00FD0498" w:rsidRDefault="008D69CB" w:rsidP="005B587D">
      <w:pPr>
        <w:rPr>
          <w:b/>
          <w:bCs/>
        </w:rPr>
      </w:pPr>
      <w:r w:rsidRPr="00FD0498">
        <w:rPr>
          <w:b/>
          <w:bCs/>
        </w:rPr>
        <w:lastRenderedPageBreak/>
        <w:t xml:space="preserve">Supplemental Table 2. Most </w:t>
      </w:r>
      <w:r w:rsidR="00F87EAE">
        <w:rPr>
          <w:b/>
          <w:bCs/>
        </w:rPr>
        <w:t>C</w:t>
      </w:r>
      <w:r w:rsidRPr="00FD0498">
        <w:rPr>
          <w:b/>
          <w:bCs/>
        </w:rPr>
        <w:t xml:space="preserve">ommon </w:t>
      </w:r>
      <w:r w:rsidR="00D90288" w:rsidRPr="00FD0498">
        <w:rPr>
          <w:b/>
          <w:bCs/>
        </w:rPr>
        <w:t xml:space="preserve">Treatment-Emergent Adverse Events (≥5 E/100 PY in Any Treatment Group) </w:t>
      </w:r>
      <w:r w:rsidR="00F87EAE">
        <w:rPr>
          <w:b/>
          <w:bCs/>
        </w:rPr>
        <w:t>Through 5 Years</w:t>
      </w:r>
    </w:p>
    <w:tbl>
      <w:tblPr>
        <w:tblStyle w:val="TableGrid"/>
        <w:tblW w:w="115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605"/>
        <w:gridCol w:w="2160"/>
        <w:gridCol w:w="2250"/>
        <w:gridCol w:w="2250"/>
        <w:gridCol w:w="2247"/>
      </w:tblGrid>
      <w:tr w:rsidR="00A9454C" w:rsidRPr="00170AFC" w14:paraId="4FD1E66C" w14:textId="77777777" w:rsidTr="002E4C29">
        <w:trPr>
          <w:trHeight w:val="576"/>
        </w:trPr>
        <w:tc>
          <w:tcPr>
            <w:tcW w:w="2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71D49"/>
            <w:vAlign w:val="center"/>
          </w:tcPr>
          <w:p w14:paraId="25A9F88A" w14:textId="77777777" w:rsidR="00A9454C" w:rsidRPr="00DD046E" w:rsidRDefault="00A9454C" w:rsidP="00AA532F">
            <w:pPr>
              <w:pStyle w:val="NoSpacing"/>
              <w:jc w:val="center"/>
              <w:rPr>
                <w:rFonts w:cstheme="minorHAnsi"/>
                <w:b/>
                <w:bCs/>
                <w:color w:val="FFFFFF" w:themeColor="background1"/>
              </w:rPr>
            </w:pPr>
            <w:r w:rsidRPr="00A85337">
              <w:rPr>
                <w:rFonts w:cstheme="minorHAnsi"/>
                <w:b/>
                <w:bCs/>
              </w:rPr>
              <w:t>Event</w:t>
            </w:r>
            <w:r>
              <w:rPr>
                <w:rFonts w:cstheme="minorHAnsi"/>
                <w:b/>
                <w:bCs/>
              </w:rPr>
              <w:t>s (E/100 PY)</w:t>
            </w:r>
            <w:r w:rsidRPr="0019600A">
              <w:rPr>
                <w:rFonts w:cstheme="minorHAnsi"/>
                <w:b/>
                <w:bCs/>
                <w:vertAlign w:val="superscript"/>
              </w:rPr>
              <w:t>a</w:t>
            </w:r>
          </w:p>
        </w:tc>
        <w:tc>
          <w:tcPr>
            <w:tcW w:w="21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C8633"/>
            <w:vAlign w:val="center"/>
          </w:tcPr>
          <w:p w14:paraId="04B08E5E" w14:textId="1B26FE42" w:rsidR="00A9454C" w:rsidRPr="00DD046E" w:rsidRDefault="00A9454C" w:rsidP="00AA532F">
            <w:pPr>
              <w:pStyle w:val="NoSpacing"/>
              <w:jc w:val="center"/>
              <w:rPr>
                <w:rFonts w:cstheme="minorHAnsi"/>
                <w:b/>
                <w:bCs/>
                <w:color w:val="FFFFFF" w:themeColor="background1"/>
                <w:lang w:val="fr-FR"/>
              </w:rPr>
            </w:pPr>
            <w:r>
              <w:rPr>
                <w:rFonts w:cstheme="minorHAnsi"/>
                <w:b/>
                <w:bCs/>
                <w:color w:val="FFFFFF" w:themeColor="background1"/>
                <w:lang w:val="fr-FR"/>
              </w:rPr>
              <w:t xml:space="preserve">MTX mono </w:t>
            </w:r>
            <w:r>
              <w:rPr>
                <w:rFonts w:cstheme="minorHAnsi"/>
                <w:b/>
                <w:bCs/>
                <w:color w:val="FFFFFF" w:themeColor="background1"/>
                <w:lang w:val="fr-FR"/>
              </w:rPr>
              <w:br/>
            </w:r>
            <w:r w:rsidRPr="00DD046E">
              <w:rPr>
                <w:rFonts w:cstheme="minorHAnsi"/>
                <w:b/>
                <w:bCs/>
                <w:color w:val="FFFFFF" w:themeColor="background1"/>
                <w:lang w:val="fr-FR"/>
              </w:rPr>
              <w:t>(</w:t>
            </w:r>
            <w:r w:rsidR="000F539F">
              <w:rPr>
                <w:rFonts w:cstheme="minorHAnsi"/>
                <w:b/>
                <w:bCs/>
                <w:color w:val="FFFFFF" w:themeColor="background1"/>
                <w:lang w:val="fr-FR"/>
              </w:rPr>
              <w:t>N</w:t>
            </w:r>
            <w:r w:rsidRPr="00DD046E">
              <w:rPr>
                <w:rFonts w:cstheme="minorHAnsi"/>
                <w:b/>
                <w:bCs/>
                <w:color w:val="FFFFFF" w:themeColor="background1"/>
                <w:lang w:val="fr-FR"/>
              </w:rPr>
              <w:t xml:space="preserve"> =</w:t>
            </w:r>
            <w:r>
              <w:rPr>
                <w:rFonts w:cstheme="minorHAnsi"/>
                <w:b/>
                <w:bCs/>
                <w:color w:val="FFFFFF" w:themeColor="background1"/>
                <w:lang w:val="fr-FR"/>
              </w:rPr>
              <w:t xml:space="preserve"> </w:t>
            </w:r>
            <w:proofErr w:type="gramStart"/>
            <w:r>
              <w:rPr>
                <w:rFonts w:cstheme="minorHAnsi"/>
                <w:b/>
                <w:bCs/>
                <w:color w:val="FFFFFF" w:themeColor="background1"/>
                <w:lang w:val="fr-FR"/>
              </w:rPr>
              <w:t>314</w:t>
            </w:r>
            <w:r w:rsidRPr="00DD046E">
              <w:rPr>
                <w:rFonts w:cstheme="minorHAnsi"/>
                <w:b/>
                <w:bCs/>
                <w:color w:val="FFFFFF" w:themeColor="background1"/>
                <w:lang w:val="fr-FR"/>
              </w:rPr>
              <w:t>;</w:t>
            </w:r>
            <w:proofErr w:type="gramEnd"/>
            <w:r w:rsidRPr="00DD046E">
              <w:rPr>
                <w:rFonts w:cstheme="minorHAnsi"/>
                <w:b/>
                <w:bCs/>
                <w:color w:val="FFFFFF" w:themeColor="background1"/>
                <w:lang w:val="fr-FR"/>
              </w:rPr>
              <w:t xml:space="preserve"> PY =</w:t>
            </w:r>
            <w:r>
              <w:rPr>
                <w:rFonts w:cstheme="minorHAnsi"/>
                <w:b/>
                <w:bCs/>
                <w:color w:val="FFFFFF" w:themeColor="background1"/>
                <w:lang w:val="fr-FR"/>
              </w:rPr>
              <w:t xml:space="preserve"> 860.2</w:t>
            </w:r>
            <w:r w:rsidRPr="00DD046E">
              <w:rPr>
                <w:rFonts w:cstheme="minorHAnsi"/>
                <w:b/>
                <w:bCs/>
                <w:color w:val="FFFFFF" w:themeColor="background1"/>
                <w:lang w:val="fr-FR"/>
              </w:rPr>
              <w:t>)</w:t>
            </w:r>
          </w:p>
        </w:tc>
        <w:tc>
          <w:tcPr>
            <w:tcW w:w="2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BD00"/>
            <w:vAlign w:val="center"/>
          </w:tcPr>
          <w:p w14:paraId="04526F07" w14:textId="6B44ECC6" w:rsidR="00A9454C" w:rsidRPr="00DD046E" w:rsidRDefault="00A9454C" w:rsidP="00AA532F">
            <w:pPr>
              <w:pStyle w:val="NoSpacing"/>
              <w:jc w:val="center"/>
              <w:rPr>
                <w:rFonts w:cstheme="minorHAnsi"/>
                <w:b/>
                <w:bCs/>
                <w:color w:val="FFFFFF" w:themeColor="background1"/>
                <w:lang w:val="fr-FR"/>
              </w:rPr>
            </w:pPr>
            <w:r w:rsidRPr="00DD046E">
              <w:rPr>
                <w:rFonts w:cstheme="minorHAnsi"/>
                <w:b/>
                <w:bCs/>
                <w:color w:val="FFFFFF" w:themeColor="background1"/>
                <w:lang w:val="fr-FR"/>
              </w:rPr>
              <w:t xml:space="preserve">UPA 15 mg QD </w:t>
            </w:r>
            <w:r>
              <w:rPr>
                <w:rFonts w:cstheme="minorHAnsi"/>
                <w:b/>
                <w:bCs/>
                <w:color w:val="FFFFFF" w:themeColor="background1"/>
                <w:lang w:val="fr-FR"/>
              </w:rPr>
              <w:t>mono</w:t>
            </w:r>
            <w:r w:rsidRPr="00DD046E">
              <w:rPr>
                <w:rFonts w:cstheme="minorHAnsi"/>
                <w:b/>
                <w:bCs/>
                <w:color w:val="FFFFFF" w:themeColor="background1"/>
                <w:lang w:val="fr-FR"/>
              </w:rPr>
              <w:br/>
              <w:t>(</w:t>
            </w:r>
            <w:r w:rsidR="000F539F">
              <w:rPr>
                <w:rFonts w:cstheme="minorHAnsi"/>
                <w:b/>
                <w:bCs/>
                <w:color w:val="FFFFFF" w:themeColor="background1"/>
                <w:lang w:val="fr-FR"/>
              </w:rPr>
              <w:t>N</w:t>
            </w:r>
            <w:r w:rsidRPr="00DD046E">
              <w:rPr>
                <w:rFonts w:cstheme="minorHAnsi"/>
                <w:b/>
                <w:bCs/>
                <w:color w:val="FFFFFF" w:themeColor="background1"/>
                <w:lang w:val="fr-FR"/>
              </w:rPr>
              <w:t xml:space="preserve"> =</w:t>
            </w:r>
            <w:r>
              <w:rPr>
                <w:rFonts w:cstheme="minorHAnsi"/>
                <w:b/>
                <w:bCs/>
                <w:color w:val="FFFFFF" w:themeColor="background1"/>
                <w:lang w:val="fr-FR"/>
              </w:rPr>
              <w:t xml:space="preserve"> </w:t>
            </w:r>
            <w:proofErr w:type="gramStart"/>
            <w:r>
              <w:rPr>
                <w:rFonts w:cstheme="minorHAnsi"/>
                <w:b/>
                <w:bCs/>
                <w:color w:val="FFFFFF" w:themeColor="background1"/>
                <w:lang w:val="fr-FR"/>
              </w:rPr>
              <w:t>317</w:t>
            </w:r>
            <w:r w:rsidRPr="00DD046E">
              <w:rPr>
                <w:rFonts w:cstheme="minorHAnsi"/>
                <w:b/>
                <w:bCs/>
                <w:color w:val="FFFFFF" w:themeColor="background1"/>
                <w:lang w:val="fr-FR"/>
              </w:rPr>
              <w:t>;</w:t>
            </w:r>
            <w:proofErr w:type="gramEnd"/>
            <w:r w:rsidRPr="00DD046E">
              <w:rPr>
                <w:rFonts w:cstheme="minorHAnsi"/>
                <w:b/>
                <w:bCs/>
                <w:color w:val="FFFFFF" w:themeColor="background1"/>
                <w:lang w:val="fr-FR"/>
              </w:rPr>
              <w:t xml:space="preserve"> PY =</w:t>
            </w:r>
            <w:r>
              <w:rPr>
                <w:rFonts w:cstheme="minorHAnsi"/>
                <w:b/>
                <w:bCs/>
                <w:color w:val="FFFFFF" w:themeColor="background1"/>
                <w:lang w:val="fr-FR"/>
              </w:rPr>
              <w:t xml:space="preserve"> 1062.6</w:t>
            </w:r>
            <w:r w:rsidRPr="00DD046E">
              <w:rPr>
                <w:rFonts w:cstheme="minorHAnsi"/>
                <w:b/>
                <w:bCs/>
                <w:color w:val="FFFFFF" w:themeColor="background1"/>
                <w:lang w:val="fr-FR"/>
              </w:rPr>
              <w:t>)</w:t>
            </w:r>
          </w:p>
        </w:tc>
        <w:tc>
          <w:tcPr>
            <w:tcW w:w="2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82BA"/>
            <w:vAlign w:val="center"/>
          </w:tcPr>
          <w:p w14:paraId="697A0438" w14:textId="77777777" w:rsidR="00A9454C" w:rsidRPr="00DD046E" w:rsidRDefault="00A9454C" w:rsidP="00AA532F">
            <w:pPr>
              <w:pStyle w:val="NoSpacing"/>
              <w:jc w:val="center"/>
              <w:rPr>
                <w:rFonts w:cstheme="minorHAnsi"/>
                <w:b/>
                <w:bCs/>
                <w:color w:val="FFFFFF" w:themeColor="background1"/>
                <w:lang w:val="fr-FR"/>
              </w:rPr>
            </w:pPr>
            <w:r w:rsidRPr="00DD046E">
              <w:rPr>
                <w:rFonts w:cstheme="minorHAnsi"/>
                <w:b/>
                <w:bCs/>
                <w:color w:val="FFFFFF" w:themeColor="background1"/>
                <w:lang w:val="fr-FR"/>
              </w:rPr>
              <w:t xml:space="preserve">UPA </w:t>
            </w:r>
            <w:r>
              <w:rPr>
                <w:rFonts w:cstheme="minorHAnsi"/>
                <w:b/>
                <w:bCs/>
                <w:color w:val="FFFFFF" w:themeColor="background1"/>
                <w:lang w:val="fr-FR"/>
              </w:rPr>
              <w:t>30</w:t>
            </w:r>
            <w:r w:rsidRPr="00DD046E">
              <w:rPr>
                <w:rFonts w:cstheme="minorHAnsi"/>
                <w:b/>
                <w:bCs/>
                <w:color w:val="FFFFFF" w:themeColor="background1"/>
                <w:lang w:val="fr-FR"/>
              </w:rPr>
              <w:t xml:space="preserve"> mg QD</w:t>
            </w:r>
            <w:r>
              <w:rPr>
                <w:rFonts w:cstheme="minorHAnsi"/>
                <w:b/>
                <w:bCs/>
                <w:color w:val="FFFFFF" w:themeColor="background1"/>
                <w:lang w:val="fr-FR"/>
              </w:rPr>
              <w:t xml:space="preserve"> mono</w:t>
            </w:r>
            <w:r>
              <w:rPr>
                <w:rFonts w:cstheme="minorHAnsi"/>
                <w:b/>
                <w:bCs/>
                <w:color w:val="FFFFFF" w:themeColor="background1"/>
                <w:vertAlign w:val="superscript"/>
                <w:lang w:val="fr-FR"/>
              </w:rPr>
              <w:t>b</w:t>
            </w:r>
          </w:p>
          <w:p w14:paraId="0900C209" w14:textId="7CC1F806" w:rsidR="00A9454C" w:rsidRPr="00DD046E" w:rsidRDefault="00A9454C" w:rsidP="00AA532F">
            <w:pPr>
              <w:pStyle w:val="NoSpacing"/>
              <w:jc w:val="center"/>
              <w:rPr>
                <w:rFonts w:cstheme="minorHAnsi"/>
                <w:b/>
                <w:bCs/>
                <w:color w:val="FFFFFF" w:themeColor="background1"/>
                <w:lang w:val="fr-FR"/>
              </w:rPr>
            </w:pPr>
            <w:r w:rsidRPr="00DD046E">
              <w:rPr>
                <w:rFonts w:cstheme="minorHAnsi"/>
                <w:b/>
                <w:bCs/>
                <w:color w:val="FFFFFF" w:themeColor="background1"/>
                <w:lang w:val="fr-FR"/>
              </w:rPr>
              <w:t>(</w:t>
            </w:r>
            <w:r w:rsidR="000F539F">
              <w:rPr>
                <w:rFonts w:cstheme="minorHAnsi"/>
                <w:b/>
                <w:bCs/>
                <w:color w:val="FFFFFF" w:themeColor="background1"/>
                <w:lang w:val="fr-FR"/>
              </w:rPr>
              <w:t xml:space="preserve">N </w:t>
            </w:r>
            <w:r w:rsidRPr="00DD046E">
              <w:rPr>
                <w:rFonts w:cstheme="minorHAnsi"/>
                <w:b/>
                <w:bCs/>
                <w:color w:val="FFFFFF" w:themeColor="background1"/>
                <w:lang w:val="fr-FR"/>
              </w:rPr>
              <w:t>=</w:t>
            </w:r>
            <w:r>
              <w:rPr>
                <w:rFonts w:cstheme="minorHAnsi"/>
                <w:b/>
                <w:bCs/>
                <w:color w:val="FFFFFF" w:themeColor="background1"/>
                <w:lang w:val="fr-FR"/>
              </w:rPr>
              <w:t xml:space="preserve"> </w:t>
            </w:r>
            <w:proofErr w:type="gramStart"/>
            <w:r>
              <w:rPr>
                <w:rFonts w:cstheme="minorHAnsi"/>
                <w:b/>
                <w:bCs/>
                <w:color w:val="FFFFFF" w:themeColor="background1"/>
                <w:lang w:val="fr-FR"/>
              </w:rPr>
              <w:t>314</w:t>
            </w:r>
            <w:r w:rsidRPr="00DD046E">
              <w:rPr>
                <w:rFonts w:cstheme="minorHAnsi"/>
                <w:b/>
                <w:bCs/>
                <w:color w:val="FFFFFF" w:themeColor="background1"/>
                <w:lang w:val="fr-FR"/>
              </w:rPr>
              <w:t>;</w:t>
            </w:r>
            <w:proofErr w:type="gramEnd"/>
            <w:r w:rsidRPr="00DD046E">
              <w:rPr>
                <w:rFonts w:cstheme="minorHAnsi"/>
                <w:b/>
                <w:bCs/>
                <w:color w:val="FFFFFF" w:themeColor="background1"/>
                <w:lang w:val="fr-FR"/>
              </w:rPr>
              <w:t xml:space="preserve"> PY =</w:t>
            </w:r>
            <w:r>
              <w:rPr>
                <w:rFonts w:cstheme="minorHAnsi"/>
                <w:b/>
                <w:bCs/>
                <w:color w:val="FFFFFF" w:themeColor="background1"/>
                <w:lang w:val="fr-FR"/>
              </w:rPr>
              <w:t xml:space="preserve"> 741.5</w:t>
            </w:r>
            <w:r w:rsidRPr="00DD046E">
              <w:rPr>
                <w:rFonts w:cstheme="minorHAnsi"/>
                <w:b/>
                <w:bCs/>
                <w:color w:val="FFFFFF" w:themeColor="background1"/>
                <w:lang w:val="fr-FR"/>
              </w:rPr>
              <w:t>)</w:t>
            </w:r>
          </w:p>
        </w:tc>
        <w:tc>
          <w:tcPr>
            <w:tcW w:w="2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8665"/>
          </w:tcPr>
          <w:p w14:paraId="02CDA009" w14:textId="77777777" w:rsidR="007B58A2" w:rsidRDefault="007B58A2" w:rsidP="007B58A2">
            <w:pPr>
              <w:pStyle w:val="NoSpacing"/>
              <w:jc w:val="center"/>
              <w:rPr>
                <w:rFonts w:cstheme="minorHAnsi"/>
                <w:b/>
                <w:bCs/>
                <w:color w:val="FFFFFF" w:themeColor="background1"/>
                <w:lang w:val="fr-FR"/>
              </w:rPr>
            </w:pPr>
            <w:r>
              <w:rPr>
                <w:rFonts w:cstheme="minorHAnsi"/>
                <w:b/>
                <w:bCs/>
                <w:color w:val="FFFFFF" w:themeColor="background1"/>
                <w:lang w:val="fr-FR"/>
              </w:rPr>
              <w:t xml:space="preserve">UPA 15 mg QD mono switched from UPA 30 mg QD mono </w:t>
            </w:r>
          </w:p>
          <w:p w14:paraId="622C1296" w14:textId="7D0E7789" w:rsidR="00A9454C" w:rsidRPr="00DD046E" w:rsidRDefault="00A9454C" w:rsidP="00C93CCE">
            <w:pPr>
              <w:pStyle w:val="NoSpacing"/>
              <w:jc w:val="center"/>
              <w:rPr>
                <w:rFonts w:cstheme="minorHAnsi"/>
                <w:b/>
                <w:bCs/>
                <w:color w:val="FFFFFF" w:themeColor="background1"/>
                <w:lang w:val="fr-FR"/>
              </w:rPr>
            </w:pPr>
            <w:r>
              <w:rPr>
                <w:rFonts w:cstheme="minorHAnsi"/>
                <w:b/>
                <w:bCs/>
                <w:color w:val="FFFFFF" w:themeColor="background1"/>
                <w:lang w:val="fr-FR"/>
              </w:rPr>
              <w:t>(</w:t>
            </w:r>
            <w:r w:rsidR="000F539F">
              <w:rPr>
                <w:rFonts w:cstheme="minorHAnsi"/>
                <w:b/>
                <w:bCs/>
                <w:color w:val="FFFFFF" w:themeColor="background1"/>
                <w:lang w:val="fr-FR"/>
              </w:rPr>
              <w:t>N</w:t>
            </w:r>
            <w:r>
              <w:rPr>
                <w:rFonts w:cstheme="minorHAnsi"/>
                <w:b/>
                <w:bCs/>
                <w:color w:val="FFFFFF" w:themeColor="background1"/>
                <w:lang w:val="fr-FR"/>
              </w:rPr>
              <w:t xml:space="preserve"> = </w:t>
            </w:r>
            <w:proofErr w:type="gramStart"/>
            <w:r>
              <w:rPr>
                <w:rFonts w:cstheme="minorHAnsi"/>
                <w:b/>
                <w:bCs/>
                <w:color w:val="FFFFFF" w:themeColor="background1"/>
                <w:lang w:val="fr-FR"/>
              </w:rPr>
              <w:t>181;</w:t>
            </w:r>
            <w:proofErr w:type="gramEnd"/>
            <w:r>
              <w:rPr>
                <w:rFonts w:cstheme="minorHAnsi"/>
                <w:b/>
                <w:bCs/>
                <w:color w:val="FFFFFF" w:themeColor="background1"/>
                <w:lang w:val="fr-FR"/>
              </w:rPr>
              <w:t xml:space="preserve"> PY = 292.5)</w:t>
            </w:r>
          </w:p>
        </w:tc>
      </w:tr>
      <w:tr w:rsidR="004B383C" w:rsidRPr="00F94EE8" w14:paraId="2A53579A" w14:textId="77777777" w:rsidTr="00240116">
        <w:trPr>
          <w:trHeight w:val="317"/>
        </w:trPr>
        <w:tc>
          <w:tcPr>
            <w:tcW w:w="2605" w:type="dxa"/>
            <w:tcBorders>
              <w:top w:val="single" w:sz="4" w:space="0" w:color="auto"/>
            </w:tcBorders>
            <w:shd w:val="clear" w:color="auto" w:fill="auto"/>
          </w:tcPr>
          <w:p w14:paraId="4281A695" w14:textId="07E58E5D" w:rsidR="004B383C" w:rsidRPr="00BE1D4C" w:rsidRDefault="004B383C" w:rsidP="004B383C">
            <w:pPr>
              <w:pStyle w:val="NoSpacing"/>
              <w:rPr>
                <w:rFonts w:cstheme="minorHAnsi"/>
              </w:rPr>
            </w:pPr>
            <w:r>
              <w:rPr>
                <w:sz w:val="20"/>
                <w:szCs w:val="20"/>
              </w:rPr>
              <w:t>Blood creatine phosphokinase increased</w:t>
            </w:r>
          </w:p>
        </w:tc>
        <w:tc>
          <w:tcPr>
            <w:tcW w:w="2160" w:type="dxa"/>
            <w:tcBorders>
              <w:top w:val="single" w:sz="4" w:space="0" w:color="auto"/>
            </w:tcBorders>
            <w:shd w:val="clear" w:color="auto" w:fill="auto"/>
            <w:vAlign w:val="center"/>
          </w:tcPr>
          <w:p w14:paraId="02E08ACF" w14:textId="157A3AB2" w:rsidR="004B383C" w:rsidRPr="00BE1D4C" w:rsidRDefault="004B383C" w:rsidP="00240116">
            <w:pPr>
              <w:pStyle w:val="NoSpacing"/>
              <w:jc w:val="center"/>
              <w:rPr>
                <w:rFonts w:cstheme="minorHAnsi"/>
              </w:rPr>
            </w:pPr>
            <w:r>
              <w:rPr>
                <w:color w:val="000000"/>
                <w:sz w:val="20"/>
                <w:szCs w:val="20"/>
              </w:rPr>
              <w:t>12 (1.4)</w:t>
            </w:r>
          </w:p>
        </w:tc>
        <w:tc>
          <w:tcPr>
            <w:tcW w:w="2250" w:type="dxa"/>
            <w:tcBorders>
              <w:top w:val="single" w:sz="4" w:space="0" w:color="auto"/>
            </w:tcBorders>
            <w:shd w:val="clear" w:color="auto" w:fill="auto"/>
            <w:vAlign w:val="center"/>
          </w:tcPr>
          <w:p w14:paraId="7B39D128" w14:textId="11878EF2" w:rsidR="004B383C" w:rsidRPr="00BE1D4C" w:rsidRDefault="004B383C" w:rsidP="00240116">
            <w:pPr>
              <w:pStyle w:val="NoSpacing"/>
              <w:jc w:val="center"/>
              <w:rPr>
                <w:rFonts w:cstheme="minorHAnsi"/>
              </w:rPr>
            </w:pPr>
            <w:r>
              <w:rPr>
                <w:color w:val="000000"/>
                <w:sz w:val="20"/>
                <w:szCs w:val="20"/>
              </w:rPr>
              <w:t>68 (6.4)</w:t>
            </w:r>
          </w:p>
        </w:tc>
        <w:tc>
          <w:tcPr>
            <w:tcW w:w="2250" w:type="dxa"/>
            <w:tcBorders>
              <w:top w:val="single" w:sz="4" w:space="0" w:color="auto"/>
            </w:tcBorders>
            <w:shd w:val="clear" w:color="auto" w:fill="auto"/>
            <w:vAlign w:val="center"/>
          </w:tcPr>
          <w:p w14:paraId="7419E0F2" w14:textId="73B10A9F" w:rsidR="004B383C" w:rsidRPr="00BE1D4C" w:rsidRDefault="004B383C" w:rsidP="00240116">
            <w:pPr>
              <w:pStyle w:val="NoSpacing"/>
              <w:jc w:val="center"/>
              <w:rPr>
                <w:rFonts w:eastAsia="Times New Roman" w:cstheme="minorHAnsi"/>
                <w:color w:val="000000"/>
              </w:rPr>
            </w:pPr>
            <w:r>
              <w:rPr>
                <w:color w:val="000000"/>
                <w:sz w:val="20"/>
                <w:szCs w:val="20"/>
              </w:rPr>
              <w:t>106 (14.3)</w:t>
            </w:r>
          </w:p>
        </w:tc>
        <w:tc>
          <w:tcPr>
            <w:tcW w:w="2247" w:type="dxa"/>
            <w:tcBorders>
              <w:top w:val="single" w:sz="4" w:space="0" w:color="auto"/>
            </w:tcBorders>
            <w:vAlign w:val="center"/>
          </w:tcPr>
          <w:p w14:paraId="1FD78699" w14:textId="399BD6AC" w:rsidR="004B383C" w:rsidRDefault="004B383C" w:rsidP="00240116">
            <w:pPr>
              <w:pStyle w:val="NoSpacing"/>
              <w:jc w:val="center"/>
              <w:rPr>
                <w:rFonts w:eastAsia="Times New Roman" w:cstheme="minorHAnsi"/>
                <w:color w:val="000000"/>
              </w:rPr>
            </w:pPr>
            <w:r>
              <w:rPr>
                <w:color w:val="000000"/>
                <w:sz w:val="20"/>
                <w:szCs w:val="20"/>
              </w:rPr>
              <w:t>14 (4.8)</w:t>
            </w:r>
          </w:p>
        </w:tc>
      </w:tr>
      <w:tr w:rsidR="004B383C" w:rsidRPr="00F94EE8" w14:paraId="30C75640" w14:textId="77777777" w:rsidTr="00240116">
        <w:trPr>
          <w:trHeight w:val="317"/>
        </w:trPr>
        <w:tc>
          <w:tcPr>
            <w:tcW w:w="2605" w:type="dxa"/>
            <w:shd w:val="clear" w:color="auto" w:fill="EDF0FF"/>
          </w:tcPr>
          <w:p w14:paraId="5A547560" w14:textId="072B0F77" w:rsidR="004B383C" w:rsidRPr="00BE1D4C" w:rsidRDefault="004B383C" w:rsidP="004B383C">
            <w:pPr>
              <w:pStyle w:val="NoSpacing"/>
              <w:rPr>
                <w:rFonts w:cstheme="minorHAnsi"/>
              </w:rPr>
            </w:pPr>
            <w:r>
              <w:rPr>
                <w:sz w:val="20"/>
                <w:szCs w:val="20"/>
              </w:rPr>
              <w:t>Upper respiratory tract</w:t>
            </w:r>
            <w:r>
              <w:rPr>
                <w:sz w:val="20"/>
                <w:szCs w:val="20"/>
              </w:rPr>
              <w:br/>
              <w:t>infection</w:t>
            </w:r>
          </w:p>
        </w:tc>
        <w:tc>
          <w:tcPr>
            <w:tcW w:w="2160" w:type="dxa"/>
            <w:shd w:val="clear" w:color="auto" w:fill="EDF0FF"/>
            <w:vAlign w:val="center"/>
          </w:tcPr>
          <w:p w14:paraId="7527DA2F" w14:textId="7E464D13" w:rsidR="004B383C" w:rsidRPr="00BE1D4C" w:rsidRDefault="004B383C" w:rsidP="00240116">
            <w:pPr>
              <w:pStyle w:val="NoSpacing"/>
              <w:jc w:val="center"/>
              <w:rPr>
                <w:rFonts w:cstheme="minorHAnsi"/>
              </w:rPr>
            </w:pPr>
            <w:r>
              <w:rPr>
                <w:color w:val="000000"/>
                <w:sz w:val="20"/>
                <w:szCs w:val="20"/>
              </w:rPr>
              <w:t>45 (5.2)</w:t>
            </w:r>
          </w:p>
        </w:tc>
        <w:tc>
          <w:tcPr>
            <w:tcW w:w="2250" w:type="dxa"/>
            <w:shd w:val="clear" w:color="auto" w:fill="EDF0FF"/>
            <w:vAlign w:val="center"/>
          </w:tcPr>
          <w:p w14:paraId="14EA3603" w14:textId="70F0A20F" w:rsidR="004B383C" w:rsidRPr="00BE1D4C" w:rsidRDefault="004B383C" w:rsidP="00240116">
            <w:pPr>
              <w:pStyle w:val="NoSpacing"/>
              <w:jc w:val="center"/>
              <w:rPr>
                <w:rFonts w:cstheme="minorHAnsi"/>
              </w:rPr>
            </w:pPr>
            <w:r>
              <w:rPr>
                <w:color w:val="000000"/>
                <w:sz w:val="20"/>
                <w:szCs w:val="20"/>
              </w:rPr>
              <w:t>88 (8.3)</w:t>
            </w:r>
          </w:p>
        </w:tc>
        <w:tc>
          <w:tcPr>
            <w:tcW w:w="2250" w:type="dxa"/>
            <w:shd w:val="clear" w:color="auto" w:fill="EDF0FF"/>
            <w:vAlign w:val="center"/>
          </w:tcPr>
          <w:p w14:paraId="7826CB28" w14:textId="6207F3F7" w:rsidR="004B383C" w:rsidRPr="00BE1D4C" w:rsidRDefault="004B383C" w:rsidP="00240116">
            <w:pPr>
              <w:pStyle w:val="NoSpacing"/>
              <w:jc w:val="center"/>
              <w:rPr>
                <w:rFonts w:eastAsia="Times New Roman" w:cstheme="minorHAnsi"/>
                <w:color w:val="000000"/>
              </w:rPr>
            </w:pPr>
            <w:r>
              <w:rPr>
                <w:color w:val="000000"/>
                <w:sz w:val="20"/>
                <w:szCs w:val="20"/>
              </w:rPr>
              <w:t>75 (10.1)</w:t>
            </w:r>
          </w:p>
        </w:tc>
        <w:tc>
          <w:tcPr>
            <w:tcW w:w="2247" w:type="dxa"/>
            <w:shd w:val="clear" w:color="auto" w:fill="EDF0FF"/>
            <w:vAlign w:val="center"/>
          </w:tcPr>
          <w:p w14:paraId="034CB4F9" w14:textId="28009364" w:rsidR="004B383C" w:rsidRDefault="004B383C" w:rsidP="00240116">
            <w:pPr>
              <w:pStyle w:val="NoSpacing"/>
              <w:jc w:val="center"/>
              <w:rPr>
                <w:rFonts w:eastAsia="Times New Roman" w:cstheme="minorHAnsi"/>
                <w:color w:val="000000"/>
              </w:rPr>
            </w:pPr>
            <w:r>
              <w:rPr>
                <w:color w:val="000000"/>
                <w:sz w:val="20"/>
                <w:szCs w:val="20"/>
              </w:rPr>
              <w:t>7 (2.4)</w:t>
            </w:r>
          </w:p>
        </w:tc>
      </w:tr>
      <w:tr w:rsidR="004B383C" w:rsidRPr="00F94EE8" w14:paraId="62AA806A" w14:textId="77777777" w:rsidTr="00240116">
        <w:trPr>
          <w:trHeight w:val="317"/>
        </w:trPr>
        <w:tc>
          <w:tcPr>
            <w:tcW w:w="2605" w:type="dxa"/>
            <w:shd w:val="clear" w:color="auto" w:fill="auto"/>
            <w:vAlign w:val="center"/>
          </w:tcPr>
          <w:p w14:paraId="6A44AC04" w14:textId="17967458" w:rsidR="004B383C" w:rsidRPr="00BE1D4C" w:rsidRDefault="004B383C" w:rsidP="004B383C">
            <w:pPr>
              <w:pStyle w:val="NoSpacing"/>
              <w:rPr>
                <w:rFonts w:cstheme="minorHAnsi"/>
              </w:rPr>
            </w:pPr>
            <w:r>
              <w:rPr>
                <w:sz w:val="20"/>
                <w:szCs w:val="20"/>
              </w:rPr>
              <w:t>Urinary tract infection</w:t>
            </w:r>
          </w:p>
        </w:tc>
        <w:tc>
          <w:tcPr>
            <w:tcW w:w="2160" w:type="dxa"/>
            <w:shd w:val="clear" w:color="auto" w:fill="auto"/>
            <w:vAlign w:val="center"/>
          </w:tcPr>
          <w:p w14:paraId="67881355" w14:textId="205D1B1E" w:rsidR="004B383C" w:rsidRPr="00BE1D4C" w:rsidRDefault="004B383C" w:rsidP="00240116">
            <w:pPr>
              <w:pStyle w:val="NoSpacing"/>
              <w:jc w:val="center"/>
              <w:rPr>
                <w:rFonts w:cstheme="minorHAnsi"/>
              </w:rPr>
            </w:pPr>
            <w:r>
              <w:rPr>
                <w:color w:val="000000"/>
                <w:sz w:val="20"/>
                <w:szCs w:val="20"/>
              </w:rPr>
              <w:t>59 (6.9)</w:t>
            </w:r>
          </w:p>
        </w:tc>
        <w:tc>
          <w:tcPr>
            <w:tcW w:w="2250" w:type="dxa"/>
            <w:shd w:val="clear" w:color="auto" w:fill="auto"/>
            <w:vAlign w:val="center"/>
          </w:tcPr>
          <w:p w14:paraId="6A5A83B6" w14:textId="0228F32D" w:rsidR="004B383C" w:rsidRPr="00BE1D4C" w:rsidRDefault="004B383C" w:rsidP="00240116">
            <w:pPr>
              <w:pStyle w:val="NoSpacing"/>
              <w:jc w:val="center"/>
              <w:rPr>
                <w:rFonts w:cstheme="minorHAnsi"/>
              </w:rPr>
            </w:pPr>
            <w:r>
              <w:rPr>
                <w:color w:val="000000"/>
                <w:sz w:val="20"/>
                <w:szCs w:val="20"/>
              </w:rPr>
              <w:t>93 (8.8)</w:t>
            </w:r>
          </w:p>
        </w:tc>
        <w:tc>
          <w:tcPr>
            <w:tcW w:w="2250" w:type="dxa"/>
            <w:shd w:val="clear" w:color="auto" w:fill="auto"/>
            <w:vAlign w:val="center"/>
          </w:tcPr>
          <w:p w14:paraId="2D7BC32C" w14:textId="32E53763" w:rsidR="004B383C" w:rsidRPr="00BE1D4C" w:rsidRDefault="004B383C" w:rsidP="00240116">
            <w:pPr>
              <w:pStyle w:val="NoSpacing"/>
              <w:jc w:val="center"/>
              <w:rPr>
                <w:rFonts w:eastAsia="Times New Roman" w:cstheme="minorHAnsi"/>
                <w:color w:val="000000"/>
              </w:rPr>
            </w:pPr>
            <w:r>
              <w:rPr>
                <w:color w:val="000000"/>
                <w:sz w:val="20"/>
                <w:szCs w:val="20"/>
              </w:rPr>
              <w:t>67 (9.0)</w:t>
            </w:r>
          </w:p>
        </w:tc>
        <w:tc>
          <w:tcPr>
            <w:tcW w:w="2247" w:type="dxa"/>
            <w:vAlign w:val="center"/>
          </w:tcPr>
          <w:p w14:paraId="7FFB3198" w14:textId="22F0A1C3" w:rsidR="004B383C" w:rsidRDefault="004B383C" w:rsidP="00240116">
            <w:pPr>
              <w:pStyle w:val="NoSpacing"/>
              <w:jc w:val="center"/>
              <w:rPr>
                <w:rFonts w:eastAsia="Times New Roman" w:cstheme="minorHAnsi"/>
                <w:color w:val="000000"/>
              </w:rPr>
            </w:pPr>
            <w:r>
              <w:rPr>
                <w:color w:val="000000"/>
                <w:sz w:val="20"/>
                <w:szCs w:val="20"/>
              </w:rPr>
              <w:t>16 (5.5)</w:t>
            </w:r>
          </w:p>
        </w:tc>
      </w:tr>
      <w:tr w:rsidR="004B383C" w:rsidRPr="00F94EE8" w14:paraId="348ADD8E" w14:textId="77777777" w:rsidTr="00240116">
        <w:trPr>
          <w:trHeight w:val="317"/>
        </w:trPr>
        <w:tc>
          <w:tcPr>
            <w:tcW w:w="2605" w:type="dxa"/>
            <w:shd w:val="clear" w:color="auto" w:fill="EDF0FF"/>
            <w:vAlign w:val="center"/>
          </w:tcPr>
          <w:p w14:paraId="420D4770" w14:textId="730A4EE8" w:rsidR="004B383C" w:rsidRPr="00BE1D4C" w:rsidRDefault="004B383C" w:rsidP="004B383C">
            <w:pPr>
              <w:pStyle w:val="NoSpacing"/>
              <w:rPr>
                <w:rFonts w:cstheme="minorHAnsi"/>
              </w:rPr>
            </w:pPr>
            <w:r>
              <w:rPr>
                <w:sz w:val="20"/>
                <w:szCs w:val="20"/>
              </w:rPr>
              <w:t>Nasopharyngitis</w:t>
            </w:r>
          </w:p>
        </w:tc>
        <w:tc>
          <w:tcPr>
            <w:tcW w:w="2160" w:type="dxa"/>
            <w:shd w:val="clear" w:color="auto" w:fill="EDF0FF"/>
            <w:vAlign w:val="center"/>
          </w:tcPr>
          <w:p w14:paraId="127A60DE" w14:textId="1A34F2E8" w:rsidR="004B383C" w:rsidRDefault="004B383C" w:rsidP="00240116">
            <w:pPr>
              <w:pStyle w:val="NoSpacing"/>
              <w:jc w:val="center"/>
              <w:rPr>
                <w:rFonts w:cstheme="minorHAnsi"/>
              </w:rPr>
            </w:pPr>
            <w:r>
              <w:rPr>
                <w:color w:val="000000"/>
                <w:sz w:val="20"/>
                <w:szCs w:val="20"/>
              </w:rPr>
              <w:t>70 (8.1)</w:t>
            </w:r>
          </w:p>
        </w:tc>
        <w:tc>
          <w:tcPr>
            <w:tcW w:w="2250" w:type="dxa"/>
            <w:shd w:val="clear" w:color="auto" w:fill="EDF0FF"/>
            <w:vAlign w:val="center"/>
          </w:tcPr>
          <w:p w14:paraId="7BE2DB91" w14:textId="6B8EB027" w:rsidR="004B383C" w:rsidRDefault="004B383C" w:rsidP="00240116">
            <w:pPr>
              <w:pStyle w:val="NoSpacing"/>
              <w:jc w:val="center"/>
              <w:rPr>
                <w:rFonts w:cstheme="minorHAnsi"/>
              </w:rPr>
            </w:pPr>
            <w:r>
              <w:rPr>
                <w:color w:val="000000"/>
                <w:sz w:val="20"/>
                <w:szCs w:val="20"/>
              </w:rPr>
              <w:t>87 (8.2)</w:t>
            </w:r>
          </w:p>
        </w:tc>
        <w:tc>
          <w:tcPr>
            <w:tcW w:w="2250" w:type="dxa"/>
            <w:shd w:val="clear" w:color="auto" w:fill="EDF0FF"/>
            <w:vAlign w:val="center"/>
          </w:tcPr>
          <w:p w14:paraId="490E4F59" w14:textId="7380FD15" w:rsidR="004B383C" w:rsidRDefault="004B383C" w:rsidP="00240116">
            <w:pPr>
              <w:pStyle w:val="NoSpacing"/>
              <w:jc w:val="center"/>
              <w:rPr>
                <w:rFonts w:cstheme="minorHAnsi"/>
              </w:rPr>
            </w:pPr>
            <w:r>
              <w:rPr>
                <w:color w:val="000000"/>
                <w:sz w:val="20"/>
                <w:szCs w:val="20"/>
              </w:rPr>
              <w:t>72 (9.7)</w:t>
            </w:r>
          </w:p>
        </w:tc>
        <w:tc>
          <w:tcPr>
            <w:tcW w:w="2247" w:type="dxa"/>
            <w:shd w:val="clear" w:color="auto" w:fill="EDF0FF"/>
            <w:vAlign w:val="center"/>
          </w:tcPr>
          <w:p w14:paraId="4506E4F8" w14:textId="65534110" w:rsidR="004B383C" w:rsidRDefault="004B383C" w:rsidP="00240116">
            <w:pPr>
              <w:pStyle w:val="NoSpacing"/>
              <w:jc w:val="center"/>
              <w:rPr>
                <w:rFonts w:cstheme="minorHAnsi"/>
              </w:rPr>
            </w:pPr>
            <w:r>
              <w:rPr>
                <w:color w:val="000000"/>
                <w:sz w:val="20"/>
                <w:szCs w:val="20"/>
              </w:rPr>
              <w:t>10 (3.4)</w:t>
            </w:r>
          </w:p>
        </w:tc>
      </w:tr>
      <w:tr w:rsidR="004B383C" w:rsidRPr="00F94EE8" w14:paraId="4F1959E9" w14:textId="77777777" w:rsidTr="00240116">
        <w:trPr>
          <w:trHeight w:val="317"/>
        </w:trPr>
        <w:tc>
          <w:tcPr>
            <w:tcW w:w="2605" w:type="dxa"/>
            <w:shd w:val="clear" w:color="auto" w:fill="auto"/>
            <w:vAlign w:val="center"/>
          </w:tcPr>
          <w:p w14:paraId="4E6253CC" w14:textId="31EBBEFC" w:rsidR="004B383C" w:rsidRPr="00BE1D4C" w:rsidRDefault="004B383C" w:rsidP="004B383C">
            <w:pPr>
              <w:pStyle w:val="NoSpacing"/>
              <w:rPr>
                <w:rFonts w:cstheme="minorHAnsi"/>
              </w:rPr>
            </w:pPr>
            <w:r>
              <w:rPr>
                <w:sz w:val="20"/>
                <w:szCs w:val="20"/>
              </w:rPr>
              <w:t>Neutropenia</w:t>
            </w:r>
          </w:p>
        </w:tc>
        <w:tc>
          <w:tcPr>
            <w:tcW w:w="2160" w:type="dxa"/>
            <w:shd w:val="clear" w:color="auto" w:fill="auto"/>
            <w:vAlign w:val="center"/>
          </w:tcPr>
          <w:p w14:paraId="2D359054" w14:textId="5C043AF6" w:rsidR="004B383C" w:rsidRPr="00BE1D4C" w:rsidRDefault="004B383C" w:rsidP="00240116">
            <w:pPr>
              <w:pStyle w:val="NoSpacing"/>
              <w:jc w:val="center"/>
              <w:rPr>
                <w:rFonts w:cstheme="minorHAnsi"/>
              </w:rPr>
            </w:pPr>
            <w:r>
              <w:rPr>
                <w:color w:val="000000"/>
                <w:sz w:val="20"/>
                <w:szCs w:val="20"/>
              </w:rPr>
              <w:t>15 (1.7)</w:t>
            </w:r>
          </w:p>
        </w:tc>
        <w:tc>
          <w:tcPr>
            <w:tcW w:w="2250" w:type="dxa"/>
            <w:shd w:val="clear" w:color="auto" w:fill="auto"/>
            <w:vAlign w:val="center"/>
          </w:tcPr>
          <w:p w14:paraId="7AEEAA79" w14:textId="162D0DE0" w:rsidR="004B383C" w:rsidRPr="00BE1D4C" w:rsidRDefault="004B383C" w:rsidP="00240116">
            <w:pPr>
              <w:pStyle w:val="NoSpacing"/>
              <w:jc w:val="center"/>
              <w:rPr>
                <w:rFonts w:cstheme="minorHAnsi"/>
              </w:rPr>
            </w:pPr>
            <w:r>
              <w:rPr>
                <w:color w:val="000000"/>
                <w:sz w:val="20"/>
                <w:szCs w:val="20"/>
              </w:rPr>
              <w:t>26 (2.4)</w:t>
            </w:r>
          </w:p>
        </w:tc>
        <w:tc>
          <w:tcPr>
            <w:tcW w:w="2250" w:type="dxa"/>
            <w:shd w:val="clear" w:color="auto" w:fill="auto"/>
            <w:vAlign w:val="center"/>
          </w:tcPr>
          <w:p w14:paraId="310EDA7F" w14:textId="3993A866" w:rsidR="004B383C" w:rsidRPr="00BE1D4C" w:rsidRDefault="004B383C" w:rsidP="00240116">
            <w:pPr>
              <w:pStyle w:val="NoSpacing"/>
              <w:jc w:val="center"/>
              <w:rPr>
                <w:rFonts w:cstheme="minorHAnsi"/>
              </w:rPr>
            </w:pPr>
            <w:r>
              <w:rPr>
                <w:color w:val="000000"/>
                <w:sz w:val="20"/>
                <w:szCs w:val="20"/>
              </w:rPr>
              <w:t>37 (5.0)</w:t>
            </w:r>
          </w:p>
        </w:tc>
        <w:tc>
          <w:tcPr>
            <w:tcW w:w="2247" w:type="dxa"/>
            <w:shd w:val="clear" w:color="auto" w:fill="auto"/>
            <w:vAlign w:val="center"/>
          </w:tcPr>
          <w:p w14:paraId="21E0FB67" w14:textId="0CF1DD2D" w:rsidR="004B383C" w:rsidRDefault="007431A6" w:rsidP="00240116">
            <w:pPr>
              <w:pStyle w:val="NoSpacing"/>
              <w:jc w:val="center"/>
              <w:rPr>
                <w:rFonts w:cstheme="minorHAnsi"/>
              </w:rPr>
            </w:pPr>
            <w:r>
              <w:rPr>
                <w:color w:val="000000"/>
                <w:sz w:val="20"/>
                <w:szCs w:val="20"/>
              </w:rPr>
              <w:t xml:space="preserve">9 </w:t>
            </w:r>
            <w:r w:rsidR="004B383C">
              <w:rPr>
                <w:color w:val="000000"/>
                <w:sz w:val="20"/>
                <w:szCs w:val="20"/>
              </w:rPr>
              <w:t>(3.1)</w:t>
            </w:r>
          </w:p>
        </w:tc>
      </w:tr>
      <w:tr w:rsidR="004B383C" w:rsidRPr="00F94EE8" w14:paraId="717B6822" w14:textId="77777777" w:rsidTr="00240116">
        <w:trPr>
          <w:trHeight w:val="317"/>
        </w:trPr>
        <w:tc>
          <w:tcPr>
            <w:tcW w:w="2605" w:type="dxa"/>
            <w:shd w:val="clear" w:color="auto" w:fill="EDF0FF"/>
          </w:tcPr>
          <w:p w14:paraId="1A9B2207" w14:textId="7BE38466" w:rsidR="004B383C" w:rsidRPr="00BE1D4C" w:rsidRDefault="004B383C" w:rsidP="004B383C">
            <w:pPr>
              <w:pStyle w:val="NoSpacing"/>
              <w:rPr>
                <w:rFonts w:cstheme="minorHAnsi"/>
              </w:rPr>
            </w:pPr>
            <w:r>
              <w:rPr>
                <w:sz w:val="20"/>
                <w:szCs w:val="20"/>
              </w:rPr>
              <w:t>Alanine aminotransferase increased</w:t>
            </w:r>
          </w:p>
        </w:tc>
        <w:tc>
          <w:tcPr>
            <w:tcW w:w="2160" w:type="dxa"/>
            <w:shd w:val="clear" w:color="auto" w:fill="EDF0FF"/>
            <w:vAlign w:val="center"/>
          </w:tcPr>
          <w:p w14:paraId="4C752CFA" w14:textId="10D234B8" w:rsidR="004B383C" w:rsidRPr="00BE1D4C" w:rsidRDefault="004B383C" w:rsidP="00240116">
            <w:pPr>
              <w:pStyle w:val="NoSpacing"/>
              <w:jc w:val="center"/>
              <w:rPr>
                <w:rFonts w:cstheme="minorHAnsi"/>
              </w:rPr>
            </w:pPr>
            <w:r>
              <w:rPr>
                <w:color w:val="000000"/>
                <w:sz w:val="20"/>
                <w:szCs w:val="20"/>
              </w:rPr>
              <w:t>34 (4.0)</w:t>
            </w:r>
          </w:p>
        </w:tc>
        <w:tc>
          <w:tcPr>
            <w:tcW w:w="2250" w:type="dxa"/>
            <w:shd w:val="clear" w:color="auto" w:fill="EDF0FF"/>
            <w:vAlign w:val="center"/>
          </w:tcPr>
          <w:p w14:paraId="464B42C5" w14:textId="07883C64" w:rsidR="004B383C" w:rsidRPr="00BE1D4C" w:rsidRDefault="004B383C" w:rsidP="00240116">
            <w:pPr>
              <w:pStyle w:val="NoSpacing"/>
              <w:jc w:val="center"/>
              <w:rPr>
                <w:rFonts w:cstheme="minorHAnsi"/>
              </w:rPr>
            </w:pPr>
            <w:r>
              <w:rPr>
                <w:color w:val="000000"/>
                <w:sz w:val="20"/>
                <w:szCs w:val="20"/>
              </w:rPr>
              <w:t>49 (4.6)</w:t>
            </w:r>
          </w:p>
        </w:tc>
        <w:tc>
          <w:tcPr>
            <w:tcW w:w="2250" w:type="dxa"/>
            <w:shd w:val="clear" w:color="auto" w:fill="EDF0FF"/>
            <w:vAlign w:val="center"/>
          </w:tcPr>
          <w:p w14:paraId="504D5223" w14:textId="262A3AC3" w:rsidR="004B383C" w:rsidRPr="00BE1D4C" w:rsidRDefault="004B383C" w:rsidP="00240116">
            <w:pPr>
              <w:pStyle w:val="NoSpacing"/>
              <w:jc w:val="center"/>
              <w:rPr>
                <w:rFonts w:cstheme="minorHAnsi"/>
              </w:rPr>
            </w:pPr>
            <w:r>
              <w:rPr>
                <w:color w:val="000000"/>
                <w:sz w:val="20"/>
                <w:szCs w:val="20"/>
              </w:rPr>
              <w:t>48 (6.5)</w:t>
            </w:r>
          </w:p>
        </w:tc>
        <w:tc>
          <w:tcPr>
            <w:tcW w:w="2247" w:type="dxa"/>
            <w:shd w:val="clear" w:color="auto" w:fill="EDF0FF"/>
            <w:vAlign w:val="center"/>
          </w:tcPr>
          <w:p w14:paraId="4154E8FF" w14:textId="717F3D68" w:rsidR="004B383C" w:rsidRDefault="007431A6" w:rsidP="00240116">
            <w:pPr>
              <w:pStyle w:val="NoSpacing"/>
              <w:jc w:val="center"/>
              <w:rPr>
                <w:rFonts w:cstheme="minorHAnsi"/>
              </w:rPr>
            </w:pPr>
            <w:r>
              <w:rPr>
                <w:color w:val="000000"/>
                <w:sz w:val="20"/>
                <w:szCs w:val="20"/>
              </w:rPr>
              <w:t xml:space="preserve">4 </w:t>
            </w:r>
            <w:r w:rsidR="004B383C">
              <w:rPr>
                <w:color w:val="000000"/>
                <w:sz w:val="20"/>
                <w:szCs w:val="20"/>
              </w:rPr>
              <w:t>(1.4)</w:t>
            </w:r>
          </w:p>
        </w:tc>
      </w:tr>
      <w:tr w:rsidR="004B383C" w:rsidRPr="00F94EE8" w14:paraId="074257BF" w14:textId="77777777" w:rsidTr="00240116">
        <w:trPr>
          <w:trHeight w:val="317"/>
        </w:trPr>
        <w:tc>
          <w:tcPr>
            <w:tcW w:w="2605" w:type="dxa"/>
            <w:shd w:val="clear" w:color="auto" w:fill="auto"/>
            <w:vAlign w:val="center"/>
          </w:tcPr>
          <w:p w14:paraId="2656D6F7" w14:textId="5D954966" w:rsidR="004B383C" w:rsidRPr="00BE1D4C" w:rsidRDefault="004B383C" w:rsidP="004B383C">
            <w:pPr>
              <w:pStyle w:val="NoSpacing"/>
              <w:rPr>
                <w:rFonts w:cstheme="minorHAnsi"/>
              </w:rPr>
            </w:pPr>
            <w:r>
              <w:rPr>
                <w:sz w:val="20"/>
                <w:szCs w:val="20"/>
              </w:rPr>
              <w:t>Hypertension</w:t>
            </w:r>
          </w:p>
        </w:tc>
        <w:tc>
          <w:tcPr>
            <w:tcW w:w="2160" w:type="dxa"/>
            <w:shd w:val="clear" w:color="auto" w:fill="auto"/>
            <w:vAlign w:val="center"/>
          </w:tcPr>
          <w:p w14:paraId="6C8189E2" w14:textId="0F8ED9A5" w:rsidR="004B383C" w:rsidRPr="00BE1D4C" w:rsidRDefault="004B383C" w:rsidP="00240116">
            <w:pPr>
              <w:pStyle w:val="NoSpacing"/>
              <w:jc w:val="center"/>
              <w:rPr>
                <w:rFonts w:cstheme="minorHAnsi"/>
              </w:rPr>
            </w:pPr>
            <w:r>
              <w:rPr>
                <w:color w:val="000000"/>
                <w:sz w:val="20"/>
                <w:szCs w:val="20"/>
              </w:rPr>
              <w:t>35 (4.1)</w:t>
            </w:r>
          </w:p>
        </w:tc>
        <w:tc>
          <w:tcPr>
            <w:tcW w:w="2250" w:type="dxa"/>
            <w:shd w:val="clear" w:color="auto" w:fill="auto"/>
            <w:vAlign w:val="center"/>
          </w:tcPr>
          <w:p w14:paraId="4093A03B" w14:textId="3E10B117" w:rsidR="004B383C" w:rsidRPr="00BE1D4C" w:rsidRDefault="004B383C" w:rsidP="00240116">
            <w:pPr>
              <w:pStyle w:val="NoSpacing"/>
              <w:jc w:val="center"/>
              <w:rPr>
                <w:rFonts w:cstheme="minorHAnsi"/>
              </w:rPr>
            </w:pPr>
            <w:r>
              <w:rPr>
                <w:color w:val="000000"/>
                <w:sz w:val="20"/>
                <w:szCs w:val="20"/>
              </w:rPr>
              <w:t>40 (3.8)</w:t>
            </w:r>
          </w:p>
        </w:tc>
        <w:tc>
          <w:tcPr>
            <w:tcW w:w="2250" w:type="dxa"/>
            <w:shd w:val="clear" w:color="auto" w:fill="auto"/>
            <w:vAlign w:val="center"/>
          </w:tcPr>
          <w:p w14:paraId="7A76DE75" w14:textId="15C0A033" w:rsidR="004B383C" w:rsidRPr="00BE1D4C" w:rsidRDefault="004B383C" w:rsidP="00240116">
            <w:pPr>
              <w:pStyle w:val="NoSpacing"/>
              <w:jc w:val="center"/>
              <w:rPr>
                <w:rFonts w:cstheme="minorHAnsi"/>
              </w:rPr>
            </w:pPr>
            <w:r>
              <w:rPr>
                <w:color w:val="000000"/>
                <w:sz w:val="20"/>
                <w:szCs w:val="20"/>
              </w:rPr>
              <w:t>46 (6.2)</w:t>
            </w:r>
          </w:p>
        </w:tc>
        <w:tc>
          <w:tcPr>
            <w:tcW w:w="2247" w:type="dxa"/>
            <w:shd w:val="clear" w:color="auto" w:fill="auto"/>
            <w:vAlign w:val="center"/>
          </w:tcPr>
          <w:p w14:paraId="3D412557" w14:textId="4218A180" w:rsidR="004B383C" w:rsidRDefault="007431A6" w:rsidP="00240116">
            <w:pPr>
              <w:pStyle w:val="NoSpacing"/>
              <w:jc w:val="center"/>
              <w:rPr>
                <w:rFonts w:cstheme="minorHAnsi"/>
              </w:rPr>
            </w:pPr>
            <w:r>
              <w:rPr>
                <w:color w:val="000000"/>
                <w:sz w:val="20"/>
                <w:szCs w:val="20"/>
              </w:rPr>
              <w:t xml:space="preserve">8 </w:t>
            </w:r>
            <w:r w:rsidR="004B383C">
              <w:rPr>
                <w:color w:val="000000"/>
                <w:sz w:val="20"/>
                <w:szCs w:val="20"/>
              </w:rPr>
              <w:t>(2.7)</w:t>
            </w:r>
          </w:p>
        </w:tc>
      </w:tr>
      <w:tr w:rsidR="004B383C" w:rsidRPr="00F94EE8" w14:paraId="071A05DF" w14:textId="77777777" w:rsidTr="00240116">
        <w:trPr>
          <w:trHeight w:val="317"/>
        </w:trPr>
        <w:tc>
          <w:tcPr>
            <w:tcW w:w="2605" w:type="dxa"/>
            <w:shd w:val="clear" w:color="auto" w:fill="EDF0FF"/>
            <w:vAlign w:val="center"/>
          </w:tcPr>
          <w:p w14:paraId="31109928" w14:textId="432DBFA5" w:rsidR="004B383C" w:rsidRDefault="004B383C" w:rsidP="004B383C">
            <w:pPr>
              <w:pStyle w:val="NoSpacing"/>
              <w:rPr>
                <w:rFonts w:cstheme="minorHAnsi"/>
              </w:rPr>
            </w:pPr>
            <w:r>
              <w:rPr>
                <w:sz w:val="20"/>
                <w:szCs w:val="20"/>
              </w:rPr>
              <w:t>Bronchitis</w:t>
            </w:r>
          </w:p>
        </w:tc>
        <w:tc>
          <w:tcPr>
            <w:tcW w:w="2160" w:type="dxa"/>
            <w:shd w:val="clear" w:color="auto" w:fill="EDF0FF"/>
            <w:vAlign w:val="center"/>
          </w:tcPr>
          <w:p w14:paraId="64D05624" w14:textId="22F5A58F" w:rsidR="004B383C" w:rsidRDefault="004B383C" w:rsidP="00240116">
            <w:pPr>
              <w:pStyle w:val="NoSpacing"/>
              <w:jc w:val="center"/>
              <w:rPr>
                <w:rFonts w:cstheme="minorHAnsi"/>
              </w:rPr>
            </w:pPr>
            <w:r>
              <w:rPr>
                <w:color w:val="000000"/>
                <w:sz w:val="20"/>
                <w:szCs w:val="20"/>
              </w:rPr>
              <w:t>28 (3.3)</w:t>
            </w:r>
          </w:p>
        </w:tc>
        <w:tc>
          <w:tcPr>
            <w:tcW w:w="2250" w:type="dxa"/>
            <w:shd w:val="clear" w:color="auto" w:fill="EDF0FF"/>
            <w:vAlign w:val="center"/>
          </w:tcPr>
          <w:p w14:paraId="27858F47" w14:textId="524DC05B" w:rsidR="004B383C" w:rsidRDefault="004B383C" w:rsidP="00240116">
            <w:pPr>
              <w:pStyle w:val="NoSpacing"/>
              <w:jc w:val="center"/>
              <w:rPr>
                <w:rFonts w:cstheme="minorHAnsi"/>
              </w:rPr>
            </w:pPr>
            <w:r>
              <w:rPr>
                <w:color w:val="000000"/>
                <w:sz w:val="20"/>
                <w:szCs w:val="20"/>
              </w:rPr>
              <w:t>27 (2.5)</w:t>
            </w:r>
          </w:p>
        </w:tc>
        <w:tc>
          <w:tcPr>
            <w:tcW w:w="2250" w:type="dxa"/>
            <w:shd w:val="clear" w:color="auto" w:fill="EDF0FF"/>
            <w:vAlign w:val="center"/>
          </w:tcPr>
          <w:p w14:paraId="49D6555C" w14:textId="488E60EC" w:rsidR="004B383C" w:rsidRDefault="004B383C" w:rsidP="00240116">
            <w:pPr>
              <w:pStyle w:val="NoSpacing"/>
              <w:jc w:val="center"/>
              <w:rPr>
                <w:rFonts w:cstheme="minorHAnsi"/>
              </w:rPr>
            </w:pPr>
            <w:r>
              <w:rPr>
                <w:color w:val="000000"/>
                <w:sz w:val="20"/>
                <w:szCs w:val="20"/>
              </w:rPr>
              <w:t>39 (5.3)</w:t>
            </w:r>
          </w:p>
        </w:tc>
        <w:tc>
          <w:tcPr>
            <w:tcW w:w="2247" w:type="dxa"/>
            <w:shd w:val="clear" w:color="auto" w:fill="EDF0FF"/>
            <w:vAlign w:val="center"/>
          </w:tcPr>
          <w:p w14:paraId="3E957799" w14:textId="6C0036AD" w:rsidR="004B383C" w:rsidRDefault="007431A6" w:rsidP="00240116">
            <w:pPr>
              <w:pStyle w:val="NoSpacing"/>
              <w:jc w:val="center"/>
              <w:rPr>
                <w:rFonts w:cstheme="minorHAnsi"/>
              </w:rPr>
            </w:pPr>
            <w:r>
              <w:rPr>
                <w:color w:val="000000"/>
                <w:sz w:val="20"/>
                <w:szCs w:val="20"/>
              </w:rPr>
              <w:t xml:space="preserve">9 </w:t>
            </w:r>
            <w:r w:rsidR="004B383C">
              <w:rPr>
                <w:color w:val="000000"/>
                <w:sz w:val="20"/>
                <w:szCs w:val="20"/>
              </w:rPr>
              <w:t>(3.1)</w:t>
            </w:r>
          </w:p>
        </w:tc>
      </w:tr>
      <w:tr w:rsidR="004B383C" w:rsidRPr="00F94EE8" w14:paraId="43687F9E" w14:textId="77777777" w:rsidTr="00240116">
        <w:trPr>
          <w:trHeight w:val="317"/>
        </w:trPr>
        <w:tc>
          <w:tcPr>
            <w:tcW w:w="2605" w:type="dxa"/>
            <w:shd w:val="clear" w:color="auto" w:fill="auto"/>
            <w:vAlign w:val="center"/>
          </w:tcPr>
          <w:p w14:paraId="4FC1B9EC" w14:textId="4D1E04DE" w:rsidR="004B383C" w:rsidRDefault="004B383C" w:rsidP="004B383C">
            <w:pPr>
              <w:pStyle w:val="NoSpacing"/>
              <w:rPr>
                <w:rFonts w:cstheme="minorHAnsi"/>
              </w:rPr>
            </w:pPr>
            <w:r>
              <w:rPr>
                <w:sz w:val="20"/>
                <w:szCs w:val="20"/>
              </w:rPr>
              <w:t>Nausea</w:t>
            </w:r>
          </w:p>
        </w:tc>
        <w:tc>
          <w:tcPr>
            <w:tcW w:w="2160" w:type="dxa"/>
            <w:shd w:val="clear" w:color="auto" w:fill="auto"/>
            <w:vAlign w:val="center"/>
          </w:tcPr>
          <w:p w14:paraId="56067C45" w14:textId="2C170551" w:rsidR="004B383C" w:rsidRDefault="004B383C" w:rsidP="00240116">
            <w:pPr>
              <w:pStyle w:val="NoSpacing"/>
              <w:jc w:val="center"/>
              <w:rPr>
                <w:rFonts w:cstheme="minorHAnsi"/>
              </w:rPr>
            </w:pPr>
            <w:r>
              <w:rPr>
                <w:color w:val="000000"/>
                <w:sz w:val="20"/>
                <w:szCs w:val="20"/>
              </w:rPr>
              <w:t>47 (5.5)</w:t>
            </w:r>
          </w:p>
        </w:tc>
        <w:tc>
          <w:tcPr>
            <w:tcW w:w="2250" w:type="dxa"/>
            <w:shd w:val="clear" w:color="auto" w:fill="auto"/>
            <w:vAlign w:val="center"/>
          </w:tcPr>
          <w:p w14:paraId="51DA4A04" w14:textId="085D6C98" w:rsidR="004B383C" w:rsidRDefault="004B383C" w:rsidP="00240116">
            <w:pPr>
              <w:pStyle w:val="NoSpacing"/>
              <w:jc w:val="center"/>
              <w:rPr>
                <w:rFonts w:cstheme="minorHAnsi"/>
              </w:rPr>
            </w:pPr>
            <w:r>
              <w:rPr>
                <w:color w:val="000000"/>
                <w:sz w:val="20"/>
                <w:szCs w:val="20"/>
              </w:rPr>
              <w:t>28 (2.6)</w:t>
            </w:r>
          </w:p>
        </w:tc>
        <w:tc>
          <w:tcPr>
            <w:tcW w:w="2250" w:type="dxa"/>
            <w:shd w:val="clear" w:color="auto" w:fill="auto"/>
            <w:vAlign w:val="center"/>
          </w:tcPr>
          <w:p w14:paraId="3E566B52" w14:textId="2BBB9895" w:rsidR="004B383C" w:rsidRDefault="004B383C" w:rsidP="00240116">
            <w:pPr>
              <w:pStyle w:val="NoSpacing"/>
              <w:jc w:val="center"/>
              <w:rPr>
                <w:rFonts w:cstheme="minorHAnsi"/>
              </w:rPr>
            </w:pPr>
            <w:r>
              <w:rPr>
                <w:color w:val="000000"/>
                <w:sz w:val="20"/>
                <w:szCs w:val="20"/>
              </w:rPr>
              <w:t>19 (2.6)</w:t>
            </w:r>
          </w:p>
        </w:tc>
        <w:tc>
          <w:tcPr>
            <w:tcW w:w="2247" w:type="dxa"/>
            <w:shd w:val="clear" w:color="auto" w:fill="auto"/>
            <w:vAlign w:val="center"/>
          </w:tcPr>
          <w:p w14:paraId="146009E6" w14:textId="7DB12028" w:rsidR="004B383C" w:rsidRDefault="007431A6" w:rsidP="00240116">
            <w:pPr>
              <w:pStyle w:val="NoSpacing"/>
              <w:jc w:val="center"/>
              <w:rPr>
                <w:rFonts w:cstheme="minorHAnsi"/>
              </w:rPr>
            </w:pPr>
            <w:r>
              <w:rPr>
                <w:color w:val="000000"/>
                <w:sz w:val="20"/>
                <w:szCs w:val="20"/>
              </w:rPr>
              <w:t xml:space="preserve">1 </w:t>
            </w:r>
            <w:r w:rsidR="004B383C">
              <w:rPr>
                <w:color w:val="000000"/>
                <w:sz w:val="20"/>
                <w:szCs w:val="20"/>
              </w:rPr>
              <w:t>(0.3)</w:t>
            </w:r>
          </w:p>
        </w:tc>
      </w:tr>
      <w:tr w:rsidR="004B383C" w:rsidRPr="00F94EE8" w14:paraId="55436A79" w14:textId="77777777" w:rsidTr="00240116">
        <w:trPr>
          <w:trHeight w:val="317"/>
        </w:trPr>
        <w:tc>
          <w:tcPr>
            <w:tcW w:w="2605" w:type="dxa"/>
            <w:shd w:val="clear" w:color="auto" w:fill="EDF0FF"/>
            <w:vAlign w:val="center"/>
          </w:tcPr>
          <w:p w14:paraId="7DE70FD7" w14:textId="1D80F6C7" w:rsidR="004B383C" w:rsidRDefault="004B383C" w:rsidP="004B383C">
            <w:pPr>
              <w:pStyle w:val="NoSpacing"/>
              <w:rPr>
                <w:rFonts w:cstheme="minorHAnsi"/>
              </w:rPr>
            </w:pPr>
            <w:r>
              <w:rPr>
                <w:sz w:val="20"/>
                <w:szCs w:val="20"/>
              </w:rPr>
              <w:t xml:space="preserve">Rheumatoid </w:t>
            </w:r>
            <w:r w:rsidR="00222EDC">
              <w:rPr>
                <w:sz w:val="20"/>
                <w:szCs w:val="20"/>
              </w:rPr>
              <w:t>a</w:t>
            </w:r>
            <w:r>
              <w:rPr>
                <w:sz w:val="20"/>
                <w:szCs w:val="20"/>
              </w:rPr>
              <w:t>rthritis</w:t>
            </w:r>
          </w:p>
        </w:tc>
        <w:tc>
          <w:tcPr>
            <w:tcW w:w="2160" w:type="dxa"/>
            <w:shd w:val="clear" w:color="auto" w:fill="EDF0FF"/>
            <w:vAlign w:val="center"/>
          </w:tcPr>
          <w:p w14:paraId="2457A1F2" w14:textId="16F19BC5" w:rsidR="004B383C" w:rsidRDefault="004B383C" w:rsidP="00240116">
            <w:pPr>
              <w:pStyle w:val="NoSpacing"/>
              <w:jc w:val="center"/>
              <w:rPr>
                <w:rFonts w:cstheme="minorHAnsi"/>
              </w:rPr>
            </w:pPr>
            <w:r>
              <w:rPr>
                <w:color w:val="000000"/>
                <w:sz w:val="20"/>
                <w:szCs w:val="20"/>
              </w:rPr>
              <w:t>65 (7.6)</w:t>
            </w:r>
          </w:p>
        </w:tc>
        <w:tc>
          <w:tcPr>
            <w:tcW w:w="2250" w:type="dxa"/>
            <w:shd w:val="clear" w:color="auto" w:fill="EDF0FF"/>
            <w:vAlign w:val="center"/>
          </w:tcPr>
          <w:p w14:paraId="50EC77B0" w14:textId="1ED9C937" w:rsidR="004B383C" w:rsidRDefault="004B383C" w:rsidP="00240116">
            <w:pPr>
              <w:pStyle w:val="NoSpacing"/>
              <w:jc w:val="center"/>
              <w:rPr>
                <w:rFonts w:cstheme="minorHAnsi"/>
              </w:rPr>
            </w:pPr>
            <w:r>
              <w:rPr>
                <w:color w:val="000000"/>
                <w:sz w:val="20"/>
                <w:szCs w:val="20"/>
              </w:rPr>
              <w:t>37 (3.5)</w:t>
            </w:r>
          </w:p>
        </w:tc>
        <w:tc>
          <w:tcPr>
            <w:tcW w:w="2250" w:type="dxa"/>
            <w:shd w:val="clear" w:color="auto" w:fill="EDF0FF"/>
            <w:vAlign w:val="center"/>
          </w:tcPr>
          <w:p w14:paraId="1AB86C50" w14:textId="7F5712EF" w:rsidR="004B383C" w:rsidRDefault="004B383C" w:rsidP="00240116">
            <w:pPr>
              <w:pStyle w:val="NoSpacing"/>
              <w:jc w:val="center"/>
              <w:rPr>
                <w:rFonts w:cstheme="minorHAnsi"/>
              </w:rPr>
            </w:pPr>
            <w:r>
              <w:rPr>
                <w:color w:val="000000"/>
                <w:sz w:val="20"/>
                <w:szCs w:val="20"/>
              </w:rPr>
              <w:t>12 (1.6)</w:t>
            </w:r>
          </w:p>
        </w:tc>
        <w:tc>
          <w:tcPr>
            <w:tcW w:w="2247" w:type="dxa"/>
            <w:shd w:val="clear" w:color="auto" w:fill="EDF0FF"/>
            <w:vAlign w:val="center"/>
          </w:tcPr>
          <w:p w14:paraId="301FF694" w14:textId="5230D747" w:rsidR="004B383C" w:rsidRDefault="007431A6" w:rsidP="00240116">
            <w:pPr>
              <w:pStyle w:val="NoSpacing"/>
              <w:jc w:val="center"/>
              <w:rPr>
                <w:rFonts w:cstheme="minorHAnsi"/>
              </w:rPr>
            </w:pPr>
            <w:r>
              <w:rPr>
                <w:color w:val="000000"/>
                <w:sz w:val="20"/>
                <w:szCs w:val="20"/>
              </w:rPr>
              <w:t xml:space="preserve">19 </w:t>
            </w:r>
            <w:r w:rsidR="004B383C">
              <w:rPr>
                <w:color w:val="000000"/>
                <w:sz w:val="20"/>
                <w:szCs w:val="20"/>
              </w:rPr>
              <w:t>(6.5)</w:t>
            </w:r>
          </w:p>
        </w:tc>
      </w:tr>
      <w:tr w:rsidR="004B383C" w:rsidRPr="00F94EE8" w14:paraId="6C6757C9" w14:textId="77777777" w:rsidTr="00240116">
        <w:trPr>
          <w:trHeight w:val="317"/>
        </w:trPr>
        <w:tc>
          <w:tcPr>
            <w:tcW w:w="2605" w:type="dxa"/>
            <w:tcBorders>
              <w:bottom w:val="single" w:sz="4" w:space="0" w:color="auto"/>
            </w:tcBorders>
            <w:shd w:val="clear" w:color="auto" w:fill="auto"/>
            <w:vAlign w:val="center"/>
          </w:tcPr>
          <w:p w14:paraId="24B4EE2D" w14:textId="047ABB5B" w:rsidR="004B383C" w:rsidRDefault="004B383C" w:rsidP="004B383C">
            <w:pPr>
              <w:pStyle w:val="NoSpacing"/>
              <w:rPr>
                <w:rFonts w:cstheme="minorHAnsi"/>
              </w:rPr>
            </w:pPr>
            <w:r>
              <w:rPr>
                <w:sz w:val="20"/>
                <w:szCs w:val="20"/>
              </w:rPr>
              <w:t>COVID-19</w:t>
            </w:r>
          </w:p>
        </w:tc>
        <w:tc>
          <w:tcPr>
            <w:tcW w:w="2160" w:type="dxa"/>
            <w:tcBorders>
              <w:bottom w:val="single" w:sz="4" w:space="0" w:color="auto"/>
            </w:tcBorders>
            <w:shd w:val="clear" w:color="auto" w:fill="auto"/>
            <w:vAlign w:val="center"/>
          </w:tcPr>
          <w:p w14:paraId="4C220160" w14:textId="3E2D4EB8" w:rsidR="004B383C" w:rsidRDefault="004B383C" w:rsidP="00240116">
            <w:pPr>
              <w:pStyle w:val="NoSpacing"/>
              <w:jc w:val="center"/>
              <w:rPr>
                <w:rFonts w:cstheme="minorHAnsi"/>
              </w:rPr>
            </w:pPr>
            <w:r>
              <w:rPr>
                <w:color w:val="000000"/>
                <w:sz w:val="20"/>
                <w:szCs w:val="20"/>
              </w:rPr>
              <w:t>20 (2.3)</w:t>
            </w:r>
          </w:p>
        </w:tc>
        <w:tc>
          <w:tcPr>
            <w:tcW w:w="2250" w:type="dxa"/>
            <w:tcBorders>
              <w:bottom w:val="single" w:sz="4" w:space="0" w:color="auto"/>
            </w:tcBorders>
            <w:shd w:val="clear" w:color="auto" w:fill="auto"/>
            <w:vAlign w:val="center"/>
          </w:tcPr>
          <w:p w14:paraId="4F9B8F39" w14:textId="62CD3202" w:rsidR="004B383C" w:rsidRDefault="004B383C" w:rsidP="00240116">
            <w:pPr>
              <w:pStyle w:val="NoSpacing"/>
              <w:jc w:val="center"/>
              <w:rPr>
                <w:rFonts w:cstheme="minorHAnsi"/>
              </w:rPr>
            </w:pPr>
            <w:r>
              <w:rPr>
                <w:color w:val="000000"/>
                <w:sz w:val="20"/>
                <w:szCs w:val="20"/>
              </w:rPr>
              <w:t>28 (2.6)</w:t>
            </w:r>
          </w:p>
        </w:tc>
        <w:tc>
          <w:tcPr>
            <w:tcW w:w="2250" w:type="dxa"/>
            <w:tcBorders>
              <w:bottom w:val="single" w:sz="4" w:space="0" w:color="auto"/>
            </w:tcBorders>
            <w:shd w:val="clear" w:color="auto" w:fill="auto"/>
            <w:vAlign w:val="center"/>
          </w:tcPr>
          <w:p w14:paraId="1DD26543" w14:textId="6D00E714" w:rsidR="004B383C" w:rsidRDefault="004B383C" w:rsidP="00240116">
            <w:pPr>
              <w:pStyle w:val="NoSpacing"/>
              <w:jc w:val="center"/>
              <w:rPr>
                <w:rFonts w:cstheme="minorHAnsi"/>
              </w:rPr>
            </w:pPr>
            <w:r>
              <w:rPr>
                <w:color w:val="000000"/>
                <w:sz w:val="20"/>
                <w:szCs w:val="20"/>
              </w:rPr>
              <w:t>4 (0.5)</w:t>
            </w:r>
          </w:p>
        </w:tc>
        <w:tc>
          <w:tcPr>
            <w:tcW w:w="2247" w:type="dxa"/>
            <w:tcBorders>
              <w:bottom w:val="single" w:sz="4" w:space="0" w:color="auto"/>
            </w:tcBorders>
            <w:shd w:val="clear" w:color="auto" w:fill="auto"/>
            <w:vAlign w:val="center"/>
          </w:tcPr>
          <w:p w14:paraId="2B836FDE" w14:textId="74442A49" w:rsidR="004B383C" w:rsidRDefault="007431A6" w:rsidP="00240116">
            <w:pPr>
              <w:pStyle w:val="NoSpacing"/>
              <w:jc w:val="center"/>
              <w:rPr>
                <w:rFonts w:cstheme="minorHAnsi"/>
              </w:rPr>
            </w:pPr>
            <w:r>
              <w:rPr>
                <w:color w:val="000000"/>
                <w:sz w:val="20"/>
                <w:szCs w:val="20"/>
              </w:rPr>
              <w:t xml:space="preserve">22 </w:t>
            </w:r>
            <w:r w:rsidR="004B383C">
              <w:rPr>
                <w:color w:val="000000"/>
                <w:sz w:val="20"/>
                <w:szCs w:val="20"/>
              </w:rPr>
              <w:t>(7.5)</w:t>
            </w:r>
          </w:p>
        </w:tc>
      </w:tr>
    </w:tbl>
    <w:p w14:paraId="750E702A" w14:textId="77777777" w:rsidR="0078372B" w:rsidRDefault="0078372B" w:rsidP="00D90288"/>
    <w:p w14:paraId="127CA881" w14:textId="7534BD29" w:rsidR="00FD0498" w:rsidRPr="00A9454C" w:rsidRDefault="000F539F" w:rsidP="00FD0498">
      <w:pPr>
        <w:rPr>
          <w:sz w:val="18"/>
          <w:szCs w:val="18"/>
        </w:rPr>
      </w:pPr>
      <w:r>
        <w:rPr>
          <w:sz w:val="18"/>
          <w:szCs w:val="18"/>
        </w:rPr>
        <w:t>M</w:t>
      </w:r>
      <w:r w:rsidR="004E06AF">
        <w:rPr>
          <w:sz w:val="18"/>
          <w:szCs w:val="18"/>
        </w:rPr>
        <w:t xml:space="preserve">ono, monotherapy; MTX, methotrexate; </w:t>
      </w:r>
      <w:r w:rsidR="00FD0498" w:rsidRPr="00A9454C">
        <w:rPr>
          <w:sz w:val="18"/>
          <w:szCs w:val="18"/>
        </w:rPr>
        <w:t>PY, patient-years; QD, once daily; TEAE, treatment-emergent adverse event; UPA, upadacitinib.</w:t>
      </w:r>
    </w:p>
    <w:p w14:paraId="19CE77EA" w14:textId="614173E5" w:rsidR="00B56C92" w:rsidRPr="00A9454C" w:rsidRDefault="00B56C92" w:rsidP="00B56C92">
      <w:pPr>
        <w:rPr>
          <w:sz w:val="18"/>
          <w:szCs w:val="18"/>
        </w:rPr>
      </w:pPr>
      <w:r w:rsidRPr="00A9454C">
        <w:rPr>
          <w:sz w:val="18"/>
          <w:szCs w:val="18"/>
          <w:vertAlign w:val="superscript"/>
        </w:rPr>
        <w:t>a</w:t>
      </w:r>
      <w:r w:rsidRPr="000F539F">
        <w:rPr>
          <w:sz w:val="18"/>
          <w:szCs w:val="18"/>
        </w:rPr>
        <w:t>Da</w:t>
      </w:r>
      <w:r w:rsidRPr="00A9454C">
        <w:rPr>
          <w:sz w:val="18"/>
          <w:szCs w:val="18"/>
        </w:rPr>
        <w:t>ta are presented as treatment-emergent adverse events, which is defined as any adverse event with an onset date that is after the first dose of study drug and no more than</w:t>
      </w:r>
      <w:r>
        <w:rPr>
          <w:sz w:val="18"/>
          <w:szCs w:val="18"/>
        </w:rPr>
        <w:t xml:space="preserve"> </w:t>
      </w:r>
      <w:r w:rsidRPr="00A9454C">
        <w:rPr>
          <w:sz w:val="18"/>
          <w:szCs w:val="18"/>
        </w:rPr>
        <w:t>30 days after the last dose of study drug. Data include patients receiving UPA or MTX monotherapy, censored at either time of rescue to UPA + MTX or with addition of background conventional</w:t>
      </w:r>
      <w:r>
        <w:rPr>
          <w:sz w:val="18"/>
          <w:szCs w:val="18"/>
        </w:rPr>
        <w:t xml:space="preserve"> </w:t>
      </w:r>
      <w:r w:rsidRPr="00A9454C">
        <w:rPr>
          <w:sz w:val="18"/>
          <w:szCs w:val="18"/>
        </w:rPr>
        <w:t>synthetic DMARD.</w:t>
      </w:r>
    </w:p>
    <w:p w14:paraId="066E59F8" w14:textId="4B422715" w:rsidR="00A753A8" w:rsidRPr="000C0952" w:rsidRDefault="00A753A8" w:rsidP="00A753A8">
      <w:pPr>
        <w:rPr>
          <w:rFonts w:eastAsiaTheme="minorEastAsia" w:cstheme="minorHAnsi"/>
          <w:color w:val="000000" w:themeColor="dark1"/>
          <w:kern w:val="24"/>
          <w:sz w:val="18"/>
          <w:szCs w:val="18"/>
          <w:lang w:val="en-GB"/>
        </w:rPr>
      </w:pPr>
      <w:r>
        <w:rPr>
          <w:rFonts w:eastAsiaTheme="minorEastAsia" w:cstheme="minorHAnsi"/>
          <w:color w:val="000000" w:themeColor="dark1"/>
          <w:kern w:val="24"/>
          <w:sz w:val="18"/>
          <w:szCs w:val="18"/>
          <w:vertAlign w:val="superscript"/>
          <w:lang w:val="en-GB"/>
        </w:rPr>
        <w:t>b</w:t>
      </w:r>
      <w:r w:rsidRPr="00B335B7">
        <w:rPr>
          <w:rFonts w:eastAsiaTheme="minorEastAsia" w:cstheme="minorHAnsi"/>
          <w:color w:val="000000" w:themeColor="dark1"/>
          <w:kern w:val="24"/>
          <w:sz w:val="18"/>
          <w:szCs w:val="18"/>
          <w:lang w:val="en-GB"/>
        </w:rPr>
        <w:t xml:space="preserve">UPA 30 mg exposure </w:t>
      </w:r>
      <w:proofErr w:type="gramStart"/>
      <w:r w:rsidRPr="00B335B7">
        <w:rPr>
          <w:rFonts w:eastAsiaTheme="minorEastAsia" w:cstheme="minorHAnsi"/>
          <w:color w:val="000000" w:themeColor="dark1"/>
          <w:kern w:val="24"/>
          <w:sz w:val="18"/>
          <w:szCs w:val="18"/>
          <w:lang w:val="en-GB"/>
        </w:rPr>
        <w:t>was censored</w:t>
      </w:r>
      <w:proofErr w:type="gramEnd"/>
      <w:r w:rsidRPr="00B335B7">
        <w:rPr>
          <w:rFonts w:eastAsiaTheme="minorEastAsia" w:cstheme="minorHAnsi"/>
          <w:color w:val="000000" w:themeColor="dark1"/>
          <w:kern w:val="24"/>
          <w:sz w:val="18"/>
          <w:szCs w:val="18"/>
          <w:lang w:val="en-GB"/>
        </w:rPr>
        <w:t xml:space="preserve"> at</w:t>
      </w:r>
      <w:r w:rsidR="000F539F">
        <w:rPr>
          <w:rFonts w:eastAsiaTheme="minorEastAsia" w:cstheme="minorHAnsi"/>
          <w:color w:val="000000" w:themeColor="dark1"/>
          <w:kern w:val="24"/>
          <w:sz w:val="18"/>
          <w:szCs w:val="18"/>
          <w:lang w:val="en-GB"/>
        </w:rPr>
        <w:t xml:space="preserve"> the</w:t>
      </w:r>
      <w:r w:rsidRPr="00B335B7">
        <w:rPr>
          <w:rFonts w:eastAsiaTheme="minorEastAsia" w:cstheme="minorHAnsi"/>
          <w:color w:val="000000" w:themeColor="dark1"/>
          <w:kern w:val="24"/>
          <w:sz w:val="18"/>
          <w:szCs w:val="18"/>
          <w:lang w:val="en-GB"/>
        </w:rPr>
        <w:t xml:space="preserve"> time of dose switch to the approved 15 mg dose. Safety outcomes following the switch from UPA 30 mg to UPA 15 mg </w:t>
      </w:r>
      <w:proofErr w:type="gramStart"/>
      <w:r w:rsidRPr="00B335B7">
        <w:rPr>
          <w:rFonts w:eastAsiaTheme="minorEastAsia" w:cstheme="minorHAnsi"/>
          <w:color w:val="000000" w:themeColor="dark1"/>
          <w:kern w:val="24"/>
          <w:sz w:val="18"/>
          <w:szCs w:val="18"/>
          <w:lang w:val="en-GB"/>
        </w:rPr>
        <w:t>are reported</w:t>
      </w:r>
      <w:proofErr w:type="gramEnd"/>
      <w:r w:rsidRPr="00B335B7">
        <w:rPr>
          <w:rFonts w:eastAsiaTheme="minorEastAsia" w:cstheme="minorHAnsi"/>
          <w:color w:val="000000" w:themeColor="dark1"/>
          <w:kern w:val="24"/>
          <w:sz w:val="18"/>
          <w:szCs w:val="18"/>
          <w:lang w:val="en-GB"/>
        </w:rPr>
        <w:t xml:space="preserve"> separately (last column).</w:t>
      </w:r>
    </w:p>
    <w:p w14:paraId="705F82FE" w14:textId="77777777" w:rsidR="0078372B" w:rsidRDefault="0078372B" w:rsidP="00D90288"/>
    <w:p w14:paraId="3E91642E" w14:textId="77777777" w:rsidR="005B50B9" w:rsidRDefault="005B50B9" w:rsidP="00D90288"/>
    <w:p w14:paraId="4A87B8B9" w14:textId="77777777" w:rsidR="0078372B" w:rsidRDefault="0078372B" w:rsidP="00D90288"/>
    <w:p w14:paraId="6069E83E" w14:textId="77777777" w:rsidR="00FF21A2" w:rsidRDefault="00FF21A2" w:rsidP="00FF21A2">
      <w:pPr>
        <w:framePr w:hSpace="180" w:wrap="around" w:vAnchor="text" w:hAnchor="margin" w:y="173"/>
        <w:rPr>
          <w:rFonts w:eastAsia="Times New Roman" w:cstheme="minorHAnsi"/>
          <w:b/>
          <w:bCs/>
          <w:kern w:val="24"/>
        </w:rPr>
      </w:pPr>
      <w:r>
        <w:rPr>
          <w:rFonts w:eastAsia="Times New Roman" w:cstheme="minorHAnsi"/>
          <w:b/>
          <w:bCs/>
          <w:kern w:val="24"/>
        </w:rPr>
        <w:lastRenderedPageBreak/>
        <w:t xml:space="preserve">Supplemental </w:t>
      </w:r>
      <w:r w:rsidRPr="004644BA">
        <w:rPr>
          <w:rFonts w:eastAsia="Times New Roman" w:cstheme="minorHAnsi"/>
          <w:b/>
          <w:bCs/>
          <w:kern w:val="24"/>
        </w:rPr>
        <w:t xml:space="preserve">Table </w:t>
      </w:r>
      <w:r>
        <w:rPr>
          <w:rFonts w:eastAsia="Times New Roman" w:cstheme="minorHAnsi"/>
          <w:b/>
          <w:bCs/>
          <w:kern w:val="24"/>
        </w:rPr>
        <w:t>3</w:t>
      </w:r>
      <w:r w:rsidRPr="004644BA">
        <w:rPr>
          <w:rFonts w:eastAsia="Times New Roman" w:cstheme="minorHAnsi"/>
          <w:b/>
          <w:bCs/>
          <w:kern w:val="24"/>
        </w:rPr>
        <w:t>. Grade 3/4 Laboratory Abnormalities Through 5 Years</w:t>
      </w:r>
    </w:p>
    <w:tbl>
      <w:tblPr>
        <w:tblStyle w:val="TableGrid"/>
        <w:tblpPr w:leftFromText="180" w:rightFromText="180" w:vertAnchor="text" w:horzAnchor="margin" w:tblpY="173"/>
        <w:tblW w:w="12636" w:type="dxa"/>
        <w:tblLook w:val="0620" w:firstRow="1" w:lastRow="0" w:firstColumn="0" w:lastColumn="0" w:noHBand="1" w:noVBand="1"/>
      </w:tblPr>
      <w:tblGrid>
        <w:gridCol w:w="12636"/>
      </w:tblGrid>
      <w:tr w:rsidR="00FF21A2" w:rsidRPr="00D57218" w14:paraId="4F7AD668" w14:textId="77777777" w:rsidTr="00FF21A2">
        <w:trPr>
          <w:trHeight w:val="1250"/>
        </w:trPr>
        <w:tc>
          <w:tcPr>
            <w:tcW w:w="12636" w:type="dxa"/>
            <w:tcBorders>
              <w:top w:val="nil"/>
              <w:left w:val="nil"/>
              <w:bottom w:val="nil"/>
              <w:right w:val="nil"/>
            </w:tcBorders>
          </w:tcPr>
          <w:p w14:paraId="0DD56B1C" w14:textId="77777777" w:rsidR="00FF21A2" w:rsidRPr="00D57218" w:rsidRDefault="00FF21A2" w:rsidP="00AA532F">
            <w:pPr>
              <w:rPr>
                <w:rFonts w:eastAsiaTheme="minorEastAsia" w:cstheme="minorHAnsi"/>
                <w:color w:val="000000" w:themeColor="dark1"/>
                <w:kern w:val="24"/>
                <w:sz w:val="18"/>
                <w:szCs w:val="18"/>
              </w:rPr>
            </w:pPr>
          </w:p>
        </w:tc>
      </w:tr>
    </w:tbl>
    <w:p w14:paraId="06856A58" w14:textId="77777777" w:rsidR="000E002E" w:rsidRDefault="000E002E" w:rsidP="000E002E">
      <w:pPr>
        <w:framePr w:hSpace="180" w:wrap="around" w:vAnchor="text" w:hAnchor="margin" w:y="173"/>
        <w:rPr>
          <w:rFonts w:eastAsia="Times New Roman" w:cstheme="minorHAnsi"/>
          <w:b/>
          <w:bCs/>
          <w:kern w:val="24"/>
        </w:rPr>
      </w:pPr>
      <w:r>
        <w:rPr>
          <w:rFonts w:eastAsia="Times New Roman" w:cstheme="minorHAnsi"/>
          <w:b/>
          <w:bCs/>
          <w:kern w:val="24"/>
        </w:rPr>
        <w:t xml:space="preserve">Supplemental </w:t>
      </w:r>
      <w:r w:rsidRPr="004644BA">
        <w:rPr>
          <w:rFonts w:eastAsia="Times New Roman" w:cstheme="minorHAnsi"/>
          <w:b/>
          <w:bCs/>
          <w:kern w:val="24"/>
        </w:rPr>
        <w:t xml:space="preserve">Table </w:t>
      </w:r>
      <w:r>
        <w:rPr>
          <w:rFonts w:eastAsia="Times New Roman" w:cstheme="minorHAnsi"/>
          <w:b/>
          <w:bCs/>
          <w:kern w:val="24"/>
        </w:rPr>
        <w:t>3</w:t>
      </w:r>
      <w:r w:rsidRPr="004644BA">
        <w:rPr>
          <w:rFonts w:eastAsia="Times New Roman" w:cstheme="minorHAnsi"/>
          <w:b/>
          <w:bCs/>
          <w:kern w:val="24"/>
        </w:rPr>
        <w:t>. Grade 3/4 Laboratory Abnormalities Through 5 Years</w:t>
      </w:r>
    </w:p>
    <w:tbl>
      <w:tblPr>
        <w:tblStyle w:val="TableGrid"/>
        <w:tblpPr w:leftFromText="180" w:rightFromText="180" w:vertAnchor="text" w:horzAnchor="margin" w:tblpY="173"/>
        <w:tblW w:w="12636" w:type="dxa"/>
        <w:tblLook w:val="0620" w:firstRow="1" w:lastRow="0" w:firstColumn="0" w:lastColumn="0" w:noHBand="1" w:noVBand="1"/>
      </w:tblPr>
      <w:tblGrid>
        <w:gridCol w:w="12636"/>
      </w:tblGrid>
      <w:tr w:rsidR="000E002E" w:rsidRPr="00D57218" w14:paraId="0491A0D0" w14:textId="77777777" w:rsidTr="00AA532F">
        <w:trPr>
          <w:trHeight w:val="1250"/>
        </w:trPr>
        <w:tc>
          <w:tcPr>
            <w:tcW w:w="12636" w:type="dxa"/>
            <w:tcBorders>
              <w:top w:val="nil"/>
              <w:left w:val="nil"/>
              <w:bottom w:val="nil"/>
              <w:right w:val="nil"/>
            </w:tcBorders>
            <w:hideMark/>
          </w:tcPr>
          <w:tbl>
            <w:tblPr>
              <w:tblStyle w:val="TableGrid"/>
              <w:tblpPr w:leftFromText="180" w:rightFromText="180" w:vertAnchor="page" w:horzAnchor="margin" w:tblpY="586"/>
              <w:tblOverlap w:val="never"/>
              <w:tblW w:w="12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4"/>
              <w:gridCol w:w="2911"/>
              <w:gridCol w:w="1936"/>
              <w:gridCol w:w="1936"/>
              <w:gridCol w:w="1936"/>
              <w:gridCol w:w="1937"/>
            </w:tblGrid>
            <w:tr w:rsidR="000E002E" w:rsidRPr="004644BA" w14:paraId="69486625" w14:textId="77777777" w:rsidTr="000F539F">
              <w:trPr>
                <w:trHeight w:val="432"/>
              </w:trPr>
              <w:tc>
                <w:tcPr>
                  <w:tcW w:w="4675" w:type="dxa"/>
                  <w:gridSpan w:val="2"/>
                  <w:tcBorders>
                    <w:bottom w:val="single" w:sz="4" w:space="0" w:color="auto"/>
                  </w:tcBorders>
                  <w:shd w:val="clear" w:color="auto" w:fill="071D49"/>
                  <w:vAlign w:val="center"/>
                </w:tcPr>
                <w:p w14:paraId="7DA26C0F" w14:textId="77777777" w:rsidR="000E002E" w:rsidRPr="00B06075" w:rsidRDefault="000E002E" w:rsidP="000E002E">
                  <w:pPr>
                    <w:jc w:val="center"/>
                    <w:rPr>
                      <w:rFonts w:eastAsiaTheme="minorEastAsia" w:cstheme="minorHAnsi"/>
                      <w:b/>
                      <w:bCs/>
                      <w:color w:val="000000" w:themeColor="dark1"/>
                      <w:kern w:val="24"/>
                    </w:rPr>
                  </w:pPr>
                  <w:r w:rsidRPr="00B06075">
                    <w:rPr>
                      <w:rFonts w:eastAsiaTheme="minorEastAsia" w:cstheme="minorHAnsi"/>
                      <w:b/>
                      <w:bCs/>
                      <w:color w:val="FFFFFF" w:themeColor="background1"/>
                      <w:kern w:val="24"/>
                    </w:rPr>
                    <w:t>Parameter</w:t>
                  </w:r>
                  <w:r w:rsidRPr="00B06075">
                    <w:rPr>
                      <w:rFonts w:eastAsiaTheme="minorEastAsia" w:cstheme="minorHAnsi"/>
                      <w:b/>
                      <w:bCs/>
                      <w:color w:val="FFFFFF" w:themeColor="background1"/>
                      <w:kern w:val="24"/>
                      <w:vertAlign w:val="superscript"/>
                    </w:rPr>
                    <w:t>a</w:t>
                  </w:r>
                </w:p>
              </w:tc>
              <w:tc>
                <w:tcPr>
                  <w:tcW w:w="1936" w:type="dxa"/>
                  <w:tcBorders>
                    <w:bottom w:val="single" w:sz="4" w:space="0" w:color="auto"/>
                  </w:tcBorders>
                  <w:shd w:val="clear" w:color="auto" w:fill="DC8633"/>
                  <w:vAlign w:val="center"/>
                </w:tcPr>
                <w:p w14:paraId="5B1882EB" w14:textId="2234B77F" w:rsidR="000E002E" w:rsidRPr="00B06075" w:rsidRDefault="000E002E" w:rsidP="000E002E">
                  <w:pPr>
                    <w:jc w:val="center"/>
                    <w:rPr>
                      <w:rFonts w:eastAsiaTheme="minorEastAsia" w:cstheme="minorHAnsi"/>
                      <w:b/>
                      <w:bCs/>
                      <w:color w:val="FFFFFF" w:themeColor="background1"/>
                      <w:kern w:val="24"/>
                      <w:lang w:val="pt-PT"/>
                    </w:rPr>
                  </w:pPr>
                  <w:r w:rsidRPr="00B06075">
                    <w:rPr>
                      <w:rFonts w:eastAsiaTheme="minorEastAsia" w:cstheme="minorHAnsi"/>
                      <w:b/>
                      <w:bCs/>
                      <w:color w:val="FFFFFF" w:themeColor="background1"/>
                      <w:kern w:val="24"/>
                      <w:lang w:val="pt-PT"/>
                    </w:rPr>
                    <w:t>MTX</w:t>
                  </w:r>
                  <w:r w:rsidR="00DA5877" w:rsidRPr="00B06075">
                    <w:rPr>
                      <w:rFonts w:eastAsiaTheme="minorEastAsia" w:cstheme="minorHAnsi"/>
                      <w:b/>
                      <w:bCs/>
                      <w:color w:val="FFFFFF" w:themeColor="background1"/>
                      <w:kern w:val="24"/>
                      <w:lang w:val="pt-PT"/>
                    </w:rPr>
                    <w:t xml:space="preserve">  mono</w:t>
                  </w:r>
                </w:p>
                <w:p w14:paraId="56635ACB" w14:textId="77777777" w:rsidR="000E002E" w:rsidRPr="00B06075" w:rsidRDefault="000E002E" w:rsidP="000E002E">
                  <w:pPr>
                    <w:jc w:val="center"/>
                    <w:rPr>
                      <w:rFonts w:eastAsiaTheme="minorEastAsia" w:cstheme="minorHAnsi"/>
                      <w:b/>
                      <w:bCs/>
                      <w:color w:val="FFFFFF" w:themeColor="background1"/>
                      <w:kern w:val="24"/>
                      <w:lang w:val="pt-PT"/>
                    </w:rPr>
                  </w:pPr>
                  <w:r w:rsidRPr="00B06075">
                    <w:rPr>
                      <w:rFonts w:eastAsiaTheme="minorEastAsia" w:cstheme="minorHAnsi"/>
                      <w:b/>
                      <w:bCs/>
                      <w:color w:val="FFFFFF" w:themeColor="background1"/>
                      <w:kern w:val="24"/>
                      <w:lang w:val="pt-PT"/>
                    </w:rPr>
                    <w:t>(N = 314)</w:t>
                  </w:r>
                </w:p>
                <w:p w14:paraId="3C9F0D64" w14:textId="77777777" w:rsidR="000E002E" w:rsidRPr="00B06075" w:rsidRDefault="000E002E" w:rsidP="000E002E">
                  <w:pPr>
                    <w:jc w:val="center"/>
                    <w:rPr>
                      <w:rFonts w:eastAsiaTheme="minorEastAsia" w:cstheme="minorHAnsi"/>
                      <w:b/>
                      <w:bCs/>
                      <w:color w:val="FFFFFF" w:themeColor="background1"/>
                      <w:kern w:val="24"/>
                      <w:lang w:val="pt-PT"/>
                    </w:rPr>
                  </w:pPr>
                  <w:r w:rsidRPr="00B06075">
                    <w:rPr>
                      <w:rFonts w:eastAsiaTheme="minorEastAsia" w:cstheme="minorHAnsi"/>
                      <w:b/>
                      <w:bCs/>
                      <w:color w:val="FFFFFF" w:themeColor="background1"/>
                      <w:kern w:val="24"/>
                      <w:lang w:val="pt-PT"/>
                    </w:rPr>
                    <w:t>n/N_obs</w:t>
                  </w:r>
                  <w:r w:rsidRPr="00B06075">
                    <w:rPr>
                      <w:rFonts w:eastAsiaTheme="minorEastAsia" w:cstheme="minorHAnsi"/>
                      <w:b/>
                      <w:bCs/>
                      <w:color w:val="000000" w:themeColor="dark1"/>
                      <w:kern w:val="24"/>
                      <w:vertAlign w:val="superscript"/>
                      <w:lang w:val="pt-PT"/>
                    </w:rPr>
                    <w:t xml:space="preserve"> </w:t>
                  </w:r>
                  <w:r w:rsidRPr="00B06075">
                    <w:rPr>
                      <w:rFonts w:eastAsiaTheme="minorEastAsia" w:cstheme="minorHAnsi"/>
                      <w:b/>
                      <w:bCs/>
                      <w:color w:val="FFFFFF" w:themeColor="background1"/>
                      <w:kern w:val="24"/>
                      <w:vertAlign w:val="superscript"/>
                      <w:lang w:val="pt-PT"/>
                    </w:rPr>
                    <w:t>b</w:t>
                  </w:r>
                  <w:r w:rsidRPr="00B06075">
                    <w:rPr>
                      <w:rFonts w:eastAsiaTheme="minorEastAsia" w:cstheme="minorHAnsi"/>
                      <w:b/>
                      <w:bCs/>
                      <w:color w:val="FFFFFF" w:themeColor="background1"/>
                      <w:kern w:val="24"/>
                      <w:lang w:val="pt-PT"/>
                    </w:rPr>
                    <w:t xml:space="preserve"> (%)</w:t>
                  </w:r>
                </w:p>
              </w:tc>
              <w:tc>
                <w:tcPr>
                  <w:tcW w:w="1936" w:type="dxa"/>
                  <w:tcBorders>
                    <w:bottom w:val="single" w:sz="4" w:space="0" w:color="auto"/>
                    <w:right w:val="single" w:sz="4" w:space="0" w:color="FFFFFF" w:themeColor="background1"/>
                  </w:tcBorders>
                  <w:shd w:val="clear" w:color="auto" w:fill="84BD00"/>
                  <w:vAlign w:val="center"/>
                </w:tcPr>
                <w:p w14:paraId="3CD18188" w14:textId="04BD6194" w:rsidR="000E002E" w:rsidRPr="00B06075" w:rsidRDefault="000E002E" w:rsidP="000E002E">
                  <w:pPr>
                    <w:jc w:val="center"/>
                    <w:rPr>
                      <w:rFonts w:eastAsiaTheme="minorEastAsia" w:cstheme="minorHAnsi"/>
                      <w:b/>
                      <w:bCs/>
                      <w:color w:val="FFFFFF" w:themeColor="background1"/>
                      <w:kern w:val="24"/>
                      <w:lang w:val="pt-PT"/>
                    </w:rPr>
                  </w:pPr>
                  <w:r w:rsidRPr="00B06075">
                    <w:rPr>
                      <w:rFonts w:eastAsiaTheme="minorEastAsia" w:cstheme="minorHAnsi"/>
                      <w:b/>
                      <w:bCs/>
                      <w:color w:val="FFFFFF" w:themeColor="background1"/>
                      <w:kern w:val="24"/>
                      <w:lang w:val="pt-PT"/>
                    </w:rPr>
                    <w:t>UPA 15 mg QD</w:t>
                  </w:r>
                  <w:r w:rsidR="00DA5877" w:rsidRPr="00B06075">
                    <w:rPr>
                      <w:rFonts w:eastAsiaTheme="minorEastAsia" w:cstheme="minorHAnsi"/>
                      <w:b/>
                      <w:bCs/>
                      <w:color w:val="FFFFFF" w:themeColor="background1"/>
                      <w:kern w:val="24"/>
                      <w:lang w:val="pt-PT"/>
                    </w:rPr>
                    <w:t xml:space="preserve"> mono</w:t>
                  </w:r>
                </w:p>
                <w:p w14:paraId="4C630DD4" w14:textId="77777777" w:rsidR="000E002E" w:rsidRPr="00B06075" w:rsidRDefault="000E002E" w:rsidP="000E002E">
                  <w:pPr>
                    <w:jc w:val="center"/>
                    <w:rPr>
                      <w:rFonts w:eastAsiaTheme="minorEastAsia" w:cstheme="minorHAnsi"/>
                      <w:b/>
                      <w:bCs/>
                      <w:color w:val="FFFFFF" w:themeColor="background1"/>
                      <w:kern w:val="24"/>
                      <w:lang w:val="pt-PT"/>
                    </w:rPr>
                  </w:pPr>
                  <w:r w:rsidRPr="00B06075">
                    <w:rPr>
                      <w:rFonts w:eastAsiaTheme="minorEastAsia" w:cstheme="minorHAnsi"/>
                      <w:b/>
                      <w:bCs/>
                      <w:color w:val="FFFFFF" w:themeColor="background1"/>
                      <w:kern w:val="24"/>
                      <w:lang w:val="pt-PT"/>
                    </w:rPr>
                    <w:t>(N = 317)</w:t>
                  </w:r>
                </w:p>
                <w:p w14:paraId="0F166C8A" w14:textId="77777777" w:rsidR="000E002E" w:rsidRPr="00B06075" w:rsidRDefault="000E002E" w:rsidP="000E002E">
                  <w:pPr>
                    <w:jc w:val="center"/>
                    <w:rPr>
                      <w:rFonts w:eastAsiaTheme="minorEastAsia" w:cstheme="minorHAnsi"/>
                      <w:b/>
                      <w:bCs/>
                      <w:color w:val="FFFFFF" w:themeColor="background1"/>
                      <w:kern w:val="24"/>
                    </w:rPr>
                  </w:pPr>
                  <w:r w:rsidRPr="00B06075">
                    <w:rPr>
                      <w:rFonts w:eastAsiaTheme="minorEastAsia" w:cstheme="minorHAnsi"/>
                      <w:b/>
                      <w:bCs/>
                      <w:color w:val="FFFFFF" w:themeColor="background1"/>
                      <w:kern w:val="24"/>
                    </w:rPr>
                    <w:t>n/N_obs</w:t>
                  </w:r>
                  <w:r w:rsidRPr="00B06075">
                    <w:rPr>
                      <w:rFonts w:eastAsiaTheme="minorEastAsia" w:cstheme="minorHAnsi"/>
                      <w:b/>
                      <w:bCs/>
                      <w:color w:val="000000" w:themeColor="dark1"/>
                      <w:kern w:val="24"/>
                      <w:vertAlign w:val="superscript"/>
                    </w:rPr>
                    <w:t xml:space="preserve"> </w:t>
                  </w:r>
                  <w:r w:rsidRPr="00B06075">
                    <w:rPr>
                      <w:rFonts w:eastAsiaTheme="minorEastAsia" w:cstheme="minorHAnsi"/>
                      <w:b/>
                      <w:bCs/>
                      <w:color w:val="FFFFFF" w:themeColor="background1"/>
                      <w:kern w:val="24"/>
                      <w:vertAlign w:val="superscript"/>
                    </w:rPr>
                    <w:t xml:space="preserve">b </w:t>
                  </w:r>
                  <w:r w:rsidRPr="00B06075">
                    <w:rPr>
                      <w:rFonts w:eastAsiaTheme="minorEastAsia" w:cstheme="minorHAnsi"/>
                      <w:b/>
                      <w:bCs/>
                      <w:color w:val="FFFFFF" w:themeColor="background1"/>
                      <w:kern w:val="24"/>
                    </w:rPr>
                    <w:t xml:space="preserve"> (%)</w:t>
                  </w:r>
                </w:p>
              </w:tc>
              <w:tc>
                <w:tcPr>
                  <w:tcW w:w="1936" w:type="dxa"/>
                  <w:tcBorders>
                    <w:left w:val="single" w:sz="4" w:space="0" w:color="FFFFFF" w:themeColor="background1"/>
                    <w:bottom w:val="single" w:sz="4" w:space="0" w:color="auto"/>
                    <w:right w:val="single" w:sz="4" w:space="0" w:color="FFFFFF" w:themeColor="background1"/>
                  </w:tcBorders>
                  <w:shd w:val="clear" w:color="auto" w:fill="0082BA"/>
                  <w:vAlign w:val="center"/>
                </w:tcPr>
                <w:p w14:paraId="6A4E9A89" w14:textId="047A8F8C" w:rsidR="000E002E" w:rsidRPr="00B06075" w:rsidRDefault="000E002E" w:rsidP="000E002E">
                  <w:pPr>
                    <w:jc w:val="center"/>
                    <w:rPr>
                      <w:rFonts w:eastAsiaTheme="minorEastAsia" w:cstheme="minorHAnsi"/>
                      <w:b/>
                      <w:bCs/>
                      <w:color w:val="FFFFFF" w:themeColor="background1"/>
                      <w:kern w:val="24"/>
                      <w:lang w:val="pt-PT"/>
                    </w:rPr>
                  </w:pPr>
                  <w:r w:rsidRPr="00B06075">
                    <w:rPr>
                      <w:rFonts w:eastAsiaTheme="minorEastAsia" w:cstheme="minorHAnsi"/>
                      <w:b/>
                      <w:bCs/>
                      <w:color w:val="FFFFFF" w:themeColor="background1"/>
                      <w:kern w:val="24"/>
                      <w:lang w:val="pt-PT"/>
                    </w:rPr>
                    <w:t>UPA 30 mg QD</w:t>
                  </w:r>
                  <w:r w:rsidR="00DA5877" w:rsidRPr="00B06075">
                    <w:rPr>
                      <w:rFonts w:eastAsiaTheme="minorEastAsia" w:cstheme="minorHAnsi"/>
                      <w:b/>
                      <w:bCs/>
                      <w:color w:val="FFFFFF" w:themeColor="background1"/>
                      <w:kern w:val="24"/>
                      <w:lang w:val="pt-PT"/>
                    </w:rPr>
                    <w:t xml:space="preserve">  mono</w:t>
                  </w:r>
                  <w:r w:rsidRPr="00B06075">
                    <w:rPr>
                      <w:rFonts w:eastAsiaTheme="minorEastAsia" w:cstheme="minorHAnsi"/>
                      <w:b/>
                      <w:bCs/>
                      <w:color w:val="FFFFFF" w:themeColor="background1"/>
                      <w:kern w:val="24"/>
                      <w:vertAlign w:val="superscript"/>
                      <w:lang w:val="pt-PT"/>
                    </w:rPr>
                    <w:t>c</w:t>
                  </w:r>
                </w:p>
                <w:p w14:paraId="648B60A5" w14:textId="77777777" w:rsidR="000E002E" w:rsidRPr="00B06075" w:rsidRDefault="000E002E" w:rsidP="000E002E">
                  <w:pPr>
                    <w:jc w:val="center"/>
                    <w:rPr>
                      <w:rFonts w:eastAsiaTheme="minorEastAsia" w:cstheme="minorHAnsi"/>
                      <w:b/>
                      <w:bCs/>
                      <w:color w:val="FFFFFF" w:themeColor="background1"/>
                      <w:kern w:val="24"/>
                      <w:lang w:val="pt-PT"/>
                    </w:rPr>
                  </w:pPr>
                  <w:r w:rsidRPr="00B06075">
                    <w:rPr>
                      <w:rFonts w:eastAsiaTheme="minorEastAsia" w:cstheme="minorHAnsi"/>
                      <w:b/>
                      <w:bCs/>
                      <w:color w:val="FFFFFF" w:themeColor="background1"/>
                      <w:kern w:val="24"/>
                      <w:lang w:val="pt-PT"/>
                    </w:rPr>
                    <w:t>(N = 314)</w:t>
                  </w:r>
                </w:p>
                <w:p w14:paraId="520782D7" w14:textId="77777777" w:rsidR="000E002E" w:rsidRPr="00B06075" w:rsidRDefault="000E002E" w:rsidP="000E002E">
                  <w:pPr>
                    <w:jc w:val="center"/>
                    <w:rPr>
                      <w:rFonts w:eastAsiaTheme="minorEastAsia" w:cstheme="minorHAnsi"/>
                      <w:b/>
                      <w:bCs/>
                      <w:color w:val="FFFFFF" w:themeColor="background1"/>
                      <w:kern w:val="24"/>
                    </w:rPr>
                  </w:pPr>
                  <w:r w:rsidRPr="00B06075">
                    <w:rPr>
                      <w:rFonts w:eastAsiaTheme="minorEastAsia" w:cstheme="minorHAnsi"/>
                      <w:b/>
                      <w:bCs/>
                      <w:color w:val="FFFFFF" w:themeColor="background1"/>
                      <w:kern w:val="24"/>
                    </w:rPr>
                    <w:t>n/N_obs</w:t>
                  </w:r>
                  <w:r w:rsidRPr="00B06075">
                    <w:rPr>
                      <w:rFonts w:eastAsiaTheme="minorEastAsia" w:cstheme="minorHAnsi"/>
                      <w:b/>
                      <w:bCs/>
                      <w:color w:val="FFFFFF" w:themeColor="background1"/>
                      <w:kern w:val="24"/>
                      <w:vertAlign w:val="superscript"/>
                    </w:rPr>
                    <w:t xml:space="preserve"> b</w:t>
                  </w:r>
                  <w:r w:rsidRPr="00B06075">
                    <w:rPr>
                      <w:rFonts w:eastAsiaTheme="minorEastAsia" w:cstheme="minorHAnsi"/>
                      <w:b/>
                      <w:bCs/>
                      <w:color w:val="FFFFFF" w:themeColor="background1"/>
                      <w:kern w:val="24"/>
                    </w:rPr>
                    <w:t xml:space="preserve"> (%)</w:t>
                  </w:r>
                </w:p>
              </w:tc>
              <w:tc>
                <w:tcPr>
                  <w:tcW w:w="1937" w:type="dxa"/>
                  <w:tcBorders>
                    <w:left w:val="single" w:sz="4" w:space="0" w:color="FFFFFF" w:themeColor="background1"/>
                    <w:bottom w:val="single" w:sz="4" w:space="0" w:color="auto"/>
                  </w:tcBorders>
                  <w:shd w:val="clear" w:color="auto" w:fill="3B998C"/>
                  <w:vAlign w:val="center"/>
                </w:tcPr>
                <w:p w14:paraId="23416331" w14:textId="77777777" w:rsidR="007B58A2" w:rsidRPr="00B06075" w:rsidRDefault="007B58A2" w:rsidP="007B58A2">
                  <w:pPr>
                    <w:pStyle w:val="NoSpacing"/>
                    <w:jc w:val="center"/>
                    <w:rPr>
                      <w:rFonts w:cstheme="minorHAnsi"/>
                      <w:b/>
                      <w:bCs/>
                      <w:color w:val="FFFFFF" w:themeColor="background1"/>
                      <w:lang w:val="fr-FR"/>
                    </w:rPr>
                  </w:pPr>
                  <w:r w:rsidRPr="00B06075">
                    <w:rPr>
                      <w:rFonts w:cstheme="minorHAnsi"/>
                      <w:b/>
                      <w:bCs/>
                      <w:color w:val="FFFFFF" w:themeColor="background1"/>
                      <w:lang w:val="fr-FR"/>
                    </w:rPr>
                    <w:t xml:space="preserve">UPA 15 mg QD mono switched from UPA 30 mg QD mono </w:t>
                  </w:r>
                </w:p>
                <w:p w14:paraId="1DAA40EE" w14:textId="536270CD" w:rsidR="000E002E" w:rsidRPr="00B06075" w:rsidRDefault="00C93CCE" w:rsidP="00C93CCE">
                  <w:pPr>
                    <w:jc w:val="center"/>
                    <w:rPr>
                      <w:rFonts w:eastAsiaTheme="minorEastAsia" w:cstheme="minorHAnsi"/>
                      <w:b/>
                      <w:bCs/>
                      <w:color w:val="FFFFFF" w:themeColor="background1"/>
                      <w:kern w:val="24"/>
                    </w:rPr>
                  </w:pPr>
                  <w:r w:rsidRPr="00B06075">
                    <w:rPr>
                      <w:rFonts w:cstheme="minorHAnsi"/>
                      <w:b/>
                      <w:bCs/>
                      <w:color w:val="FFFFFF" w:themeColor="background1"/>
                      <w:lang w:val="fr-FR"/>
                    </w:rPr>
                    <w:t xml:space="preserve"> </w:t>
                  </w:r>
                  <w:r w:rsidR="000E002E" w:rsidRPr="00B06075">
                    <w:rPr>
                      <w:rFonts w:eastAsiaTheme="minorEastAsia" w:cstheme="minorHAnsi"/>
                      <w:b/>
                      <w:bCs/>
                      <w:color w:val="FFFFFF" w:themeColor="background1"/>
                      <w:kern w:val="24"/>
                    </w:rPr>
                    <w:t>(N = 181)</w:t>
                  </w:r>
                </w:p>
                <w:p w14:paraId="2789B744" w14:textId="77777777" w:rsidR="000E002E" w:rsidRPr="00B06075" w:rsidRDefault="000E002E" w:rsidP="000E002E">
                  <w:pPr>
                    <w:jc w:val="center"/>
                    <w:rPr>
                      <w:rFonts w:eastAsiaTheme="minorEastAsia" w:cstheme="minorHAnsi"/>
                      <w:b/>
                      <w:bCs/>
                      <w:color w:val="FFFFFF" w:themeColor="background1"/>
                      <w:kern w:val="24"/>
                    </w:rPr>
                  </w:pPr>
                  <w:r w:rsidRPr="00B06075">
                    <w:rPr>
                      <w:rFonts w:eastAsiaTheme="minorEastAsia" w:cstheme="minorHAnsi"/>
                      <w:b/>
                      <w:bCs/>
                      <w:color w:val="FFFFFF" w:themeColor="background1"/>
                      <w:kern w:val="24"/>
                    </w:rPr>
                    <w:t>n/N_obs</w:t>
                  </w:r>
                  <w:r w:rsidRPr="00B06075">
                    <w:rPr>
                      <w:rFonts w:eastAsiaTheme="minorEastAsia" w:cstheme="minorHAnsi"/>
                      <w:b/>
                      <w:bCs/>
                      <w:color w:val="FFFFFF" w:themeColor="background1"/>
                      <w:kern w:val="24"/>
                      <w:vertAlign w:val="superscript"/>
                    </w:rPr>
                    <w:t xml:space="preserve"> b</w:t>
                  </w:r>
                  <w:r w:rsidRPr="00B06075">
                    <w:rPr>
                      <w:rFonts w:eastAsiaTheme="minorEastAsia" w:cstheme="minorHAnsi"/>
                      <w:b/>
                      <w:bCs/>
                      <w:color w:val="FFFFFF" w:themeColor="background1"/>
                      <w:kern w:val="24"/>
                    </w:rPr>
                    <w:t xml:space="preserve">  (%)</w:t>
                  </w:r>
                </w:p>
              </w:tc>
            </w:tr>
            <w:tr w:rsidR="000E002E" w:rsidRPr="004644BA" w14:paraId="0BF10008" w14:textId="77777777" w:rsidTr="000F539F">
              <w:trPr>
                <w:trHeight w:val="432"/>
              </w:trPr>
              <w:tc>
                <w:tcPr>
                  <w:tcW w:w="1764" w:type="dxa"/>
                  <w:vMerge w:val="restart"/>
                  <w:tcBorders>
                    <w:top w:val="single" w:sz="4" w:space="0" w:color="auto"/>
                  </w:tcBorders>
                  <w:vAlign w:val="center"/>
                </w:tcPr>
                <w:p w14:paraId="19838D5C"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Hemoglobin (g/dL)</w:t>
                  </w:r>
                </w:p>
              </w:tc>
              <w:tc>
                <w:tcPr>
                  <w:tcW w:w="2911" w:type="dxa"/>
                  <w:tcBorders>
                    <w:top w:val="single" w:sz="4" w:space="0" w:color="auto"/>
                  </w:tcBorders>
                  <w:vAlign w:val="center"/>
                </w:tcPr>
                <w:p w14:paraId="66D2B5D2" w14:textId="34DEC5DD"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Grade 3 (decreased 2.1 to &lt; 3.0</w:t>
                  </w:r>
                  <w:r w:rsidR="00F30349" w:rsidRPr="00F30349">
                    <w:rPr>
                      <w:rFonts w:eastAsiaTheme="minorEastAsia" w:cstheme="minorHAnsi"/>
                      <w:color w:val="000000" w:themeColor="dark1"/>
                      <w:kern w:val="24"/>
                      <w:vertAlign w:val="superscript"/>
                    </w:rPr>
                    <w:t>d</w:t>
                  </w:r>
                  <w:r w:rsidR="000A4B8C">
                    <w:rPr>
                      <w:rFonts w:eastAsiaTheme="minorEastAsia" w:cstheme="minorHAnsi"/>
                      <w:color w:val="000000" w:themeColor="dark1"/>
                      <w:kern w:val="24"/>
                    </w:rPr>
                    <w:t xml:space="preserve"> </w:t>
                  </w:r>
                  <w:r w:rsidRPr="00B06075">
                    <w:rPr>
                      <w:rFonts w:eastAsiaTheme="minorEastAsia" w:cstheme="minorHAnsi"/>
                      <w:color w:val="000000" w:themeColor="dark1"/>
                      <w:kern w:val="24"/>
                    </w:rPr>
                    <w:t>or Hb ≥ 7.0 to &lt; 8.0)</w:t>
                  </w:r>
                </w:p>
              </w:tc>
              <w:tc>
                <w:tcPr>
                  <w:tcW w:w="1936" w:type="dxa"/>
                  <w:tcBorders>
                    <w:top w:val="single" w:sz="4" w:space="0" w:color="auto"/>
                  </w:tcBorders>
                  <w:vAlign w:val="center"/>
                </w:tcPr>
                <w:p w14:paraId="3C962A5B"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32/312 (10.3)</w:t>
                  </w:r>
                </w:p>
              </w:tc>
              <w:tc>
                <w:tcPr>
                  <w:tcW w:w="1936" w:type="dxa"/>
                  <w:tcBorders>
                    <w:top w:val="single" w:sz="4" w:space="0" w:color="auto"/>
                    <w:right w:val="single" w:sz="4" w:space="0" w:color="FFFFFF" w:themeColor="background1"/>
                  </w:tcBorders>
                  <w:vAlign w:val="center"/>
                </w:tcPr>
                <w:p w14:paraId="67E3C291"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28/315 (8.9)</w:t>
                  </w:r>
                </w:p>
              </w:tc>
              <w:tc>
                <w:tcPr>
                  <w:tcW w:w="1936" w:type="dxa"/>
                  <w:tcBorders>
                    <w:top w:val="single" w:sz="4" w:space="0" w:color="auto"/>
                    <w:left w:val="single" w:sz="4" w:space="0" w:color="FFFFFF" w:themeColor="background1"/>
                  </w:tcBorders>
                  <w:vAlign w:val="center"/>
                </w:tcPr>
                <w:p w14:paraId="27AC28E4"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46/311 (14.8)</w:t>
                  </w:r>
                </w:p>
              </w:tc>
              <w:tc>
                <w:tcPr>
                  <w:tcW w:w="1937" w:type="dxa"/>
                  <w:tcBorders>
                    <w:top w:val="single" w:sz="4" w:space="0" w:color="auto"/>
                  </w:tcBorders>
                  <w:vAlign w:val="center"/>
                </w:tcPr>
                <w:p w14:paraId="12A9821B"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14/173 (8.1)</w:t>
                  </w:r>
                </w:p>
              </w:tc>
            </w:tr>
            <w:tr w:rsidR="000E002E" w:rsidRPr="004644BA" w14:paraId="6AA4F279" w14:textId="77777777" w:rsidTr="000F539F">
              <w:trPr>
                <w:trHeight w:val="432"/>
              </w:trPr>
              <w:tc>
                <w:tcPr>
                  <w:tcW w:w="1764" w:type="dxa"/>
                  <w:vMerge/>
                  <w:vAlign w:val="center"/>
                </w:tcPr>
                <w:p w14:paraId="379AEB8E" w14:textId="77777777" w:rsidR="000E002E" w:rsidRPr="00B06075" w:rsidRDefault="000E002E" w:rsidP="0096605B">
                  <w:pPr>
                    <w:rPr>
                      <w:rFonts w:eastAsiaTheme="minorEastAsia" w:cstheme="minorHAnsi"/>
                      <w:color w:val="000000" w:themeColor="dark1"/>
                      <w:kern w:val="24"/>
                    </w:rPr>
                  </w:pPr>
                </w:p>
              </w:tc>
              <w:tc>
                <w:tcPr>
                  <w:tcW w:w="2911" w:type="dxa"/>
                  <w:vAlign w:val="center"/>
                </w:tcPr>
                <w:p w14:paraId="4D4B6659"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 xml:space="preserve">Grade 4 (decreased </w:t>
                  </w:r>
                  <w:r w:rsidRPr="00B06075">
                    <w:rPr>
                      <w:rFonts w:eastAsiaTheme="minorEastAsia" w:cstheme="minorHAnsi"/>
                      <w:color w:val="000000" w:themeColor="dark1"/>
                      <w:kern w:val="24"/>
                    </w:rPr>
                    <w:br/>
                    <w:t>≥ 3.0</w:t>
                  </w:r>
                  <w:r w:rsidRPr="00B06075">
                    <w:rPr>
                      <w:rFonts w:eastAsiaTheme="minorEastAsia" w:cstheme="minorHAnsi"/>
                      <w:color w:val="000000" w:themeColor="dark1"/>
                      <w:kern w:val="24"/>
                      <w:vertAlign w:val="superscript"/>
                    </w:rPr>
                    <w:t xml:space="preserve">d </w:t>
                  </w:r>
                  <w:r w:rsidRPr="00B06075">
                    <w:rPr>
                      <w:rFonts w:eastAsiaTheme="minorEastAsia" w:cstheme="minorHAnsi"/>
                      <w:color w:val="000000" w:themeColor="dark1"/>
                      <w:kern w:val="24"/>
                    </w:rPr>
                    <w:t xml:space="preserve"> or Hb &lt; 7.0)</w:t>
                  </w:r>
                </w:p>
              </w:tc>
              <w:tc>
                <w:tcPr>
                  <w:tcW w:w="1936" w:type="dxa"/>
                  <w:vAlign w:val="center"/>
                </w:tcPr>
                <w:p w14:paraId="60A25446"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23/312 (7.4)</w:t>
                  </w:r>
                </w:p>
              </w:tc>
              <w:tc>
                <w:tcPr>
                  <w:tcW w:w="1936" w:type="dxa"/>
                  <w:tcBorders>
                    <w:right w:val="single" w:sz="4" w:space="0" w:color="FFFFFF" w:themeColor="background1"/>
                  </w:tcBorders>
                  <w:vAlign w:val="center"/>
                </w:tcPr>
                <w:p w14:paraId="4E87E981"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14/315 (4.4)</w:t>
                  </w:r>
                </w:p>
              </w:tc>
              <w:tc>
                <w:tcPr>
                  <w:tcW w:w="1936" w:type="dxa"/>
                  <w:tcBorders>
                    <w:left w:val="single" w:sz="4" w:space="0" w:color="FFFFFF" w:themeColor="background1"/>
                  </w:tcBorders>
                  <w:vAlign w:val="center"/>
                </w:tcPr>
                <w:p w14:paraId="4F15DF2A"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19/311 (6.1)</w:t>
                  </w:r>
                </w:p>
              </w:tc>
              <w:tc>
                <w:tcPr>
                  <w:tcW w:w="1937" w:type="dxa"/>
                  <w:vAlign w:val="center"/>
                </w:tcPr>
                <w:p w14:paraId="151F3E47"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8/173 (4.6)</w:t>
                  </w:r>
                </w:p>
              </w:tc>
            </w:tr>
            <w:tr w:rsidR="000E002E" w:rsidRPr="004644BA" w14:paraId="001F9C17" w14:textId="77777777" w:rsidTr="000F539F">
              <w:trPr>
                <w:trHeight w:val="432"/>
              </w:trPr>
              <w:tc>
                <w:tcPr>
                  <w:tcW w:w="1764" w:type="dxa"/>
                  <w:vMerge w:val="restart"/>
                  <w:shd w:val="clear" w:color="auto" w:fill="EDF0FF"/>
                  <w:vAlign w:val="center"/>
                </w:tcPr>
                <w:p w14:paraId="54F6ED23"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 xml:space="preserve">Lymphocytes </w:t>
                  </w:r>
                  <w:r w:rsidRPr="00B06075">
                    <w:rPr>
                      <w:rFonts w:eastAsiaTheme="minorEastAsia" w:cstheme="minorHAnsi"/>
                      <w:color w:val="000000" w:themeColor="dark1"/>
                      <w:kern w:val="24"/>
                    </w:rPr>
                    <w:br/>
                    <w:t>(× 10</w:t>
                  </w:r>
                  <w:r w:rsidRPr="00B06075">
                    <w:rPr>
                      <w:rFonts w:eastAsiaTheme="minorEastAsia" w:cstheme="minorHAnsi"/>
                      <w:color w:val="000000" w:themeColor="dark1"/>
                      <w:kern w:val="24"/>
                      <w:vertAlign w:val="superscript"/>
                    </w:rPr>
                    <w:t>9</w:t>
                  </w:r>
                  <w:r w:rsidRPr="00B06075">
                    <w:rPr>
                      <w:rFonts w:eastAsiaTheme="minorEastAsia" w:cstheme="minorHAnsi"/>
                      <w:color w:val="000000" w:themeColor="dark1"/>
                      <w:kern w:val="24"/>
                    </w:rPr>
                    <w:t>/L)</w:t>
                  </w:r>
                </w:p>
              </w:tc>
              <w:tc>
                <w:tcPr>
                  <w:tcW w:w="2911" w:type="dxa"/>
                  <w:shd w:val="clear" w:color="auto" w:fill="EDF0FF"/>
                  <w:vAlign w:val="center"/>
                </w:tcPr>
                <w:p w14:paraId="1FF4481C"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Grade 3 (0.5 to &lt; 1.0)</w:t>
                  </w:r>
                </w:p>
              </w:tc>
              <w:tc>
                <w:tcPr>
                  <w:tcW w:w="1936" w:type="dxa"/>
                  <w:shd w:val="clear" w:color="auto" w:fill="EDF0FF"/>
                  <w:vAlign w:val="center"/>
                </w:tcPr>
                <w:p w14:paraId="797F1F54"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87/312 (27.9)</w:t>
                  </w:r>
                </w:p>
              </w:tc>
              <w:tc>
                <w:tcPr>
                  <w:tcW w:w="1936" w:type="dxa"/>
                  <w:shd w:val="clear" w:color="auto" w:fill="EDF0FF"/>
                  <w:vAlign w:val="center"/>
                </w:tcPr>
                <w:p w14:paraId="1CE1CC75"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94/315 (29.8)</w:t>
                  </w:r>
                </w:p>
              </w:tc>
              <w:tc>
                <w:tcPr>
                  <w:tcW w:w="1936" w:type="dxa"/>
                  <w:shd w:val="clear" w:color="auto" w:fill="EDF0FF"/>
                  <w:vAlign w:val="center"/>
                </w:tcPr>
                <w:p w14:paraId="1D6D708F"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105/310 (33.9)</w:t>
                  </w:r>
                </w:p>
              </w:tc>
              <w:tc>
                <w:tcPr>
                  <w:tcW w:w="1937" w:type="dxa"/>
                  <w:shd w:val="clear" w:color="auto" w:fill="EDF0FF"/>
                  <w:vAlign w:val="center"/>
                </w:tcPr>
                <w:p w14:paraId="0A83DF71"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70/173 (40.5)</w:t>
                  </w:r>
                </w:p>
              </w:tc>
            </w:tr>
            <w:tr w:rsidR="000E002E" w:rsidRPr="004644BA" w14:paraId="0A07D505" w14:textId="77777777" w:rsidTr="000F539F">
              <w:trPr>
                <w:trHeight w:val="432"/>
              </w:trPr>
              <w:tc>
                <w:tcPr>
                  <w:tcW w:w="1764" w:type="dxa"/>
                  <w:vMerge/>
                  <w:shd w:val="clear" w:color="auto" w:fill="EDF0FF"/>
                  <w:vAlign w:val="center"/>
                </w:tcPr>
                <w:p w14:paraId="57B3CE02" w14:textId="77777777" w:rsidR="000E002E" w:rsidRPr="00B06075" w:rsidRDefault="000E002E" w:rsidP="0096605B">
                  <w:pPr>
                    <w:rPr>
                      <w:rFonts w:eastAsiaTheme="minorEastAsia" w:cstheme="minorHAnsi"/>
                      <w:color w:val="000000" w:themeColor="dark1"/>
                      <w:kern w:val="24"/>
                    </w:rPr>
                  </w:pPr>
                </w:p>
              </w:tc>
              <w:tc>
                <w:tcPr>
                  <w:tcW w:w="2911" w:type="dxa"/>
                  <w:shd w:val="clear" w:color="auto" w:fill="EDF0FF"/>
                  <w:vAlign w:val="center"/>
                </w:tcPr>
                <w:p w14:paraId="27F310A6"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Grade 4 (&lt; 0.5)</w:t>
                  </w:r>
                </w:p>
              </w:tc>
              <w:tc>
                <w:tcPr>
                  <w:tcW w:w="1936" w:type="dxa"/>
                  <w:shd w:val="clear" w:color="auto" w:fill="EDF0FF"/>
                  <w:vAlign w:val="center"/>
                </w:tcPr>
                <w:p w14:paraId="32D28413"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7/312 (2.2)</w:t>
                  </w:r>
                </w:p>
              </w:tc>
              <w:tc>
                <w:tcPr>
                  <w:tcW w:w="1936" w:type="dxa"/>
                  <w:shd w:val="clear" w:color="auto" w:fill="EDF0FF"/>
                  <w:vAlign w:val="center"/>
                </w:tcPr>
                <w:p w14:paraId="5121A997"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7/315 (2.2)</w:t>
                  </w:r>
                </w:p>
              </w:tc>
              <w:tc>
                <w:tcPr>
                  <w:tcW w:w="1936" w:type="dxa"/>
                  <w:shd w:val="clear" w:color="auto" w:fill="EDF0FF"/>
                  <w:vAlign w:val="center"/>
                </w:tcPr>
                <w:p w14:paraId="1373D3C9"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9/310 (2.9)</w:t>
                  </w:r>
                </w:p>
              </w:tc>
              <w:tc>
                <w:tcPr>
                  <w:tcW w:w="1937" w:type="dxa"/>
                  <w:shd w:val="clear" w:color="auto" w:fill="EDF0FF"/>
                  <w:vAlign w:val="center"/>
                </w:tcPr>
                <w:p w14:paraId="5D9075E6"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3/173 (1.7)</w:t>
                  </w:r>
                </w:p>
              </w:tc>
            </w:tr>
            <w:tr w:rsidR="000E002E" w:rsidRPr="004644BA" w14:paraId="77973B81" w14:textId="77777777" w:rsidTr="000F539F">
              <w:trPr>
                <w:trHeight w:val="432"/>
              </w:trPr>
              <w:tc>
                <w:tcPr>
                  <w:tcW w:w="1764" w:type="dxa"/>
                  <w:vMerge w:val="restart"/>
                  <w:vAlign w:val="center"/>
                </w:tcPr>
                <w:p w14:paraId="6983D9D6"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 xml:space="preserve">Neutrophils </w:t>
                  </w:r>
                  <w:r w:rsidRPr="00B06075">
                    <w:rPr>
                      <w:rFonts w:eastAsiaTheme="minorEastAsia" w:cstheme="minorHAnsi"/>
                      <w:color w:val="000000" w:themeColor="dark1"/>
                      <w:kern w:val="24"/>
                    </w:rPr>
                    <w:br/>
                    <w:t>(× 10</w:t>
                  </w:r>
                  <w:r w:rsidRPr="00B06075">
                    <w:rPr>
                      <w:rFonts w:eastAsiaTheme="minorEastAsia" w:cstheme="minorHAnsi"/>
                      <w:color w:val="000000" w:themeColor="dark1"/>
                      <w:kern w:val="24"/>
                      <w:vertAlign w:val="superscript"/>
                    </w:rPr>
                    <w:t>9</w:t>
                  </w:r>
                  <w:r w:rsidRPr="00B06075">
                    <w:rPr>
                      <w:rFonts w:eastAsiaTheme="minorEastAsia" w:cstheme="minorHAnsi"/>
                      <w:color w:val="000000" w:themeColor="dark1"/>
                      <w:kern w:val="24"/>
                    </w:rPr>
                    <w:t>/L)</w:t>
                  </w:r>
                </w:p>
              </w:tc>
              <w:tc>
                <w:tcPr>
                  <w:tcW w:w="2911" w:type="dxa"/>
                  <w:vAlign w:val="center"/>
                </w:tcPr>
                <w:p w14:paraId="0248C95A"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Grade 3 (0.5 to &lt; 1.0)</w:t>
                  </w:r>
                </w:p>
              </w:tc>
              <w:tc>
                <w:tcPr>
                  <w:tcW w:w="1936" w:type="dxa"/>
                  <w:vAlign w:val="center"/>
                </w:tcPr>
                <w:p w14:paraId="3D6136AC"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3/312 (1.0)</w:t>
                  </w:r>
                </w:p>
              </w:tc>
              <w:tc>
                <w:tcPr>
                  <w:tcW w:w="1936" w:type="dxa"/>
                  <w:vAlign w:val="center"/>
                </w:tcPr>
                <w:p w14:paraId="557B2812"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8/315 (2.5)</w:t>
                  </w:r>
                </w:p>
              </w:tc>
              <w:tc>
                <w:tcPr>
                  <w:tcW w:w="1936" w:type="dxa"/>
                  <w:vAlign w:val="center"/>
                </w:tcPr>
                <w:p w14:paraId="70BD253C"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11/310 (3.5)</w:t>
                  </w:r>
                </w:p>
              </w:tc>
              <w:tc>
                <w:tcPr>
                  <w:tcW w:w="1937" w:type="dxa"/>
                  <w:vAlign w:val="center"/>
                </w:tcPr>
                <w:p w14:paraId="234A61D0"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3/173 (1.7)</w:t>
                  </w:r>
                </w:p>
              </w:tc>
            </w:tr>
            <w:tr w:rsidR="000E002E" w:rsidRPr="004644BA" w14:paraId="2721A11D" w14:textId="77777777" w:rsidTr="000F539F">
              <w:trPr>
                <w:trHeight w:val="432"/>
              </w:trPr>
              <w:tc>
                <w:tcPr>
                  <w:tcW w:w="1764" w:type="dxa"/>
                  <w:vMerge/>
                  <w:vAlign w:val="center"/>
                </w:tcPr>
                <w:p w14:paraId="7FD2C6FC" w14:textId="77777777" w:rsidR="000E002E" w:rsidRPr="00B06075" w:rsidRDefault="000E002E" w:rsidP="0096605B">
                  <w:pPr>
                    <w:rPr>
                      <w:rFonts w:eastAsiaTheme="minorEastAsia" w:cstheme="minorHAnsi"/>
                      <w:color w:val="000000" w:themeColor="dark1"/>
                      <w:kern w:val="24"/>
                    </w:rPr>
                  </w:pPr>
                </w:p>
              </w:tc>
              <w:tc>
                <w:tcPr>
                  <w:tcW w:w="2911" w:type="dxa"/>
                  <w:tcBorders>
                    <w:bottom w:val="single" w:sz="4" w:space="0" w:color="EDF0FF"/>
                  </w:tcBorders>
                  <w:vAlign w:val="center"/>
                </w:tcPr>
                <w:p w14:paraId="5428ACF4"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Grade 4 (&lt; 0.5)</w:t>
                  </w:r>
                </w:p>
              </w:tc>
              <w:tc>
                <w:tcPr>
                  <w:tcW w:w="1936" w:type="dxa"/>
                  <w:tcBorders>
                    <w:bottom w:val="single" w:sz="4" w:space="0" w:color="EDF0FF"/>
                  </w:tcBorders>
                  <w:vAlign w:val="center"/>
                </w:tcPr>
                <w:p w14:paraId="377FECC6"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1/312 (0.3)</w:t>
                  </w:r>
                </w:p>
              </w:tc>
              <w:tc>
                <w:tcPr>
                  <w:tcW w:w="1936" w:type="dxa"/>
                  <w:tcBorders>
                    <w:bottom w:val="single" w:sz="4" w:space="0" w:color="EDF0FF"/>
                  </w:tcBorders>
                  <w:vAlign w:val="center"/>
                </w:tcPr>
                <w:p w14:paraId="41AB437E"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1/315 (0.3)</w:t>
                  </w:r>
                </w:p>
              </w:tc>
              <w:tc>
                <w:tcPr>
                  <w:tcW w:w="1936" w:type="dxa"/>
                  <w:tcBorders>
                    <w:bottom w:val="single" w:sz="4" w:space="0" w:color="EDF0FF"/>
                  </w:tcBorders>
                  <w:vAlign w:val="center"/>
                </w:tcPr>
                <w:p w14:paraId="62491143"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1/310 (0.3)</w:t>
                  </w:r>
                </w:p>
              </w:tc>
              <w:tc>
                <w:tcPr>
                  <w:tcW w:w="1937" w:type="dxa"/>
                  <w:tcBorders>
                    <w:bottom w:val="single" w:sz="4" w:space="0" w:color="EDF0FF"/>
                  </w:tcBorders>
                  <w:vAlign w:val="center"/>
                </w:tcPr>
                <w:p w14:paraId="28282509"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0/173 (0)</w:t>
                  </w:r>
                </w:p>
              </w:tc>
            </w:tr>
            <w:tr w:rsidR="000E002E" w:rsidRPr="004644BA" w14:paraId="2F2AACAC" w14:textId="77777777" w:rsidTr="000F539F">
              <w:trPr>
                <w:trHeight w:val="432"/>
              </w:trPr>
              <w:tc>
                <w:tcPr>
                  <w:tcW w:w="1764" w:type="dxa"/>
                  <w:vMerge w:val="restart"/>
                  <w:shd w:val="clear" w:color="auto" w:fill="EDF0FF"/>
                  <w:vAlign w:val="center"/>
                </w:tcPr>
                <w:p w14:paraId="502E9D04"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ALT (U/L)</w:t>
                  </w:r>
                </w:p>
              </w:tc>
              <w:tc>
                <w:tcPr>
                  <w:tcW w:w="2911" w:type="dxa"/>
                  <w:tcBorders>
                    <w:top w:val="single" w:sz="4" w:space="0" w:color="EDF0FF"/>
                  </w:tcBorders>
                  <w:shd w:val="clear" w:color="auto" w:fill="EDF0FF"/>
                  <w:vAlign w:val="center"/>
                </w:tcPr>
                <w:p w14:paraId="274A873C"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Grade 3 (3.0 to &lt; 8.0 × ULN)</w:t>
                  </w:r>
                </w:p>
              </w:tc>
              <w:tc>
                <w:tcPr>
                  <w:tcW w:w="1936" w:type="dxa"/>
                  <w:tcBorders>
                    <w:top w:val="single" w:sz="4" w:space="0" w:color="EDF0FF"/>
                  </w:tcBorders>
                  <w:shd w:val="clear" w:color="auto" w:fill="EDF0FF"/>
                  <w:vAlign w:val="center"/>
                </w:tcPr>
                <w:p w14:paraId="7132C809"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26/312 (8.3)</w:t>
                  </w:r>
                </w:p>
              </w:tc>
              <w:tc>
                <w:tcPr>
                  <w:tcW w:w="1936" w:type="dxa"/>
                  <w:tcBorders>
                    <w:top w:val="single" w:sz="4" w:space="0" w:color="EDF0FF"/>
                  </w:tcBorders>
                  <w:shd w:val="clear" w:color="auto" w:fill="EDF0FF"/>
                  <w:vAlign w:val="center"/>
                </w:tcPr>
                <w:p w14:paraId="4430E6CC"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16/315 (5.1)</w:t>
                  </w:r>
                </w:p>
              </w:tc>
              <w:tc>
                <w:tcPr>
                  <w:tcW w:w="1936" w:type="dxa"/>
                  <w:tcBorders>
                    <w:top w:val="single" w:sz="4" w:space="0" w:color="EDF0FF"/>
                  </w:tcBorders>
                  <w:shd w:val="clear" w:color="auto" w:fill="EDF0FF"/>
                  <w:vAlign w:val="center"/>
                </w:tcPr>
                <w:p w14:paraId="2312FEBF"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18/310 (5.8)</w:t>
                  </w:r>
                </w:p>
              </w:tc>
              <w:tc>
                <w:tcPr>
                  <w:tcW w:w="1937" w:type="dxa"/>
                  <w:tcBorders>
                    <w:top w:val="single" w:sz="4" w:space="0" w:color="EDF0FF"/>
                  </w:tcBorders>
                  <w:shd w:val="clear" w:color="auto" w:fill="EDF0FF"/>
                  <w:vAlign w:val="center"/>
                </w:tcPr>
                <w:p w14:paraId="2AC3A8AD"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6/176 (3.4)</w:t>
                  </w:r>
                </w:p>
              </w:tc>
            </w:tr>
            <w:tr w:rsidR="000E002E" w:rsidRPr="004644BA" w14:paraId="46B530A5" w14:textId="77777777" w:rsidTr="000F539F">
              <w:trPr>
                <w:trHeight w:val="432"/>
              </w:trPr>
              <w:tc>
                <w:tcPr>
                  <w:tcW w:w="1764" w:type="dxa"/>
                  <w:vMerge/>
                  <w:shd w:val="clear" w:color="auto" w:fill="EDF0FF"/>
                  <w:vAlign w:val="center"/>
                </w:tcPr>
                <w:p w14:paraId="132F0254" w14:textId="77777777" w:rsidR="000E002E" w:rsidRPr="00B06075" w:rsidRDefault="000E002E" w:rsidP="0096605B">
                  <w:pPr>
                    <w:rPr>
                      <w:rFonts w:eastAsiaTheme="minorEastAsia" w:cstheme="minorHAnsi"/>
                      <w:color w:val="000000" w:themeColor="dark1"/>
                      <w:kern w:val="24"/>
                    </w:rPr>
                  </w:pPr>
                </w:p>
              </w:tc>
              <w:tc>
                <w:tcPr>
                  <w:tcW w:w="2911" w:type="dxa"/>
                  <w:shd w:val="clear" w:color="auto" w:fill="EDF0FF"/>
                  <w:vAlign w:val="center"/>
                </w:tcPr>
                <w:p w14:paraId="0D78FAB4"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Grade 4 (&gt; 8.0 × ULN)</w:t>
                  </w:r>
                </w:p>
              </w:tc>
              <w:tc>
                <w:tcPr>
                  <w:tcW w:w="1936" w:type="dxa"/>
                  <w:shd w:val="clear" w:color="auto" w:fill="EDF0FF"/>
                  <w:vAlign w:val="center"/>
                </w:tcPr>
                <w:p w14:paraId="753688FB"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6/312 (1.9)</w:t>
                  </w:r>
                </w:p>
              </w:tc>
              <w:tc>
                <w:tcPr>
                  <w:tcW w:w="1936" w:type="dxa"/>
                  <w:shd w:val="clear" w:color="auto" w:fill="EDF0FF"/>
                  <w:vAlign w:val="center"/>
                </w:tcPr>
                <w:p w14:paraId="4831EADC"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6/315 (1.9)</w:t>
                  </w:r>
                </w:p>
              </w:tc>
              <w:tc>
                <w:tcPr>
                  <w:tcW w:w="1936" w:type="dxa"/>
                  <w:shd w:val="clear" w:color="auto" w:fill="EDF0FF"/>
                  <w:vAlign w:val="center"/>
                </w:tcPr>
                <w:p w14:paraId="3E0BE67E"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2/310 (0.6)</w:t>
                  </w:r>
                </w:p>
              </w:tc>
              <w:tc>
                <w:tcPr>
                  <w:tcW w:w="1937" w:type="dxa"/>
                  <w:shd w:val="clear" w:color="auto" w:fill="EDF0FF"/>
                  <w:vAlign w:val="center"/>
                </w:tcPr>
                <w:p w14:paraId="6996512E"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0/176 (0)</w:t>
                  </w:r>
                </w:p>
              </w:tc>
            </w:tr>
            <w:tr w:rsidR="000E002E" w:rsidRPr="004644BA" w14:paraId="4EF909AC" w14:textId="77777777" w:rsidTr="000F539F">
              <w:trPr>
                <w:trHeight w:val="432"/>
              </w:trPr>
              <w:tc>
                <w:tcPr>
                  <w:tcW w:w="1764" w:type="dxa"/>
                  <w:vMerge w:val="restart"/>
                  <w:vAlign w:val="center"/>
                </w:tcPr>
                <w:p w14:paraId="3018091A"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AST (U/L)</w:t>
                  </w:r>
                </w:p>
              </w:tc>
              <w:tc>
                <w:tcPr>
                  <w:tcW w:w="2911" w:type="dxa"/>
                  <w:vAlign w:val="center"/>
                </w:tcPr>
                <w:p w14:paraId="2521F826"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Grade 3 (3.0 to 8.0 × ULN)</w:t>
                  </w:r>
                </w:p>
                <w:p w14:paraId="23398B25" w14:textId="77777777" w:rsidR="000E002E" w:rsidRPr="00B06075" w:rsidRDefault="000E002E" w:rsidP="0096605B">
                  <w:pPr>
                    <w:rPr>
                      <w:rFonts w:eastAsiaTheme="minorEastAsia" w:cstheme="minorHAnsi"/>
                      <w:color w:val="000000" w:themeColor="dark1"/>
                      <w:kern w:val="24"/>
                    </w:rPr>
                  </w:pPr>
                </w:p>
              </w:tc>
              <w:tc>
                <w:tcPr>
                  <w:tcW w:w="1936" w:type="dxa"/>
                  <w:vAlign w:val="center"/>
                </w:tcPr>
                <w:p w14:paraId="719BCCE6"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16/312 (5.1)</w:t>
                  </w:r>
                </w:p>
              </w:tc>
              <w:tc>
                <w:tcPr>
                  <w:tcW w:w="1936" w:type="dxa"/>
                  <w:vAlign w:val="center"/>
                </w:tcPr>
                <w:p w14:paraId="0110982F"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14/315 (4.4)</w:t>
                  </w:r>
                </w:p>
              </w:tc>
              <w:tc>
                <w:tcPr>
                  <w:tcW w:w="1936" w:type="dxa"/>
                  <w:vAlign w:val="center"/>
                </w:tcPr>
                <w:p w14:paraId="74AAE3AA"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12/310 (3.9)</w:t>
                  </w:r>
                </w:p>
              </w:tc>
              <w:tc>
                <w:tcPr>
                  <w:tcW w:w="1937" w:type="dxa"/>
                  <w:vAlign w:val="center"/>
                </w:tcPr>
                <w:p w14:paraId="5AECF17C"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1/176 (0.6)</w:t>
                  </w:r>
                </w:p>
              </w:tc>
            </w:tr>
            <w:tr w:rsidR="000E002E" w:rsidRPr="004644BA" w14:paraId="69DC2DE0" w14:textId="77777777" w:rsidTr="000F539F">
              <w:trPr>
                <w:trHeight w:val="432"/>
              </w:trPr>
              <w:tc>
                <w:tcPr>
                  <w:tcW w:w="1764" w:type="dxa"/>
                  <w:vMerge/>
                  <w:vAlign w:val="center"/>
                </w:tcPr>
                <w:p w14:paraId="42F4ED57" w14:textId="77777777" w:rsidR="000E002E" w:rsidRPr="00B06075" w:rsidRDefault="000E002E" w:rsidP="0096605B">
                  <w:pPr>
                    <w:rPr>
                      <w:rFonts w:eastAsiaTheme="minorEastAsia" w:cstheme="minorHAnsi"/>
                      <w:color w:val="000000" w:themeColor="dark1"/>
                      <w:kern w:val="24"/>
                    </w:rPr>
                  </w:pPr>
                </w:p>
              </w:tc>
              <w:tc>
                <w:tcPr>
                  <w:tcW w:w="2911" w:type="dxa"/>
                  <w:vAlign w:val="center"/>
                </w:tcPr>
                <w:p w14:paraId="494204FC"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Grade 4 (&gt; 8.0 × ULN)</w:t>
                  </w:r>
                </w:p>
              </w:tc>
              <w:tc>
                <w:tcPr>
                  <w:tcW w:w="1936" w:type="dxa"/>
                  <w:vAlign w:val="center"/>
                </w:tcPr>
                <w:p w14:paraId="04C62459"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2/312 (0.6)</w:t>
                  </w:r>
                </w:p>
              </w:tc>
              <w:tc>
                <w:tcPr>
                  <w:tcW w:w="1936" w:type="dxa"/>
                  <w:vAlign w:val="center"/>
                </w:tcPr>
                <w:p w14:paraId="406D13EB"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4/315 (1.3)</w:t>
                  </w:r>
                </w:p>
              </w:tc>
              <w:tc>
                <w:tcPr>
                  <w:tcW w:w="1936" w:type="dxa"/>
                  <w:vAlign w:val="center"/>
                </w:tcPr>
                <w:p w14:paraId="33A1F0F1"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2/310 (0.6)</w:t>
                  </w:r>
                </w:p>
              </w:tc>
              <w:tc>
                <w:tcPr>
                  <w:tcW w:w="1937" w:type="dxa"/>
                  <w:vAlign w:val="center"/>
                </w:tcPr>
                <w:p w14:paraId="66A52DD5"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0/176 (0)</w:t>
                  </w:r>
                </w:p>
              </w:tc>
            </w:tr>
            <w:tr w:rsidR="000E002E" w:rsidRPr="004644BA" w14:paraId="521E1CED" w14:textId="77777777" w:rsidTr="000F539F">
              <w:trPr>
                <w:trHeight w:val="432"/>
              </w:trPr>
              <w:tc>
                <w:tcPr>
                  <w:tcW w:w="1764" w:type="dxa"/>
                  <w:vMerge w:val="restart"/>
                  <w:shd w:val="clear" w:color="auto" w:fill="EDF0FF"/>
                  <w:vAlign w:val="center"/>
                </w:tcPr>
                <w:p w14:paraId="3ED8E0FD" w14:textId="3A7AAC41" w:rsidR="000E002E" w:rsidRPr="00B06075" w:rsidRDefault="00AD2B8E" w:rsidP="0096605B">
                  <w:pPr>
                    <w:rPr>
                      <w:rFonts w:eastAsiaTheme="minorEastAsia" w:cstheme="minorHAnsi"/>
                      <w:color w:val="000000" w:themeColor="dark1"/>
                      <w:kern w:val="24"/>
                    </w:rPr>
                  </w:pPr>
                  <w:r w:rsidRPr="00B06075">
                    <w:rPr>
                      <w:rFonts w:eastAsiaTheme="minorEastAsia" w:cstheme="minorHAnsi"/>
                      <w:color w:val="000000" w:themeColor="dark1"/>
                      <w:kern w:val="24"/>
                    </w:rPr>
                    <w:t>CPK</w:t>
                  </w:r>
                  <w:r w:rsidR="000E002E" w:rsidRPr="00B06075">
                    <w:rPr>
                      <w:rFonts w:eastAsiaTheme="minorEastAsia" w:cstheme="minorHAnsi"/>
                      <w:color w:val="000000" w:themeColor="dark1"/>
                      <w:kern w:val="24"/>
                    </w:rPr>
                    <w:t xml:space="preserve"> (U/L)</w:t>
                  </w:r>
                </w:p>
              </w:tc>
              <w:tc>
                <w:tcPr>
                  <w:tcW w:w="2911" w:type="dxa"/>
                  <w:shd w:val="clear" w:color="auto" w:fill="EDF0FF"/>
                  <w:vAlign w:val="center"/>
                </w:tcPr>
                <w:p w14:paraId="213C11FE"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Grade 3 (&gt; 5.0 × ULN to 10.0 × ULN)</w:t>
                  </w:r>
                </w:p>
              </w:tc>
              <w:tc>
                <w:tcPr>
                  <w:tcW w:w="1936" w:type="dxa"/>
                  <w:shd w:val="clear" w:color="auto" w:fill="EDF0FF"/>
                  <w:vAlign w:val="center"/>
                </w:tcPr>
                <w:p w14:paraId="188B0D13"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3/312 (1.0)</w:t>
                  </w:r>
                </w:p>
              </w:tc>
              <w:tc>
                <w:tcPr>
                  <w:tcW w:w="1936" w:type="dxa"/>
                  <w:shd w:val="clear" w:color="auto" w:fill="EDF0FF"/>
                  <w:vAlign w:val="center"/>
                </w:tcPr>
                <w:p w14:paraId="2981568A"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7/315 (2.2)</w:t>
                  </w:r>
                </w:p>
              </w:tc>
              <w:tc>
                <w:tcPr>
                  <w:tcW w:w="1936" w:type="dxa"/>
                  <w:shd w:val="clear" w:color="auto" w:fill="EDF0FF"/>
                  <w:vAlign w:val="center"/>
                </w:tcPr>
                <w:p w14:paraId="61E1AE4B"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9/311 (2.9)</w:t>
                  </w:r>
                </w:p>
              </w:tc>
              <w:tc>
                <w:tcPr>
                  <w:tcW w:w="1937" w:type="dxa"/>
                  <w:shd w:val="clear" w:color="auto" w:fill="EDF0FF"/>
                  <w:vAlign w:val="center"/>
                </w:tcPr>
                <w:p w14:paraId="29E85BFF"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1/174 (0.6)</w:t>
                  </w:r>
                </w:p>
              </w:tc>
            </w:tr>
            <w:tr w:rsidR="000E002E" w:rsidRPr="004644BA" w14:paraId="310A7108" w14:textId="77777777" w:rsidTr="000F539F">
              <w:trPr>
                <w:trHeight w:val="432"/>
              </w:trPr>
              <w:tc>
                <w:tcPr>
                  <w:tcW w:w="1764" w:type="dxa"/>
                  <w:vMerge/>
                  <w:shd w:val="clear" w:color="auto" w:fill="EDF0FF"/>
                  <w:vAlign w:val="center"/>
                </w:tcPr>
                <w:p w14:paraId="6848A163" w14:textId="77777777" w:rsidR="000E002E" w:rsidRPr="00B06075" w:rsidRDefault="000E002E" w:rsidP="0096605B">
                  <w:pPr>
                    <w:rPr>
                      <w:rFonts w:eastAsiaTheme="minorEastAsia" w:cstheme="minorHAnsi"/>
                      <w:color w:val="000000" w:themeColor="dark1"/>
                      <w:kern w:val="24"/>
                    </w:rPr>
                  </w:pPr>
                </w:p>
              </w:tc>
              <w:tc>
                <w:tcPr>
                  <w:tcW w:w="2911" w:type="dxa"/>
                  <w:shd w:val="clear" w:color="auto" w:fill="EDF0FF"/>
                  <w:vAlign w:val="center"/>
                </w:tcPr>
                <w:p w14:paraId="45644561"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Grade 4 (&gt; 10.0 × ULN)</w:t>
                  </w:r>
                </w:p>
              </w:tc>
              <w:tc>
                <w:tcPr>
                  <w:tcW w:w="1936" w:type="dxa"/>
                  <w:shd w:val="clear" w:color="auto" w:fill="EDF0FF"/>
                  <w:vAlign w:val="center"/>
                </w:tcPr>
                <w:p w14:paraId="32C68217"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0/312</w:t>
                  </w:r>
                </w:p>
              </w:tc>
              <w:tc>
                <w:tcPr>
                  <w:tcW w:w="1936" w:type="dxa"/>
                  <w:shd w:val="clear" w:color="auto" w:fill="EDF0FF"/>
                  <w:vAlign w:val="center"/>
                </w:tcPr>
                <w:p w14:paraId="04797CC2"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4/315 (1.3)</w:t>
                  </w:r>
                </w:p>
              </w:tc>
              <w:tc>
                <w:tcPr>
                  <w:tcW w:w="1936" w:type="dxa"/>
                  <w:shd w:val="clear" w:color="auto" w:fill="EDF0FF"/>
                  <w:vAlign w:val="center"/>
                </w:tcPr>
                <w:p w14:paraId="43B3CE22"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7/311 (2.3)</w:t>
                  </w:r>
                </w:p>
              </w:tc>
              <w:tc>
                <w:tcPr>
                  <w:tcW w:w="1937" w:type="dxa"/>
                  <w:shd w:val="clear" w:color="auto" w:fill="EDF0FF"/>
                  <w:vAlign w:val="center"/>
                </w:tcPr>
                <w:p w14:paraId="63F7B5E8"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1/174 (0.6)</w:t>
                  </w:r>
                </w:p>
              </w:tc>
            </w:tr>
            <w:tr w:rsidR="000E002E" w:rsidRPr="004644BA" w14:paraId="2D46FC92" w14:textId="77777777" w:rsidTr="000F539F">
              <w:trPr>
                <w:trHeight w:val="432"/>
              </w:trPr>
              <w:tc>
                <w:tcPr>
                  <w:tcW w:w="1764" w:type="dxa"/>
                  <w:vMerge w:val="restart"/>
                  <w:vAlign w:val="center"/>
                </w:tcPr>
                <w:p w14:paraId="789EFB06"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Creatinine (μMol/L)</w:t>
                  </w:r>
                </w:p>
              </w:tc>
              <w:tc>
                <w:tcPr>
                  <w:tcW w:w="2911" w:type="dxa"/>
                  <w:vAlign w:val="center"/>
                </w:tcPr>
                <w:p w14:paraId="0610FB16"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Grade 3 (&gt; 3.0 to 6.0 × ULN)</w:t>
                  </w:r>
                </w:p>
              </w:tc>
              <w:tc>
                <w:tcPr>
                  <w:tcW w:w="1936" w:type="dxa"/>
                  <w:vAlign w:val="center"/>
                </w:tcPr>
                <w:p w14:paraId="547D2FAA"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0/312 (0)</w:t>
                  </w:r>
                </w:p>
              </w:tc>
              <w:tc>
                <w:tcPr>
                  <w:tcW w:w="1936" w:type="dxa"/>
                  <w:vAlign w:val="center"/>
                </w:tcPr>
                <w:p w14:paraId="619A8132"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0/315 (0)</w:t>
                  </w:r>
                </w:p>
              </w:tc>
              <w:tc>
                <w:tcPr>
                  <w:tcW w:w="1936" w:type="dxa"/>
                  <w:vAlign w:val="center"/>
                </w:tcPr>
                <w:p w14:paraId="7F5B3F57"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0/312 (0)</w:t>
                  </w:r>
                </w:p>
              </w:tc>
              <w:tc>
                <w:tcPr>
                  <w:tcW w:w="1937" w:type="dxa"/>
                  <w:vAlign w:val="center"/>
                </w:tcPr>
                <w:p w14:paraId="6A99E730"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0/176 (0)</w:t>
                  </w:r>
                </w:p>
              </w:tc>
            </w:tr>
            <w:tr w:rsidR="000E002E" w:rsidRPr="004644BA" w14:paraId="1A6707C6" w14:textId="77777777" w:rsidTr="000F539F">
              <w:trPr>
                <w:trHeight w:val="432"/>
              </w:trPr>
              <w:tc>
                <w:tcPr>
                  <w:tcW w:w="1764" w:type="dxa"/>
                  <w:vMerge/>
                  <w:tcBorders>
                    <w:bottom w:val="single" w:sz="4" w:space="0" w:color="auto"/>
                  </w:tcBorders>
                  <w:vAlign w:val="center"/>
                </w:tcPr>
                <w:p w14:paraId="1754489B" w14:textId="77777777" w:rsidR="000E002E" w:rsidRPr="00B06075" w:rsidRDefault="000E002E" w:rsidP="0096605B">
                  <w:pPr>
                    <w:rPr>
                      <w:rFonts w:eastAsiaTheme="minorEastAsia" w:cstheme="minorHAnsi"/>
                      <w:color w:val="000000" w:themeColor="dark1"/>
                      <w:kern w:val="24"/>
                    </w:rPr>
                  </w:pPr>
                </w:p>
              </w:tc>
              <w:tc>
                <w:tcPr>
                  <w:tcW w:w="2911" w:type="dxa"/>
                  <w:tcBorders>
                    <w:bottom w:val="single" w:sz="4" w:space="0" w:color="auto"/>
                  </w:tcBorders>
                  <w:vAlign w:val="center"/>
                </w:tcPr>
                <w:p w14:paraId="17721470" w14:textId="77777777" w:rsidR="000E002E" w:rsidRPr="00B06075" w:rsidRDefault="000E002E" w:rsidP="0096605B">
                  <w:pPr>
                    <w:rPr>
                      <w:rFonts w:eastAsiaTheme="minorEastAsia" w:cstheme="minorHAnsi"/>
                      <w:color w:val="000000" w:themeColor="dark1"/>
                      <w:kern w:val="24"/>
                    </w:rPr>
                  </w:pPr>
                  <w:r w:rsidRPr="00B06075">
                    <w:rPr>
                      <w:rFonts w:eastAsiaTheme="minorEastAsia" w:cstheme="minorHAnsi"/>
                      <w:color w:val="000000" w:themeColor="dark1"/>
                      <w:kern w:val="24"/>
                    </w:rPr>
                    <w:t>Grade 4 (&gt; 6.0 × ULN)</w:t>
                  </w:r>
                </w:p>
              </w:tc>
              <w:tc>
                <w:tcPr>
                  <w:tcW w:w="1936" w:type="dxa"/>
                  <w:tcBorders>
                    <w:bottom w:val="single" w:sz="4" w:space="0" w:color="auto"/>
                  </w:tcBorders>
                  <w:vAlign w:val="center"/>
                </w:tcPr>
                <w:p w14:paraId="0E86D406"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0/312 (0)</w:t>
                  </w:r>
                </w:p>
              </w:tc>
              <w:tc>
                <w:tcPr>
                  <w:tcW w:w="1936" w:type="dxa"/>
                  <w:tcBorders>
                    <w:bottom w:val="single" w:sz="4" w:space="0" w:color="auto"/>
                    <w:right w:val="single" w:sz="4" w:space="0" w:color="FFFFFF" w:themeColor="background1"/>
                  </w:tcBorders>
                  <w:vAlign w:val="center"/>
                </w:tcPr>
                <w:p w14:paraId="65809AA8"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2/315 (0.6)</w:t>
                  </w:r>
                </w:p>
              </w:tc>
              <w:tc>
                <w:tcPr>
                  <w:tcW w:w="1936" w:type="dxa"/>
                  <w:tcBorders>
                    <w:left w:val="single" w:sz="4" w:space="0" w:color="FFFFFF" w:themeColor="background1"/>
                    <w:bottom w:val="single" w:sz="4" w:space="0" w:color="auto"/>
                  </w:tcBorders>
                  <w:vAlign w:val="center"/>
                </w:tcPr>
                <w:p w14:paraId="11BA0CE1"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0/312 (0)</w:t>
                  </w:r>
                </w:p>
              </w:tc>
              <w:tc>
                <w:tcPr>
                  <w:tcW w:w="1937" w:type="dxa"/>
                  <w:tcBorders>
                    <w:bottom w:val="single" w:sz="4" w:space="0" w:color="auto"/>
                  </w:tcBorders>
                  <w:vAlign w:val="center"/>
                </w:tcPr>
                <w:p w14:paraId="298CD228" w14:textId="77777777" w:rsidR="000E002E" w:rsidRPr="00B06075" w:rsidRDefault="000E002E" w:rsidP="0096605B">
                  <w:pPr>
                    <w:jc w:val="center"/>
                    <w:rPr>
                      <w:rFonts w:eastAsiaTheme="minorEastAsia" w:cstheme="minorHAnsi"/>
                      <w:color w:val="000000" w:themeColor="dark1"/>
                      <w:kern w:val="24"/>
                    </w:rPr>
                  </w:pPr>
                  <w:r w:rsidRPr="00B06075">
                    <w:rPr>
                      <w:rFonts w:eastAsiaTheme="minorEastAsia" w:cstheme="minorHAnsi"/>
                      <w:color w:val="000000" w:themeColor="dark1"/>
                      <w:kern w:val="24"/>
                    </w:rPr>
                    <w:t>0/176) (0)</w:t>
                  </w:r>
                </w:p>
              </w:tc>
            </w:tr>
          </w:tbl>
          <w:p w14:paraId="13A03804" w14:textId="77777777" w:rsidR="000E002E" w:rsidRPr="00D57218" w:rsidRDefault="000E002E" w:rsidP="00AA532F">
            <w:pPr>
              <w:rPr>
                <w:rFonts w:eastAsiaTheme="minorEastAsia" w:cstheme="minorHAnsi"/>
                <w:color w:val="000000" w:themeColor="dark1"/>
                <w:kern w:val="24"/>
                <w:sz w:val="18"/>
                <w:szCs w:val="18"/>
              </w:rPr>
            </w:pPr>
          </w:p>
        </w:tc>
      </w:tr>
    </w:tbl>
    <w:p w14:paraId="62ACA732" w14:textId="77777777" w:rsidR="00364AFE" w:rsidRDefault="00364AFE" w:rsidP="000E002E">
      <w:pPr>
        <w:rPr>
          <w:rFonts w:eastAsiaTheme="minorEastAsia" w:cstheme="minorHAnsi"/>
          <w:color w:val="000000" w:themeColor="dark1"/>
          <w:kern w:val="24"/>
          <w:sz w:val="18"/>
          <w:szCs w:val="18"/>
          <w:lang w:val="en-GB"/>
        </w:rPr>
      </w:pPr>
    </w:p>
    <w:p w14:paraId="07EF4070" w14:textId="47249D20" w:rsidR="000E002E" w:rsidRPr="000C0952" w:rsidRDefault="000E002E" w:rsidP="000E002E">
      <w:pPr>
        <w:rPr>
          <w:rFonts w:eastAsiaTheme="minorEastAsia" w:cstheme="minorHAnsi"/>
          <w:color w:val="000000" w:themeColor="dark1"/>
          <w:kern w:val="24"/>
          <w:sz w:val="18"/>
          <w:szCs w:val="18"/>
          <w:lang w:val="en-GB"/>
        </w:rPr>
      </w:pPr>
      <w:r w:rsidRPr="000C0952">
        <w:rPr>
          <w:rFonts w:eastAsiaTheme="minorEastAsia" w:cstheme="minorHAnsi"/>
          <w:color w:val="000000" w:themeColor="dark1"/>
          <w:kern w:val="24"/>
          <w:sz w:val="18"/>
          <w:szCs w:val="18"/>
          <w:lang w:val="en-GB"/>
        </w:rPr>
        <w:lastRenderedPageBreak/>
        <w:t>ALT, alanine aminotransferase; AST, aspartate aminotransferase;</w:t>
      </w:r>
      <w:r w:rsidRPr="000C0952">
        <w:rPr>
          <w:rFonts w:eastAsia="Calibri" w:cstheme="minorHAnsi"/>
          <w:color w:val="000000" w:themeColor="dark1"/>
          <w:kern w:val="24"/>
          <w:sz w:val="18"/>
          <w:szCs w:val="18"/>
          <w:lang w:val="en-GB"/>
        </w:rPr>
        <w:t xml:space="preserve"> </w:t>
      </w:r>
      <w:r w:rsidR="00AD2B8E">
        <w:rPr>
          <w:rFonts w:eastAsia="Calibri" w:cstheme="minorHAnsi"/>
          <w:color w:val="000000" w:themeColor="dark1"/>
          <w:kern w:val="24"/>
          <w:sz w:val="18"/>
          <w:szCs w:val="18"/>
          <w:lang w:val="en-GB"/>
        </w:rPr>
        <w:t xml:space="preserve">CPK, creatine phosphokinase; </w:t>
      </w:r>
      <w:r w:rsidRPr="000C0952">
        <w:rPr>
          <w:rFonts w:eastAsia="Calibri" w:cstheme="minorHAnsi"/>
          <w:color w:val="000000" w:themeColor="dark1"/>
          <w:kern w:val="24"/>
          <w:sz w:val="18"/>
          <w:szCs w:val="18"/>
          <w:lang w:val="en-GB"/>
        </w:rPr>
        <w:t>Hb, h</w:t>
      </w:r>
      <w:r w:rsidR="00DB35F2">
        <w:rPr>
          <w:rFonts w:eastAsia="Calibri" w:cstheme="minorHAnsi"/>
          <w:color w:val="000000" w:themeColor="dark1"/>
          <w:kern w:val="24"/>
          <w:sz w:val="18"/>
          <w:szCs w:val="18"/>
          <w:lang w:val="en-GB"/>
        </w:rPr>
        <w:t>e</w:t>
      </w:r>
      <w:r w:rsidRPr="000C0952">
        <w:rPr>
          <w:rFonts w:eastAsia="Calibri" w:cstheme="minorHAnsi"/>
          <w:color w:val="000000" w:themeColor="dark1"/>
          <w:kern w:val="24"/>
          <w:sz w:val="18"/>
          <w:szCs w:val="18"/>
          <w:lang w:val="en-GB"/>
        </w:rPr>
        <w:t xml:space="preserve">moglobin; </w:t>
      </w:r>
      <w:r w:rsidR="00687A6E">
        <w:rPr>
          <w:rFonts w:eastAsia="Calibri" w:cstheme="minorHAnsi"/>
          <w:color w:val="000000" w:themeColor="dark1"/>
          <w:kern w:val="24"/>
          <w:sz w:val="18"/>
          <w:szCs w:val="18"/>
          <w:lang w:val="en-GB"/>
        </w:rPr>
        <w:t xml:space="preserve">mono, monotherapy; </w:t>
      </w:r>
      <w:r>
        <w:rPr>
          <w:rFonts w:eastAsia="Calibri" w:cstheme="minorHAnsi"/>
          <w:color w:val="000000" w:themeColor="dark1"/>
          <w:kern w:val="24"/>
          <w:sz w:val="18"/>
          <w:szCs w:val="18"/>
          <w:lang w:val="en-GB"/>
        </w:rPr>
        <w:t>MTX</w:t>
      </w:r>
      <w:r w:rsidRPr="000C0952">
        <w:rPr>
          <w:rFonts w:eastAsia="Calibri" w:cstheme="minorHAnsi"/>
          <w:color w:val="000000" w:themeColor="dark1"/>
          <w:kern w:val="24"/>
          <w:sz w:val="18"/>
          <w:szCs w:val="18"/>
          <w:lang w:val="en-GB"/>
        </w:rPr>
        <w:t xml:space="preserve">, </w:t>
      </w:r>
      <w:r>
        <w:rPr>
          <w:rFonts w:eastAsia="Calibri" w:cstheme="minorHAnsi"/>
          <w:color w:val="000000" w:themeColor="dark1"/>
          <w:kern w:val="24"/>
          <w:sz w:val="18"/>
          <w:szCs w:val="18"/>
          <w:lang w:val="en-GB"/>
        </w:rPr>
        <w:t>methotrexate</w:t>
      </w:r>
      <w:r w:rsidRPr="000C0952">
        <w:rPr>
          <w:rFonts w:eastAsia="Calibri" w:cstheme="minorHAnsi"/>
          <w:color w:val="000000" w:themeColor="dark1"/>
          <w:kern w:val="24"/>
          <w:sz w:val="18"/>
          <w:szCs w:val="18"/>
          <w:lang w:val="en-GB"/>
        </w:rPr>
        <w:t>; QD, once daily; ULN, upper limit of the normal range; UPA, upadacitinib</w:t>
      </w:r>
      <w:r w:rsidRPr="000C0952">
        <w:rPr>
          <w:rFonts w:eastAsiaTheme="minorEastAsia" w:cstheme="minorHAnsi"/>
          <w:color w:val="000000" w:themeColor="dark1"/>
          <w:kern w:val="24"/>
          <w:sz w:val="18"/>
          <w:szCs w:val="18"/>
          <w:lang w:val="en-GB"/>
        </w:rPr>
        <w:t>.</w:t>
      </w:r>
    </w:p>
    <w:p w14:paraId="0087C010" w14:textId="504C3E12" w:rsidR="000E002E" w:rsidRPr="00A9454C" w:rsidRDefault="000E002E" w:rsidP="000E002E">
      <w:pPr>
        <w:rPr>
          <w:sz w:val="18"/>
          <w:szCs w:val="18"/>
        </w:rPr>
      </w:pPr>
      <w:r>
        <w:rPr>
          <w:rFonts w:eastAsiaTheme="minorEastAsia" w:cstheme="minorHAnsi"/>
          <w:color w:val="000000" w:themeColor="dark1"/>
          <w:kern w:val="24"/>
          <w:sz w:val="18"/>
          <w:szCs w:val="18"/>
          <w:vertAlign w:val="superscript"/>
          <w:lang w:val="en-GB"/>
        </w:rPr>
        <w:t>a</w:t>
      </w:r>
      <w:r w:rsidRPr="000C0952">
        <w:rPr>
          <w:rFonts w:eastAsiaTheme="minorEastAsia" w:cstheme="minorHAnsi"/>
          <w:color w:val="000000" w:themeColor="dark1"/>
          <w:kern w:val="24"/>
          <w:sz w:val="18"/>
          <w:szCs w:val="18"/>
          <w:lang w:val="en-GB"/>
        </w:rPr>
        <w:t xml:space="preserve">Data are for patients with worsening in grade severity for laboratory parameters. Grading was based on Outcome Measures in Rheumatology (OMERACT) criteria, except for </w:t>
      </w:r>
      <w:r w:rsidR="00AD2B8E">
        <w:rPr>
          <w:rFonts w:eastAsiaTheme="minorEastAsia" w:cstheme="minorHAnsi"/>
          <w:color w:val="000000" w:themeColor="dark1"/>
          <w:kern w:val="24"/>
          <w:sz w:val="18"/>
          <w:szCs w:val="18"/>
          <w:lang w:val="en-GB"/>
        </w:rPr>
        <w:t>CPK</w:t>
      </w:r>
      <w:r w:rsidRPr="000C0952">
        <w:rPr>
          <w:rFonts w:eastAsiaTheme="minorEastAsia" w:cstheme="minorHAnsi"/>
          <w:color w:val="000000" w:themeColor="dark1"/>
          <w:kern w:val="24"/>
          <w:sz w:val="18"/>
          <w:szCs w:val="18"/>
          <w:lang w:val="en-GB"/>
        </w:rPr>
        <w:t xml:space="preserve"> and creatinine, where the National Cancer Institute’s standard common terminology criteria </w:t>
      </w:r>
      <w:proofErr w:type="gramStart"/>
      <w:r w:rsidRPr="000C0952">
        <w:rPr>
          <w:rFonts w:eastAsiaTheme="minorEastAsia" w:cstheme="minorHAnsi"/>
          <w:color w:val="000000" w:themeColor="dark1"/>
          <w:kern w:val="24"/>
          <w:sz w:val="18"/>
          <w:szCs w:val="18"/>
          <w:lang w:val="en-GB"/>
        </w:rPr>
        <w:t>was used</w:t>
      </w:r>
      <w:proofErr w:type="gramEnd"/>
      <w:r w:rsidRPr="000C0952">
        <w:rPr>
          <w:rFonts w:eastAsiaTheme="minorEastAsia" w:cstheme="minorHAnsi"/>
          <w:color w:val="000000" w:themeColor="dark1"/>
          <w:kern w:val="24"/>
          <w:sz w:val="18"/>
          <w:szCs w:val="18"/>
          <w:lang w:val="en-GB"/>
        </w:rPr>
        <w:t xml:space="preserve">. </w:t>
      </w:r>
      <w:r w:rsidRPr="00A9454C">
        <w:rPr>
          <w:sz w:val="18"/>
          <w:szCs w:val="18"/>
        </w:rPr>
        <w:t>Data include patients receiving UPA or MTX monotherapy, censored at either time of rescue to UPA + MTX or with addition of background conventional</w:t>
      </w:r>
      <w:r>
        <w:rPr>
          <w:sz w:val="18"/>
          <w:szCs w:val="18"/>
        </w:rPr>
        <w:t xml:space="preserve"> </w:t>
      </w:r>
      <w:r w:rsidRPr="00A9454C">
        <w:rPr>
          <w:sz w:val="18"/>
          <w:szCs w:val="18"/>
        </w:rPr>
        <w:t>synthetic DMARD.</w:t>
      </w:r>
    </w:p>
    <w:p w14:paraId="72DFE234" w14:textId="1FCFD26A" w:rsidR="000E002E" w:rsidRDefault="000E002E" w:rsidP="000E002E">
      <w:pPr>
        <w:rPr>
          <w:rFonts w:eastAsiaTheme="minorEastAsia" w:cstheme="minorHAnsi"/>
          <w:color w:val="000000" w:themeColor="dark1"/>
          <w:kern w:val="24"/>
          <w:sz w:val="18"/>
          <w:szCs w:val="18"/>
          <w:lang w:val="en-GB"/>
        </w:rPr>
      </w:pPr>
      <w:r>
        <w:rPr>
          <w:rFonts w:eastAsiaTheme="minorEastAsia" w:cstheme="minorHAnsi"/>
          <w:color w:val="000000" w:themeColor="dark1"/>
          <w:kern w:val="24"/>
          <w:sz w:val="18"/>
          <w:szCs w:val="18"/>
          <w:vertAlign w:val="superscript"/>
          <w:lang w:val="en-GB"/>
        </w:rPr>
        <w:t>b</w:t>
      </w:r>
      <w:r w:rsidRPr="000C0952">
        <w:rPr>
          <w:rFonts w:eastAsiaTheme="minorEastAsia" w:cstheme="minorHAnsi"/>
          <w:color w:val="000000" w:themeColor="dark1"/>
          <w:kern w:val="24"/>
          <w:sz w:val="18"/>
          <w:szCs w:val="18"/>
          <w:lang w:val="en-GB"/>
        </w:rPr>
        <w:t>N_obs indicates the number of patients with baseline and post-baseline values for the respective parameter.</w:t>
      </w:r>
    </w:p>
    <w:p w14:paraId="11F5CE2B" w14:textId="2848F4D2" w:rsidR="000E002E" w:rsidRPr="000C0952" w:rsidRDefault="000E002E" w:rsidP="000E002E">
      <w:pPr>
        <w:rPr>
          <w:rFonts w:eastAsiaTheme="minorEastAsia" w:cstheme="minorHAnsi"/>
          <w:color w:val="000000" w:themeColor="dark1"/>
          <w:kern w:val="24"/>
          <w:sz w:val="18"/>
          <w:szCs w:val="18"/>
          <w:lang w:val="en-GB"/>
        </w:rPr>
      </w:pPr>
      <w:r w:rsidRPr="00B335B7">
        <w:rPr>
          <w:rFonts w:eastAsiaTheme="minorEastAsia" w:cstheme="minorHAnsi"/>
          <w:color w:val="000000" w:themeColor="dark1"/>
          <w:kern w:val="24"/>
          <w:sz w:val="18"/>
          <w:szCs w:val="18"/>
          <w:vertAlign w:val="superscript"/>
          <w:lang w:val="en-GB"/>
        </w:rPr>
        <w:t>c</w:t>
      </w:r>
      <w:r w:rsidRPr="00B335B7">
        <w:rPr>
          <w:rFonts w:eastAsiaTheme="minorEastAsia" w:cstheme="minorHAnsi"/>
          <w:color w:val="000000" w:themeColor="dark1"/>
          <w:kern w:val="24"/>
          <w:sz w:val="18"/>
          <w:szCs w:val="18"/>
          <w:lang w:val="en-GB"/>
        </w:rPr>
        <w:t xml:space="preserve">UPA 30 mg exposure </w:t>
      </w:r>
      <w:proofErr w:type="gramStart"/>
      <w:r w:rsidRPr="00B335B7">
        <w:rPr>
          <w:rFonts w:eastAsiaTheme="minorEastAsia" w:cstheme="minorHAnsi"/>
          <w:color w:val="000000" w:themeColor="dark1"/>
          <w:kern w:val="24"/>
          <w:sz w:val="18"/>
          <w:szCs w:val="18"/>
          <w:lang w:val="en-GB"/>
        </w:rPr>
        <w:t>was censored</w:t>
      </w:r>
      <w:proofErr w:type="gramEnd"/>
      <w:r w:rsidRPr="00B335B7">
        <w:rPr>
          <w:rFonts w:eastAsiaTheme="minorEastAsia" w:cstheme="minorHAnsi"/>
          <w:color w:val="000000" w:themeColor="dark1"/>
          <w:kern w:val="24"/>
          <w:sz w:val="18"/>
          <w:szCs w:val="18"/>
          <w:lang w:val="en-GB"/>
        </w:rPr>
        <w:t xml:space="preserve"> at</w:t>
      </w:r>
      <w:r w:rsidR="00F71AA4">
        <w:rPr>
          <w:rFonts w:eastAsiaTheme="minorEastAsia" w:cstheme="minorHAnsi"/>
          <w:color w:val="000000" w:themeColor="dark1"/>
          <w:kern w:val="24"/>
          <w:sz w:val="18"/>
          <w:szCs w:val="18"/>
          <w:lang w:val="en-GB"/>
        </w:rPr>
        <w:t xml:space="preserve"> </w:t>
      </w:r>
      <w:r w:rsidR="00531AD3">
        <w:rPr>
          <w:rFonts w:eastAsiaTheme="minorEastAsia" w:cstheme="minorHAnsi"/>
          <w:color w:val="000000" w:themeColor="dark1"/>
          <w:kern w:val="24"/>
          <w:sz w:val="18"/>
          <w:szCs w:val="18"/>
          <w:lang w:val="en-GB"/>
        </w:rPr>
        <w:t xml:space="preserve">the </w:t>
      </w:r>
      <w:r w:rsidRPr="00B335B7">
        <w:rPr>
          <w:rFonts w:eastAsiaTheme="minorEastAsia" w:cstheme="minorHAnsi"/>
          <w:color w:val="000000" w:themeColor="dark1"/>
          <w:kern w:val="24"/>
          <w:sz w:val="18"/>
          <w:szCs w:val="18"/>
          <w:lang w:val="en-GB"/>
        </w:rPr>
        <w:t xml:space="preserve">time of dose switch to the approved 15 mg dose. Safety outcomes following the switch from UPA 30 mg to UPA 15 mg </w:t>
      </w:r>
      <w:proofErr w:type="gramStart"/>
      <w:r w:rsidRPr="00B335B7">
        <w:rPr>
          <w:rFonts w:eastAsiaTheme="minorEastAsia" w:cstheme="minorHAnsi"/>
          <w:color w:val="000000" w:themeColor="dark1"/>
          <w:kern w:val="24"/>
          <w:sz w:val="18"/>
          <w:szCs w:val="18"/>
          <w:lang w:val="en-GB"/>
        </w:rPr>
        <w:t>are reported</w:t>
      </w:r>
      <w:proofErr w:type="gramEnd"/>
      <w:r w:rsidRPr="00B335B7">
        <w:rPr>
          <w:rFonts w:eastAsiaTheme="minorEastAsia" w:cstheme="minorHAnsi"/>
          <w:color w:val="000000" w:themeColor="dark1"/>
          <w:kern w:val="24"/>
          <w:sz w:val="18"/>
          <w:szCs w:val="18"/>
          <w:lang w:val="en-GB"/>
        </w:rPr>
        <w:t xml:space="preserve"> separately (last column).</w:t>
      </w:r>
    </w:p>
    <w:p w14:paraId="520A242F" w14:textId="08E6EA20" w:rsidR="0087417A" w:rsidRDefault="000E002E" w:rsidP="00D90288">
      <w:r>
        <w:rPr>
          <w:rFonts w:eastAsiaTheme="minorEastAsia" w:cstheme="minorHAnsi"/>
          <w:color w:val="000000" w:themeColor="dark1"/>
          <w:kern w:val="24"/>
          <w:sz w:val="18"/>
          <w:szCs w:val="18"/>
          <w:vertAlign w:val="superscript"/>
          <w:lang w:val="en-GB"/>
        </w:rPr>
        <w:t>d</w:t>
      </w:r>
      <w:r w:rsidRPr="000C0952">
        <w:rPr>
          <w:rFonts w:eastAsiaTheme="minorEastAsia" w:cstheme="minorHAnsi"/>
          <w:color w:val="000000" w:themeColor="dark1"/>
          <w:kern w:val="24"/>
          <w:sz w:val="18"/>
          <w:szCs w:val="18"/>
          <w:lang w:val="en-GB"/>
        </w:rPr>
        <w:t xml:space="preserve">Decrease from baseline. </w:t>
      </w:r>
      <w:r w:rsidRPr="000C0952">
        <w:rPr>
          <w:rFonts w:eastAsia="Times New Roman" w:cstheme="minorHAnsi"/>
          <w:color w:val="000000" w:themeColor="dark1"/>
          <w:kern w:val="24"/>
          <w:sz w:val="18"/>
          <w:szCs w:val="18"/>
          <w:lang w:val="en-GB"/>
        </w:rPr>
        <w:t xml:space="preserve">Baseline </w:t>
      </w:r>
      <w:proofErr w:type="gramStart"/>
      <w:r w:rsidRPr="000C0952">
        <w:rPr>
          <w:rFonts w:eastAsia="Times New Roman" w:cstheme="minorHAnsi"/>
          <w:color w:val="000000" w:themeColor="dark1"/>
          <w:kern w:val="24"/>
          <w:sz w:val="18"/>
          <w:szCs w:val="18"/>
          <w:lang w:val="en-GB"/>
        </w:rPr>
        <w:t>is defined</w:t>
      </w:r>
      <w:proofErr w:type="gramEnd"/>
      <w:r w:rsidRPr="000C0952">
        <w:rPr>
          <w:rFonts w:eastAsia="Times New Roman" w:cstheme="minorHAnsi"/>
          <w:color w:val="000000" w:themeColor="dark1"/>
          <w:kern w:val="24"/>
          <w:sz w:val="18"/>
          <w:szCs w:val="18"/>
          <w:lang w:val="en-GB"/>
        </w:rPr>
        <w:t xml:space="preserve"> as the last observation on or before the date of the first dose of study drug in the corresponding treatment group. </w:t>
      </w:r>
    </w:p>
    <w:tbl>
      <w:tblPr>
        <w:tblStyle w:val="TableGrid"/>
        <w:tblpPr w:leftFromText="180" w:rightFromText="180" w:vertAnchor="text" w:horzAnchor="margin" w:tblpY="173"/>
        <w:tblW w:w="12852" w:type="dxa"/>
        <w:tblLook w:val="0620" w:firstRow="1" w:lastRow="0" w:firstColumn="0" w:lastColumn="0" w:noHBand="1" w:noVBand="1"/>
      </w:tblPr>
      <w:tblGrid>
        <w:gridCol w:w="12852"/>
      </w:tblGrid>
      <w:tr w:rsidR="00FD0498" w:rsidRPr="00D544CD" w14:paraId="0CF199BE" w14:textId="77777777" w:rsidTr="00FF21A2">
        <w:trPr>
          <w:trHeight w:val="360"/>
        </w:trPr>
        <w:tc>
          <w:tcPr>
            <w:tcW w:w="12852" w:type="dxa"/>
            <w:tcBorders>
              <w:top w:val="nil"/>
              <w:left w:val="nil"/>
              <w:bottom w:val="nil"/>
              <w:right w:val="nil"/>
            </w:tcBorders>
          </w:tcPr>
          <w:p w14:paraId="604D34DB" w14:textId="77777777" w:rsidR="00FD0498" w:rsidRPr="00D544CD" w:rsidRDefault="00FD0498" w:rsidP="00AA532F">
            <w:pPr>
              <w:rPr>
                <w:rFonts w:eastAsia="Times New Roman" w:cstheme="minorHAnsi"/>
                <w:b/>
                <w:bCs/>
                <w:color w:val="FFFFFF" w:themeColor="background1"/>
                <w:kern w:val="24"/>
              </w:rPr>
            </w:pPr>
          </w:p>
        </w:tc>
      </w:tr>
    </w:tbl>
    <w:p w14:paraId="721A4A76" w14:textId="55FA7619" w:rsidR="000F623F" w:rsidRDefault="000F623F" w:rsidP="000017A6"/>
    <w:sectPr w:rsidR="000F623F" w:rsidSect="00B70EA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05254" w14:textId="77777777" w:rsidR="0039741F" w:rsidRDefault="0039741F" w:rsidP="005D67FD">
      <w:pPr>
        <w:spacing w:after="0" w:line="240" w:lineRule="auto"/>
      </w:pPr>
      <w:r>
        <w:separator/>
      </w:r>
    </w:p>
  </w:endnote>
  <w:endnote w:type="continuationSeparator" w:id="0">
    <w:p w14:paraId="6C2054E6" w14:textId="77777777" w:rsidR="0039741F" w:rsidRDefault="0039741F" w:rsidP="005D67FD">
      <w:pPr>
        <w:spacing w:after="0" w:line="240" w:lineRule="auto"/>
      </w:pPr>
      <w:r>
        <w:continuationSeparator/>
      </w:r>
    </w:p>
  </w:endnote>
  <w:endnote w:type="continuationNotice" w:id="1">
    <w:p w14:paraId="72A99EFD" w14:textId="77777777" w:rsidR="0039741F" w:rsidRDefault="003974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83" w:usb1="08070000" w:usb2="00000010" w:usb3="00000000" w:csb0="00020009"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6335243"/>
      <w:docPartObj>
        <w:docPartGallery w:val="Page Numbers (Bottom of Page)"/>
        <w:docPartUnique/>
      </w:docPartObj>
    </w:sdtPr>
    <w:sdtEndPr>
      <w:rPr>
        <w:noProof/>
      </w:rPr>
    </w:sdtEndPr>
    <w:sdtContent>
      <w:p w14:paraId="04EA6565" w14:textId="661DFF2D" w:rsidR="001F44C9" w:rsidRDefault="001F44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339BA3" w14:textId="77777777" w:rsidR="001F44C9" w:rsidRDefault="001F44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050492" w14:textId="77777777" w:rsidR="0039741F" w:rsidRDefault="0039741F" w:rsidP="005D67FD">
      <w:pPr>
        <w:spacing w:after="0" w:line="240" w:lineRule="auto"/>
      </w:pPr>
      <w:r>
        <w:separator/>
      </w:r>
    </w:p>
  </w:footnote>
  <w:footnote w:type="continuationSeparator" w:id="0">
    <w:p w14:paraId="171064A9" w14:textId="77777777" w:rsidR="0039741F" w:rsidRDefault="0039741F" w:rsidP="005D67FD">
      <w:pPr>
        <w:spacing w:after="0" w:line="240" w:lineRule="auto"/>
      </w:pPr>
      <w:r>
        <w:continuationSeparator/>
      </w:r>
    </w:p>
  </w:footnote>
  <w:footnote w:type="continuationNotice" w:id="1">
    <w:p w14:paraId="6E27B398" w14:textId="77777777" w:rsidR="0039741F" w:rsidRDefault="003974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505C5"/>
    <w:multiLevelType w:val="hybridMultilevel"/>
    <w:tmpl w:val="08620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4F24B1"/>
    <w:multiLevelType w:val="hybridMultilevel"/>
    <w:tmpl w:val="BC0CA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856772"/>
    <w:multiLevelType w:val="multilevel"/>
    <w:tmpl w:val="FE4E7CD0"/>
    <w:lvl w:ilvl="0">
      <w:start w:val="1"/>
      <w:numFmt w:val="upperRoman"/>
      <w:pStyle w:val="ListNumber"/>
      <w:lvlText w:val="%1."/>
      <w:lvlJc w:val="right"/>
      <w:pPr>
        <w:ind w:left="173" w:hanging="173"/>
      </w:pPr>
      <w:rPr>
        <w:rFonts w:asciiTheme="minorHAnsi" w:hAnsiTheme="minorHAnsi" w:hint="default"/>
        <w:b/>
        <w:i w:val="0"/>
        <w:sz w:val="22"/>
        <w:szCs w:val="20"/>
      </w:rPr>
    </w:lvl>
    <w:lvl w:ilvl="1">
      <w:start w:val="1"/>
      <w:numFmt w:val="lowerLetter"/>
      <w:pStyle w:val="ListNumber2"/>
      <w:lvlText w:val="%2)"/>
      <w:lvlJc w:val="left"/>
      <w:pPr>
        <w:ind w:left="720" w:hanging="588"/>
      </w:pPr>
      <w:rPr>
        <w:rFonts w:asciiTheme="minorHAnsi" w:hAnsiTheme="minorHAnsi" w:hint="default"/>
        <w:b w:val="0"/>
        <w:i w:val="0"/>
        <w:color w:val="auto"/>
        <w:sz w:val="22"/>
        <w:szCs w:val="20"/>
      </w:rPr>
    </w:lvl>
    <w:lvl w:ilvl="2">
      <w:start w:val="1"/>
      <w:numFmt w:val="lowerRoman"/>
      <w:lvlText w:val="%3)"/>
      <w:lvlJc w:val="left"/>
      <w:pPr>
        <w:ind w:left="1080" w:hanging="588"/>
      </w:pPr>
      <w:rPr>
        <w:rFonts w:hint="default"/>
        <w:b w:val="0"/>
        <w:bCs w:val="0"/>
        <w:color w:val="auto"/>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 w15:restartNumberingAfterBreak="0">
    <w:nsid w:val="44FE0378"/>
    <w:multiLevelType w:val="hybridMultilevel"/>
    <w:tmpl w:val="C9C04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CE0D31"/>
    <w:multiLevelType w:val="hybridMultilevel"/>
    <w:tmpl w:val="7CFC7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9622CA"/>
    <w:multiLevelType w:val="hybridMultilevel"/>
    <w:tmpl w:val="A8F8C5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9C6644"/>
    <w:multiLevelType w:val="hybridMultilevel"/>
    <w:tmpl w:val="76CAA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805C49"/>
    <w:multiLevelType w:val="hybridMultilevel"/>
    <w:tmpl w:val="327C2ED2"/>
    <w:lvl w:ilvl="0" w:tplc="D48A54D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2336F86"/>
    <w:multiLevelType w:val="hybridMultilevel"/>
    <w:tmpl w:val="6C42A3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D824A41"/>
    <w:multiLevelType w:val="hybridMultilevel"/>
    <w:tmpl w:val="AD96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987182"/>
    <w:multiLevelType w:val="hybridMultilevel"/>
    <w:tmpl w:val="99583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1021541">
    <w:abstractNumId w:val="2"/>
  </w:num>
  <w:num w:numId="2" w16cid:durableId="259485046">
    <w:abstractNumId w:val="9"/>
  </w:num>
  <w:num w:numId="3" w16cid:durableId="753235403">
    <w:abstractNumId w:val="3"/>
  </w:num>
  <w:num w:numId="4" w16cid:durableId="2012295142">
    <w:abstractNumId w:val="4"/>
  </w:num>
  <w:num w:numId="5" w16cid:durableId="2101640142">
    <w:abstractNumId w:val="6"/>
  </w:num>
  <w:num w:numId="6" w16cid:durableId="21297387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8666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1707193">
    <w:abstractNumId w:val="8"/>
  </w:num>
  <w:num w:numId="9" w16cid:durableId="518350187">
    <w:abstractNumId w:val="10"/>
  </w:num>
  <w:num w:numId="10" w16cid:durableId="881017901">
    <w:abstractNumId w:val="1"/>
  </w:num>
  <w:num w:numId="11" w16cid:durableId="1613125239">
    <w:abstractNumId w:val="5"/>
  </w:num>
  <w:num w:numId="12" w16cid:durableId="1519736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jQwtjCxMDUxNjZQ0lEKTi0uzszPAykwNqkFALO4mnMtAAAA"/>
    <w:docVar w:name="EN.InstantFormat" w:val="&lt;ENInstantFormat&gt;&lt;Enabled&gt;1&lt;/Enabled&gt;&lt;ScanUnformatted&gt;1&lt;/ScanUnformatted&gt;&lt;ScanChanges&gt;1&lt;/ScanChanges&gt;&lt;Suspended&gt;0&lt;/Suspended&gt;&lt;/ENInstantFormat&gt;"/>
    <w:docVar w:name="EN.Layout" w:val="&lt;ENLayout&gt;&lt;Style&gt;BMJ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fwrezt1zexppedadtxpdr70raaedr20rvd&quot;&gt;My EndNote Library&lt;record-ids&gt;&lt;item&gt;1&lt;/item&gt;&lt;item&gt;3&lt;/item&gt;&lt;item&gt;4&lt;/item&gt;&lt;item&gt;10&lt;/item&gt;&lt;item&gt;11&lt;/item&gt;&lt;item&gt;12&lt;/item&gt;&lt;item&gt;13&lt;/item&gt;&lt;item&gt;14&lt;/item&gt;&lt;item&gt;15&lt;/item&gt;&lt;item&gt;16&lt;/item&gt;&lt;item&gt;24&lt;/item&gt;&lt;item&gt;25&lt;/item&gt;&lt;item&gt;26&lt;/item&gt;&lt;item&gt;27&lt;/item&gt;&lt;item&gt;28&lt;/item&gt;&lt;item&gt;34&lt;/item&gt;&lt;item&gt;35&lt;/item&gt;&lt;item&gt;78&lt;/item&gt;&lt;item&gt;143&lt;/item&gt;&lt;item&gt;164&lt;/item&gt;&lt;item&gt;186&lt;/item&gt;&lt;item&gt;248&lt;/item&gt;&lt;item&gt;257&lt;/item&gt;&lt;item&gt;260&lt;/item&gt;&lt;item&gt;270&lt;/item&gt;&lt;item&gt;329&lt;/item&gt;&lt;item&gt;331&lt;/item&gt;&lt;item&gt;332&lt;/item&gt;&lt;item&gt;333&lt;/item&gt;&lt;item&gt;336&lt;/item&gt;&lt;item&gt;339&lt;/item&gt;&lt;/record-ids&gt;&lt;/item&gt;&lt;/Libraries&gt;"/>
  </w:docVars>
  <w:rsids>
    <w:rsidRoot w:val="00CC7CEB"/>
    <w:rsid w:val="000003E7"/>
    <w:rsid w:val="000005FC"/>
    <w:rsid w:val="0000149A"/>
    <w:rsid w:val="000016C1"/>
    <w:rsid w:val="00001780"/>
    <w:rsid w:val="000017A6"/>
    <w:rsid w:val="00001C08"/>
    <w:rsid w:val="00001C15"/>
    <w:rsid w:val="00001FAC"/>
    <w:rsid w:val="000024DF"/>
    <w:rsid w:val="00003524"/>
    <w:rsid w:val="000035A0"/>
    <w:rsid w:val="00003A7E"/>
    <w:rsid w:val="000040F4"/>
    <w:rsid w:val="000043D6"/>
    <w:rsid w:val="00004585"/>
    <w:rsid w:val="000047D7"/>
    <w:rsid w:val="000048E3"/>
    <w:rsid w:val="00004DF9"/>
    <w:rsid w:val="00004E3C"/>
    <w:rsid w:val="000054B5"/>
    <w:rsid w:val="00005538"/>
    <w:rsid w:val="00005A99"/>
    <w:rsid w:val="00005F2F"/>
    <w:rsid w:val="0000626B"/>
    <w:rsid w:val="00006421"/>
    <w:rsid w:val="0000669D"/>
    <w:rsid w:val="00007C58"/>
    <w:rsid w:val="00007DAB"/>
    <w:rsid w:val="000105C8"/>
    <w:rsid w:val="00010696"/>
    <w:rsid w:val="00010782"/>
    <w:rsid w:val="000119BD"/>
    <w:rsid w:val="00012F99"/>
    <w:rsid w:val="00013CCB"/>
    <w:rsid w:val="0001417E"/>
    <w:rsid w:val="000149F0"/>
    <w:rsid w:val="00014BC3"/>
    <w:rsid w:val="00015E8B"/>
    <w:rsid w:val="00016945"/>
    <w:rsid w:val="00016FDC"/>
    <w:rsid w:val="0001719A"/>
    <w:rsid w:val="0001763B"/>
    <w:rsid w:val="00017C46"/>
    <w:rsid w:val="00017F6D"/>
    <w:rsid w:val="00020467"/>
    <w:rsid w:val="00020479"/>
    <w:rsid w:val="00021386"/>
    <w:rsid w:val="00021B2E"/>
    <w:rsid w:val="0002241D"/>
    <w:rsid w:val="00022808"/>
    <w:rsid w:val="00023A88"/>
    <w:rsid w:val="00024484"/>
    <w:rsid w:val="000250DB"/>
    <w:rsid w:val="00025890"/>
    <w:rsid w:val="00025BB8"/>
    <w:rsid w:val="00025D30"/>
    <w:rsid w:val="00026014"/>
    <w:rsid w:val="00026649"/>
    <w:rsid w:val="00026C59"/>
    <w:rsid w:val="00026FC6"/>
    <w:rsid w:val="000278A7"/>
    <w:rsid w:val="000279C2"/>
    <w:rsid w:val="00027A72"/>
    <w:rsid w:val="00027CCC"/>
    <w:rsid w:val="00027F2F"/>
    <w:rsid w:val="0003061D"/>
    <w:rsid w:val="00030757"/>
    <w:rsid w:val="00031008"/>
    <w:rsid w:val="000314FC"/>
    <w:rsid w:val="00031728"/>
    <w:rsid w:val="00031742"/>
    <w:rsid w:val="00031B25"/>
    <w:rsid w:val="00032756"/>
    <w:rsid w:val="00032C7B"/>
    <w:rsid w:val="00033008"/>
    <w:rsid w:val="00033914"/>
    <w:rsid w:val="00034556"/>
    <w:rsid w:val="0003512C"/>
    <w:rsid w:val="000352A3"/>
    <w:rsid w:val="00035306"/>
    <w:rsid w:val="00035337"/>
    <w:rsid w:val="000363B8"/>
    <w:rsid w:val="00036BF9"/>
    <w:rsid w:val="00037444"/>
    <w:rsid w:val="00037904"/>
    <w:rsid w:val="0003793E"/>
    <w:rsid w:val="0004042B"/>
    <w:rsid w:val="00040996"/>
    <w:rsid w:val="00041C25"/>
    <w:rsid w:val="00043225"/>
    <w:rsid w:val="00044E5D"/>
    <w:rsid w:val="000450C0"/>
    <w:rsid w:val="00045D04"/>
    <w:rsid w:val="00046BFF"/>
    <w:rsid w:val="00046D09"/>
    <w:rsid w:val="00046FE0"/>
    <w:rsid w:val="000473CD"/>
    <w:rsid w:val="00047418"/>
    <w:rsid w:val="0004750F"/>
    <w:rsid w:val="00047F71"/>
    <w:rsid w:val="00047FAE"/>
    <w:rsid w:val="00050315"/>
    <w:rsid w:val="00052162"/>
    <w:rsid w:val="00052671"/>
    <w:rsid w:val="00052AC4"/>
    <w:rsid w:val="00052F7E"/>
    <w:rsid w:val="0005322D"/>
    <w:rsid w:val="000547E9"/>
    <w:rsid w:val="00054B24"/>
    <w:rsid w:val="00054B93"/>
    <w:rsid w:val="000552FD"/>
    <w:rsid w:val="00055CF5"/>
    <w:rsid w:val="0005643C"/>
    <w:rsid w:val="00056B37"/>
    <w:rsid w:val="000570F3"/>
    <w:rsid w:val="00057106"/>
    <w:rsid w:val="00061736"/>
    <w:rsid w:val="00061773"/>
    <w:rsid w:val="00061BC2"/>
    <w:rsid w:val="00061D23"/>
    <w:rsid w:val="00062D82"/>
    <w:rsid w:val="00062DEA"/>
    <w:rsid w:val="00062ECA"/>
    <w:rsid w:val="00064343"/>
    <w:rsid w:val="000644D0"/>
    <w:rsid w:val="000650CD"/>
    <w:rsid w:val="00065515"/>
    <w:rsid w:val="000658C1"/>
    <w:rsid w:val="00065EF1"/>
    <w:rsid w:val="000672F3"/>
    <w:rsid w:val="00067368"/>
    <w:rsid w:val="0006750F"/>
    <w:rsid w:val="00067ACC"/>
    <w:rsid w:val="00067CF3"/>
    <w:rsid w:val="00067D24"/>
    <w:rsid w:val="00070086"/>
    <w:rsid w:val="000706F1"/>
    <w:rsid w:val="00070F1A"/>
    <w:rsid w:val="00071391"/>
    <w:rsid w:val="00072071"/>
    <w:rsid w:val="0007209E"/>
    <w:rsid w:val="0007234A"/>
    <w:rsid w:val="00072570"/>
    <w:rsid w:val="00072A38"/>
    <w:rsid w:val="00072CC9"/>
    <w:rsid w:val="00072F19"/>
    <w:rsid w:val="0007324B"/>
    <w:rsid w:val="00073439"/>
    <w:rsid w:val="000735A7"/>
    <w:rsid w:val="000736B1"/>
    <w:rsid w:val="00074173"/>
    <w:rsid w:val="00074400"/>
    <w:rsid w:val="00074484"/>
    <w:rsid w:val="00074C23"/>
    <w:rsid w:val="00074D14"/>
    <w:rsid w:val="00074E4E"/>
    <w:rsid w:val="00076224"/>
    <w:rsid w:val="000762D5"/>
    <w:rsid w:val="00076379"/>
    <w:rsid w:val="000764F0"/>
    <w:rsid w:val="000768F7"/>
    <w:rsid w:val="0007759A"/>
    <w:rsid w:val="00077840"/>
    <w:rsid w:val="00077863"/>
    <w:rsid w:val="000803BB"/>
    <w:rsid w:val="00080F33"/>
    <w:rsid w:val="000811A6"/>
    <w:rsid w:val="00081241"/>
    <w:rsid w:val="00081871"/>
    <w:rsid w:val="000822BE"/>
    <w:rsid w:val="0008286C"/>
    <w:rsid w:val="00082CA4"/>
    <w:rsid w:val="00083548"/>
    <w:rsid w:val="00083C14"/>
    <w:rsid w:val="00083E0B"/>
    <w:rsid w:val="00083E2B"/>
    <w:rsid w:val="000841D8"/>
    <w:rsid w:val="00084412"/>
    <w:rsid w:val="000853C5"/>
    <w:rsid w:val="0008600B"/>
    <w:rsid w:val="000861B8"/>
    <w:rsid w:val="000866AF"/>
    <w:rsid w:val="00087987"/>
    <w:rsid w:val="00087D68"/>
    <w:rsid w:val="00087F24"/>
    <w:rsid w:val="000908FA"/>
    <w:rsid w:val="000908FC"/>
    <w:rsid w:val="000909EE"/>
    <w:rsid w:val="00092E3F"/>
    <w:rsid w:val="00093583"/>
    <w:rsid w:val="00093673"/>
    <w:rsid w:val="0009370F"/>
    <w:rsid w:val="00093C02"/>
    <w:rsid w:val="000948E7"/>
    <w:rsid w:val="0009501A"/>
    <w:rsid w:val="00095809"/>
    <w:rsid w:val="00095EC2"/>
    <w:rsid w:val="0009613C"/>
    <w:rsid w:val="000961C4"/>
    <w:rsid w:val="000968ED"/>
    <w:rsid w:val="00097291"/>
    <w:rsid w:val="00097691"/>
    <w:rsid w:val="00097CD6"/>
    <w:rsid w:val="00097E5E"/>
    <w:rsid w:val="000A1C6F"/>
    <w:rsid w:val="000A2029"/>
    <w:rsid w:val="000A2070"/>
    <w:rsid w:val="000A309F"/>
    <w:rsid w:val="000A3232"/>
    <w:rsid w:val="000A33E2"/>
    <w:rsid w:val="000A33FF"/>
    <w:rsid w:val="000A380E"/>
    <w:rsid w:val="000A3C08"/>
    <w:rsid w:val="000A3F72"/>
    <w:rsid w:val="000A4B8C"/>
    <w:rsid w:val="000A4B91"/>
    <w:rsid w:val="000A4ECB"/>
    <w:rsid w:val="000A51CC"/>
    <w:rsid w:val="000A5C3C"/>
    <w:rsid w:val="000A68D7"/>
    <w:rsid w:val="000A6FDE"/>
    <w:rsid w:val="000A7205"/>
    <w:rsid w:val="000A7694"/>
    <w:rsid w:val="000A7760"/>
    <w:rsid w:val="000A7895"/>
    <w:rsid w:val="000A78F1"/>
    <w:rsid w:val="000A7B92"/>
    <w:rsid w:val="000A7FE1"/>
    <w:rsid w:val="000B0395"/>
    <w:rsid w:val="000B06BB"/>
    <w:rsid w:val="000B08D2"/>
    <w:rsid w:val="000B1231"/>
    <w:rsid w:val="000B12F9"/>
    <w:rsid w:val="000B1338"/>
    <w:rsid w:val="000B1EA9"/>
    <w:rsid w:val="000B2688"/>
    <w:rsid w:val="000B3013"/>
    <w:rsid w:val="000B3D06"/>
    <w:rsid w:val="000B3FD1"/>
    <w:rsid w:val="000B4B11"/>
    <w:rsid w:val="000B4B69"/>
    <w:rsid w:val="000B5283"/>
    <w:rsid w:val="000B5A0C"/>
    <w:rsid w:val="000B6F7D"/>
    <w:rsid w:val="000B6FDA"/>
    <w:rsid w:val="000B74B2"/>
    <w:rsid w:val="000C01EF"/>
    <w:rsid w:val="000C035A"/>
    <w:rsid w:val="000C037A"/>
    <w:rsid w:val="000C172B"/>
    <w:rsid w:val="000C1A20"/>
    <w:rsid w:val="000C1E1D"/>
    <w:rsid w:val="000C2376"/>
    <w:rsid w:val="000C3B0B"/>
    <w:rsid w:val="000C3C33"/>
    <w:rsid w:val="000C4629"/>
    <w:rsid w:val="000C49F4"/>
    <w:rsid w:val="000C5385"/>
    <w:rsid w:val="000C563A"/>
    <w:rsid w:val="000C654D"/>
    <w:rsid w:val="000C7238"/>
    <w:rsid w:val="000C75DE"/>
    <w:rsid w:val="000CAF5E"/>
    <w:rsid w:val="000D0125"/>
    <w:rsid w:val="000D047D"/>
    <w:rsid w:val="000D0EAC"/>
    <w:rsid w:val="000D1410"/>
    <w:rsid w:val="000D18DB"/>
    <w:rsid w:val="000D1ACF"/>
    <w:rsid w:val="000D1F88"/>
    <w:rsid w:val="000D216C"/>
    <w:rsid w:val="000D2542"/>
    <w:rsid w:val="000D354B"/>
    <w:rsid w:val="000D3B92"/>
    <w:rsid w:val="000D4286"/>
    <w:rsid w:val="000D485D"/>
    <w:rsid w:val="000D4C72"/>
    <w:rsid w:val="000D5784"/>
    <w:rsid w:val="000D6C55"/>
    <w:rsid w:val="000D6C73"/>
    <w:rsid w:val="000D70C8"/>
    <w:rsid w:val="000D794C"/>
    <w:rsid w:val="000D7A60"/>
    <w:rsid w:val="000E002E"/>
    <w:rsid w:val="000E022E"/>
    <w:rsid w:val="000E038A"/>
    <w:rsid w:val="000E05B8"/>
    <w:rsid w:val="000E079A"/>
    <w:rsid w:val="000E1648"/>
    <w:rsid w:val="000E1EC4"/>
    <w:rsid w:val="000E2116"/>
    <w:rsid w:val="000E2150"/>
    <w:rsid w:val="000E31A2"/>
    <w:rsid w:val="000E3AF7"/>
    <w:rsid w:val="000E4325"/>
    <w:rsid w:val="000E4A58"/>
    <w:rsid w:val="000E4B9C"/>
    <w:rsid w:val="000E4D0C"/>
    <w:rsid w:val="000E5224"/>
    <w:rsid w:val="000E57BD"/>
    <w:rsid w:val="000E5B2D"/>
    <w:rsid w:val="000E6076"/>
    <w:rsid w:val="000E71B3"/>
    <w:rsid w:val="000E722F"/>
    <w:rsid w:val="000E7717"/>
    <w:rsid w:val="000E7ABC"/>
    <w:rsid w:val="000F041A"/>
    <w:rsid w:val="000F0AD7"/>
    <w:rsid w:val="000F0D55"/>
    <w:rsid w:val="000F1FAA"/>
    <w:rsid w:val="000F26E9"/>
    <w:rsid w:val="000F2D7C"/>
    <w:rsid w:val="000F307C"/>
    <w:rsid w:val="000F32BA"/>
    <w:rsid w:val="000F33B8"/>
    <w:rsid w:val="000F3E99"/>
    <w:rsid w:val="000F3F65"/>
    <w:rsid w:val="000F468F"/>
    <w:rsid w:val="000F4A76"/>
    <w:rsid w:val="000F4B99"/>
    <w:rsid w:val="000F4CC3"/>
    <w:rsid w:val="000F539F"/>
    <w:rsid w:val="000F577F"/>
    <w:rsid w:val="000F58A3"/>
    <w:rsid w:val="000F623F"/>
    <w:rsid w:val="000F6D21"/>
    <w:rsid w:val="000F717A"/>
    <w:rsid w:val="000F77C5"/>
    <w:rsid w:val="00101766"/>
    <w:rsid w:val="00101A4C"/>
    <w:rsid w:val="00101BD2"/>
    <w:rsid w:val="001028E0"/>
    <w:rsid w:val="0010354F"/>
    <w:rsid w:val="001042FE"/>
    <w:rsid w:val="00104F5F"/>
    <w:rsid w:val="001050F3"/>
    <w:rsid w:val="00105AE8"/>
    <w:rsid w:val="00105AF9"/>
    <w:rsid w:val="00105D9D"/>
    <w:rsid w:val="0011005C"/>
    <w:rsid w:val="001104C5"/>
    <w:rsid w:val="0011104D"/>
    <w:rsid w:val="00111055"/>
    <w:rsid w:val="001112D0"/>
    <w:rsid w:val="001113D6"/>
    <w:rsid w:val="00111652"/>
    <w:rsid w:val="00111ACA"/>
    <w:rsid w:val="00112524"/>
    <w:rsid w:val="00112844"/>
    <w:rsid w:val="00112F35"/>
    <w:rsid w:val="001132A7"/>
    <w:rsid w:val="00113A55"/>
    <w:rsid w:val="001143FC"/>
    <w:rsid w:val="00114FB4"/>
    <w:rsid w:val="001151DD"/>
    <w:rsid w:val="00115B59"/>
    <w:rsid w:val="00115D9A"/>
    <w:rsid w:val="00115F8D"/>
    <w:rsid w:val="00117855"/>
    <w:rsid w:val="0012063D"/>
    <w:rsid w:val="00120E3B"/>
    <w:rsid w:val="0012209D"/>
    <w:rsid w:val="001221AE"/>
    <w:rsid w:val="00122233"/>
    <w:rsid w:val="00122669"/>
    <w:rsid w:val="00122932"/>
    <w:rsid w:val="00122EFB"/>
    <w:rsid w:val="00123776"/>
    <w:rsid w:val="001254FF"/>
    <w:rsid w:val="001257DB"/>
    <w:rsid w:val="001263E3"/>
    <w:rsid w:val="00127798"/>
    <w:rsid w:val="0012789E"/>
    <w:rsid w:val="00127E43"/>
    <w:rsid w:val="001300F3"/>
    <w:rsid w:val="00130BAF"/>
    <w:rsid w:val="00130BE0"/>
    <w:rsid w:val="00131953"/>
    <w:rsid w:val="0013244A"/>
    <w:rsid w:val="001325FB"/>
    <w:rsid w:val="00132E4B"/>
    <w:rsid w:val="00133942"/>
    <w:rsid w:val="00133E1B"/>
    <w:rsid w:val="001341FE"/>
    <w:rsid w:val="00134254"/>
    <w:rsid w:val="0013446E"/>
    <w:rsid w:val="00134736"/>
    <w:rsid w:val="00135FD6"/>
    <w:rsid w:val="0013643F"/>
    <w:rsid w:val="00136ABB"/>
    <w:rsid w:val="001401D0"/>
    <w:rsid w:val="001401EE"/>
    <w:rsid w:val="001403F4"/>
    <w:rsid w:val="001408DE"/>
    <w:rsid w:val="00140B13"/>
    <w:rsid w:val="00140D95"/>
    <w:rsid w:val="00140E62"/>
    <w:rsid w:val="001412C8"/>
    <w:rsid w:val="0014166B"/>
    <w:rsid w:val="00141850"/>
    <w:rsid w:val="00142781"/>
    <w:rsid w:val="00142A7C"/>
    <w:rsid w:val="001448BF"/>
    <w:rsid w:val="00144980"/>
    <w:rsid w:val="00145F5C"/>
    <w:rsid w:val="00146D4F"/>
    <w:rsid w:val="001474B8"/>
    <w:rsid w:val="00150BE4"/>
    <w:rsid w:val="00150FCE"/>
    <w:rsid w:val="001519E5"/>
    <w:rsid w:val="00151EA0"/>
    <w:rsid w:val="00152279"/>
    <w:rsid w:val="00152A3C"/>
    <w:rsid w:val="00152C7E"/>
    <w:rsid w:val="00153554"/>
    <w:rsid w:val="001539C8"/>
    <w:rsid w:val="001542B9"/>
    <w:rsid w:val="00154A40"/>
    <w:rsid w:val="00155484"/>
    <w:rsid w:val="00155C94"/>
    <w:rsid w:val="00155DD7"/>
    <w:rsid w:val="0015609B"/>
    <w:rsid w:val="0015632C"/>
    <w:rsid w:val="00156F56"/>
    <w:rsid w:val="001571BE"/>
    <w:rsid w:val="00157BAE"/>
    <w:rsid w:val="00160284"/>
    <w:rsid w:val="00160297"/>
    <w:rsid w:val="0016062C"/>
    <w:rsid w:val="00160C98"/>
    <w:rsid w:val="00160F03"/>
    <w:rsid w:val="00161273"/>
    <w:rsid w:val="001616F9"/>
    <w:rsid w:val="00163DE9"/>
    <w:rsid w:val="00164258"/>
    <w:rsid w:val="00164344"/>
    <w:rsid w:val="00164A3E"/>
    <w:rsid w:val="00164ABB"/>
    <w:rsid w:val="00164EC2"/>
    <w:rsid w:val="0016521F"/>
    <w:rsid w:val="0016642F"/>
    <w:rsid w:val="00167BE2"/>
    <w:rsid w:val="00167FC1"/>
    <w:rsid w:val="00170A01"/>
    <w:rsid w:val="001713DC"/>
    <w:rsid w:val="0017194B"/>
    <w:rsid w:val="00171BCB"/>
    <w:rsid w:val="00171BD9"/>
    <w:rsid w:val="0017389C"/>
    <w:rsid w:val="00174499"/>
    <w:rsid w:val="001744F0"/>
    <w:rsid w:val="001745FA"/>
    <w:rsid w:val="001750E2"/>
    <w:rsid w:val="001756C5"/>
    <w:rsid w:val="00175C3D"/>
    <w:rsid w:val="001764CD"/>
    <w:rsid w:val="00176610"/>
    <w:rsid w:val="00176B0E"/>
    <w:rsid w:val="00177F81"/>
    <w:rsid w:val="00180A2D"/>
    <w:rsid w:val="00180F30"/>
    <w:rsid w:val="00181CBC"/>
    <w:rsid w:val="001829E9"/>
    <w:rsid w:val="00182F82"/>
    <w:rsid w:val="0018334D"/>
    <w:rsid w:val="00183AC3"/>
    <w:rsid w:val="00183D61"/>
    <w:rsid w:val="001849F4"/>
    <w:rsid w:val="00184A4B"/>
    <w:rsid w:val="001851FE"/>
    <w:rsid w:val="00185CDF"/>
    <w:rsid w:val="00186E61"/>
    <w:rsid w:val="00190449"/>
    <w:rsid w:val="00192540"/>
    <w:rsid w:val="0019293B"/>
    <w:rsid w:val="00193AC2"/>
    <w:rsid w:val="00194F5B"/>
    <w:rsid w:val="0019589F"/>
    <w:rsid w:val="0019595F"/>
    <w:rsid w:val="001971C2"/>
    <w:rsid w:val="001A1409"/>
    <w:rsid w:val="001A1C60"/>
    <w:rsid w:val="001A2584"/>
    <w:rsid w:val="001A258D"/>
    <w:rsid w:val="001A2696"/>
    <w:rsid w:val="001A2A84"/>
    <w:rsid w:val="001A2FF6"/>
    <w:rsid w:val="001A38CA"/>
    <w:rsid w:val="001A3B26"/>
    <w:rsid w:val="001A3C90"/>
    <w:rsid w:val="001A4162"/>
    <w:rsid w:val="001A41D9"/>
    <w:rsid w:val="001A4B22"/>
    <w:rsid w:val="001A4DAD"/>
    <w:rsid w:val="001A5168"/>
    <w:rsid w:val="001A524C"/>
    <w:rsid w:val="001A52E3"/>
    <w:rsid w:val="001A551D"/>
    <w:rsid w:val="001A6AAA"/>
    <w:rsid w:val="001A7006"/>
    <w:rsid w:val="001A75AD"/>
    <w:rsid w:val="001A7B7A"/>
    <w:rsid w:val="001B05DE"/>
    <w:rsid w:val="001B09E5"/>
    <w:rsid w:val="001B0A21"/>
    <w:rsid w:val="001B0C3E"/>
    <w:rsid w:val="001B23B5"/>
    <w:rsid w:val="001B2A5D"/>
    <w:rsid w:val="001B2C4B"/>
    <w:rsid w:val="001B2E19"/>
    <w:rsid w:val="001B2EFB"/>
    <w:rsid w:val="001B31A4"/>
    <w:rsid w:val="001B369D"/>
    <w:rsid w:val="001B37BC"/>
    <w:rsid w:val="001B3A79"/>
    <w:rsid w:val="001B3BB7"/>
    <w:rsid w:val="001B3EF2"/>
    <w:rsid w:val="001B4BE7"/>
    <w:rsid w:val="001B5103"/>
    <w:rsid w:val="001B546B"/>
    <w:rsid w:val="001B5EC7"/>
    <w:rsid w:val="001B6327"/>
    <w:rsid w:val="001B6B25"/>
    <w:rsid w:val="001B6B4D"/>
    <w:rsid w:val="001B6BBD"/>
    <w:rsid w:val="001B7A7B"/>
    <w:rsid w:val="001C0A4C"/>
    <w:rsid w:val="001C132C"/>
    <w:rsid w:val="001C22E1"/>
    <w:rsid w:val="001C3513"/>
    <w:rsid w:val="001C5175"/>
    <w:rsid w:val="001C6B7B"/>
    <w:rsid w:val="001C6DD8"/>
    <w:rsid w:val="001C736B"/>
    <w:rsid w:val="001C7A8B"/>
    <w:rsid w:val="001D00D6"/>
    <w:rsid w:val="001D0252"/>
    <w:rsid w:val="001D02A0"/>
    <w:rsid w:val="001D1142"/>
    <w:rsid w:val="001D1304"/>
    <w:rsid w:val="001D1A40"/>
    <w:rsid w:val="001D1BBB"/>
    <w:rsid w:val="001D1E2C"/>
    <w:rsid w:val="001D223E"/>
    <w:rsid w:val="001D22AB"/>
    <w:rsid w:val="001D25C8"/>
    <w:rsid w:val="001D2AA7"/>
    <w:rsid w:val="001D389E"/>
    <w:rsid w:val="001D3A3C"/>
    <w:rsid w:val="001D3C72"/>
    <w:rsid w:val="001D41FC"/>
    <w:rsid w:val="001D4E86"/>
    <w:rsid w:val="001D4F2B"/>
    <w:rsid w:val="001D51D3"/>
    <w:rsid w:val="001D58A1"/>
    <w:rsid w:val="001D598D"/>
    <w:rsid w:val="001D77F5"/>
    <w:rsid w:val="001D7907"/>
    <w:rsid w:val="001D79A9"/>
    <w:rsid w:val="001D7C1E"/>
    <w:rsid w:val="001D7C79"/>
    <w:rsid w:val="001E0B1C"/>
    <w:rsid w:val="001E13B3"/>
    <w:rsid w:val="001E17AF"/>
    <w:rsid w:val="001E277F"/>
    <w:rsid w:val="001E3D7C"/>
    <w:rsid w:val="001E3F42"/>
    <w:rsid w:val="001E441D"/>
    <w:rsid w:val="001E4D2E"/>
    <w:rsid w:val="001E5685"/>
    <w:rsid w:val="001E60E5"/>
    <w:rsid w:val="001E637F"/>
    <w:rsid w:val="001E6797"/>
    <w:rsid w:val="001E6836"/>
    <w:rsid w:val="001E6E72"/>
    <w:rsid w:val="001E707B"/>
    <w:rsid w:val="001E7307"/>
    <w:rsid w:val="001F073C"/>
    <w:rsid w:val="001F07CD"/>
    <w:rsid w:val="001F07F6"/>
    <w:rsid w:val="001F0FA1"/>
    <w:rsid w:val="001F1173"/>
    <w:rsid w:val="001F1182"/>
    <w:rsid w:val="001F162C"/>
    <w:rsid w:val="001F191B"/>
    <w:rsid w:val="001F1BB7"/>
    <w:rsid w:val="001F1BF1"/>
    <w:rsid w:val="001F1CE9"/>
    <w:rsid w:val="001F2C65"/>
    <w:rsid w:val="001F3450"/>
    <w:rsid w:val="001F3998"/>
    <w:rsid w:val="001F3F53"/>
    <w:rsid w:val="001F4378"/>
    <w:rsid w:val="001F43B4"/>
    <w:rsid w:val="001F43BA"/>
    <w:rsid w:val="001F44C9"/>
    <w:rsid w:val="001F46C2"/>
    <w:rsid w:val="001F4B13"/>
    <w:rsid w:val="001F4EC3"/>
    <w:rsid w:val="001F5020"/>
    <w:rsid w:val="001F6673"/>
    <w:rsid w:val="001F66A7"/>
    <w:rsid w:val="001F7141"/>
    <w:rsid w:val="001F75D9"/>
    <w:rsid w:val="001F775D"/>
    <w:rsid w:val="002002D1"/>
    <w:rsid w:val="00200311"/>
    <w:rsid w:val="00200417"/>
    <w:rsid w:val="00200758"/>
    <w:rsid w:val="00200EF4"/>
    <w:rsid w:val="00201539"/>
    <w:rsid w:val="002017E0"/>
    <w:rsid w:val="00201810"/>
    <w:rsid w:val="002024F4"/>
    <w:rsid w:val="00202571"/>
    <w:rsid w:val="002039E7"/>
    <w:rsid w:val="00203AE0"/>
    <w:rsid w:val="002048FC"/>
    <w:rsid w:val="002049C1"/>
    <w:rsid w:val="00204D6D"/>
    <w:rsid w:val="00204DFA"/>
    <w:rsid w:val="00204EC4"/>
    <w:rsid w:val="00205F2F"/>
    <w:rsid w:val="00205FA0"/>
    <w:rsid w:val="00206594"/>
    <w:rsid w:val="00207369"/>
    <w:rsid w:val="00210296"/>
    <w:rsid w:val="00210480"/>
    <w:rsid w:val="00210528"/>
    <w:rsid w:val="002108B9"/>
    <w:rsid w:val="00210D0A"/>
    <w:rsid w:val="0021122F"/>
    <w:rsid w:val="0021188F"/>
    <w:rsid w:val="00211AC9"/>
    <w:rsid w:val="00211F12"/>
    <w:rsid w:val="00212864"/>
    <w:rsid w:val="0021327F"/>
    <w:rsid w:val="00213A0C"/>
    <w:rsid w:val="002141CA"/>
    <w:rsid w:val="002147BC"/>
    <w:rsid w:val="00214AC5"/>
    <w:rsid w:val="00214B70"/>
    <w:rsid w:val="00214FAA"/>
    <w:rsid w:val="00215654"/>
    <w:rsid w:val="00215A91"/>
    <w:rsid w:val="00215C07"/>
    <w:rsid w:val="00216302"/>
    <w:rsid w:val="0021681D"/>
    <w:rsid w:val="00216991"/>
    <w:rsid w:val="00216A36"/>
    <w:rsid w:val="002170EF"/>
    <w:rsid w:val="00217990"/>
    <w:rsid w:val="00217B98"/>
    <w:rsid w:val="002205A1"/>
    <w:rsid w:val="002205F8"/>
    <w:rsid w:val="002209B2"/>
    <w:rsid w:val="00220BC4"/>
    <w:rsid w:val="0022100E"/>
    <w:rsid w:val="0022104F"/>
    <w:rsid w:val="0022110F"/>
    <w:rsid w:val="002214DD"/>
    <w:rsid w:val="0022297C"/>
    <w:rsid w:val="00222C08"/>
    <w:rsid w:val="00222EDC"/>
    <w:rsid w:val="00222F63"/>
    <w:rsid w:val="002245E3"/>
    <w:rsid w:val="00224773"/>
    <w:rsid w:val="00224A1E"/>
    <w:rsid w:val="00224A84"/>
    <w:rsid w:val="00224FB2"/>
    <w:rsid w:val="00225952"/>
    <w:rsid w:val="00225B0A"/>
    <w:rsid w:val="002266F9"/>
    <w:rsid w:val="00226D8A"/>
    <w:rsid w:val="002272E7"/>
    <w:rsid w:val="0022762A"/>
    <w:rsid w:val="00227C86"/>
    <w:rsid w:val="00227F78"/>
    <w:rsid w:val="00230259"/>
    <w:rsid w:val="002307F4"/>
    <w:rsid w:val="0023234D"/>
    <w:rsid w:val="0023295D"/>
    <w:rsid w:val="0023328C"/>
    <w:rsid w:val="0023420B"/>
    <w:rsid w:val="002346E7"/>
    <w:rsid w:val="00234EE8"/>
    <w:rsid w:val="00235783"/>
    <w:rsid w:val="00235A50"/>
    <w:rsid w:val="00236274"/>
    <w:rsid w:val="002363FE"/>
    <w:rsid w:val="00236644"/>
    <w:rsid w:val="0023710E"/>
    <w:rsid w:val="0023715A"/>
    <w:rsid w:val="0023726F"/>
    <w:rsid w:val="00237C4F"/>
    <w:rsid w:val="002400F2"/>
    <w:rsid w:val="00240116"/>
    <w:rsid w:val="00240F57"/>
    <w:rsid w:val="00241AD8"/>
    <w:rsid w:val="00241B1B"/>
    <w:rsid w:val="002423C0"/>
    <w:rsid w:val="00242D9B"/>
    <w:rsid w:val="00243D23"/>
    <w:rsid w:val="00244084"/>
    <w:rsid w:val="0024409C"/>
    <w:rsid w:val="002442BD"/>
    <w:rsid w:val="002453C3"/>
    <w:rsid w:val="00245E21"/>
    <w:rsid w:val="00246334"/>
    <w:rsid w:val="00246F7B"/>
    <w:rsid w:val="002470D4"/>
    <w:rsid w:val="00247AF5"/>
    <w:rsid w:val="00247F41"/>
    <w:rsid w:val="00250C1A"/>
    <w:rsid w:val="00250E91"/>
    <w:rsid w:val="002514BA"/>
    <w:rsid w:val="002539CA"/>
    <w:rsid w:val="0025421A"/>
    <w:rsid w:val="002544B3"/>
    <w:rsid w:val="00254F98"/>
    <w:rsid w:val="00256281"/>
    <w:rsid w:val="00256613"/>
    <w:rsid w:val="0025663D"/>
    <w:rsid w:val="00256AFB"/>
    <w:rsid w:val="00256B78"/>
    <w:rsid w:val="0026004E"/>
    <w:rsid w:val="00260524"/>
    <w:rsid w:val="00260D31"/>
    <w:rsid w:val="0026129E"/>
    <w:rsid w:val="00261F25"/>
    <w:rsid w:val="00262138"/>
    <w:rsid w:val="00262427"/>
    <w:rsid w:val="0026296F"/>
    <w:rsid w:val="00262C54"/>
    <w:rsid w:val="00263212"/>
    <w:rsid w:val="00263423"/>
    <w:rsid w:val="0026346A"/>
    <w:rsid w:val="0026408C"/>
    <w:rsid w:val="00264223"/>
    <w:rsid w:val="00264B4E"/>
    <w:rsid w:val="002651AB"/>
    <w:rsid w:val="002653C7"/>
    <w:rsid w:val="0026546D"/>
    <w:rsid w:val="00265515"/>
    <w:rsid w:val="0026630B"/>
    <w:rsid w:val="0026661C"/>
    <w:rsid w:val="00266BBF"/>
    <w:rsid w:val="00267557"/>
    <w:rsid w:val="002702E2"/>
    <w:rsid w:val="00270998"/>
    <w:rsid w:val="0027104C"/>
    <w:rsid w:val="00271D8D"/>
    <w:rsid w:val="00273024"/>
    <w:rsid w:val="002736EB"/>
    <w:rsid w:val="00273983"/>
    <w:rsid w:val="00273FBF"/>
    <w:rsid w:val="00274640"/>
    <w:rsid w:val="002748B0"/>
    <w:rsid w:val="00274934"/>
    <w:rsid w:val="00274E72"/>
    <w:rsid w:val="0027549A"/>
    <w:rsid w:val="0027579E"/>
    <w:rsid w:val="00275F43"/>
    <w:rsid w:val="002768D9"/>
    <w:rsid w:val="00276FC7"/>
    <w:rsid w:val="00277761"/>
    <w:rsid w:val="00277976"/>
    <w:rsid w:val="0028033F"/>
    <w:rsid w:val="00280853"/>
    <w:rsid w:val="00280E11"/>
    <w:rsid w:val="00282982"/>
    <w:rsid w:val="00282F65"/>
    <w:rsid w:val="00283291"/>
    <w:rsid w:val="00284091"/>
    <w:rsid w:val="00284229"/>
    <w:rsid w:val="00285201"/>
    <w:rsid w:val="00285382"/>
    <w:rsid w:val="0028559F"/>
    <w:rsid w:val="002878B7"/>
    <w:rsid w:val="0029002C"/>
    <w:rsid w:val="00290AAD"/>
    <w:rsid w:val="00290EB8"/>
    <w:rsid w:val="00291127"/>
    <w:rsid w:val="002916C2"/>
    <w:rsid w:val="00291DF3"/>
    <w:rsid w:val="00291E31"/>
    <w:rsid w:val="002928DF"/>
    <w:rsid w:val="00293234"/>
    <w:rsid w:val="002932CC"/>
    <w:rsid w:val="00293BC9"/>
    <w:rsid w:val="00293F33"/>
    <w:rsid w:val="0029400D"/>
    <w:rsid w:val="0029453A"/>
    <w:rsid w:val="002950C1"/>
    <w:rsid w:val="002951E9"/>
    <w:rsid w:val="0029524F"/>
    <w:rsid w:val="00295B15"/>
    <w:rsid w:val="00295D5B"/>
    <w:rsid w:val="002964C9"/>
    <w:rsid w:val="00296975"/>
    <w:rsid w:val="00296A67"/>
    <w:rsid w:val="0029724D"/>
    <w:rsid w:val="002979C5"/>
    <w:rsid w:val="002A016B"/>
    <w:rsid w:val="002A1E81"/>
    <w:rsid w:val="002A21E7"/>
    <w:rsid w:val="002A293D"/>
    <w:rsid w:val="002A2BE9"/>
    <w:rsid w:val="002A2CF5"/>
    <w:rsid w:val="002A2FE9"/>
    <w:rsid w:val="002A3947"/>
    <w:rsid w:val="002A40D5"/>
    <w:rsid w:val="002A4273"/>
    <w:rsid w:val="002A51C3"/>
    <w:rsid w:val="002A5451"/>
    <w:rsid w:val="002A5DB0"/>
    <w:rsid w:val="002A5E03"/>
    <w:rsid w:val="002A61C5"/>
    <w:rsid w:val="002A64A5"/>
    <w:rsid w:val="002A6971"/>
    <w:rsid w:val="002A69C0"/>
    <w:rsid w:val="002A7835"/>
    <w:rsid w:val="002B00E3"/>
    <w:rsid w:val="002B0114"/>
    <w:rsid w:val="002B0E67"/>
    <w:rsid w:val="002B1288"/>
    <w:rsid w:val="002B150F"/>
    <w:rsid w:val="002B16B4"/>
    <w:rsid w:val="002B1983"/>
    <w:rsid w:val="002B1B28"/>
    <w:rsid w:val="002B1BAC"/>
    <w:rsid w:val="002B1C38"/>
    <w:rsid w:val="002B2C04"/>
    <w:rsid w:val="002B2DAA"/>
    <w:rsid w:val="002B33DF"/>
    <w:rsid w:val="002B37FC"/>
    <w:rsid w:val="002B452F"/>
    <w:rsid w:val="002B495E"/>
    <w:rsid w:val="002B5F98"/>
    <w:rsid w:val="002B6884"/>
    <w:rsid w:val="002B6A93"/>
    <w:rsid w:val="002B6ABC"/>
    <w:rsid w:val="002B6C7E"/>
    <w:rsid w:val="002B76E4"/>
    <w:rsid w:val="002B7780"/>
    <w:rsid w:val="002C00C7"/>
    <w:rsid w:val="002C0757"/>
    <w:rsid w:val="002C109F"/>
    <w:rsid w:val="002C116A"/>
    <w:rsid w:val="002C174F"/>
    <w:rsid w:val="002C19F7"/>
    <w:rsid w:val="002C1CF4"/>
    <w:rsid w:val="002C2B60"/>
    <w:rsid w:val="002C2EC5"/>
    <w:rsid w:val="002C346A"/>
    <w:rsid w:val="002C3AF3"/>
    <w:rsid w:val="002C3E0F"/>
    <w:rsid w:val="002C458B"/>
    <w:rsid w:val="002C4A60"/>
    <w:rsid w:val="002C4B07"/>
    <w:rsid w:val="002C4BD3"/>
    <w:rsid w:val="002C4D05"/>
    <w:rsid w:val="002C529C"/>
    <w:rsid w:val="002C5DBB"/>
    <w:rsid w:val="002C7C50"/>
    <w:rsid w:val="002C7E7D"/>
    <w:rsid w:val="002C7F0A"/>
    <w:rsid w:val="002D0B58"/>
    <w:rsid w:val="002D113E"/>
    <w:rsid w:val="002D18B1"/>
    <w:rsid w:val="002D260F"/>
    <w:rsid w:val="002D273F"/>
    <w:rsid w:val="002D2F13"/>
    <w:rsid w:val="002D4295"/>
    <w:rsid w:val="002D4791"/>
    <w:rsid w:val="002D52EF"/>
    <w:rsid w:val="002D531F"/>
    <w:rsid w:val="002D590E"/>
    <w:rsid w:val="002D5BD7"/>
    <w:rsid w:val="002D5EBF"/>
    <w:rsid w:val="002D65C0"/>
    <w:rsid w:val="002D699F"/>
    <w:rsid w:val="002D6D8D"/>
    <w:rsid w:val="002D6EF4"/>
    <w:rsid w:val="002D6FD2"/>
    <w:rsid w:val="002D77DD"/>
    <w:rsid w:val="002D7B1B"/>
    <w:rsid w:val="002E0A26"/>
    <w:rsid w:val="002E0D58"/>
    <w:rsid w:val="002E0F64"/>
    <w:rsid w:val="002E13DF"/>
    <w:rsid w:val="002E1428"/>
    <w:rsid w:val="002E1E63"/>
    <w:rsid w:val="002E27B1"/>
    <w:rsid w:val="002E3C8D"/>
    <w:rsid w:val="002E3CED"/>
    <w:rsid w:val="002E4675"/>
    <w:rsid w:val="002E4C29"/>
    <w:rsid w:val="002E506D"/>
    <w:rsid w:val="002E5963"/>
    <w:rsid w:val="002E59B2"/>
    <w:rsid w:val="002E5D44"/>
    <w:rsid w:val="002E6132"/>
    <w:rsid w:val="002E6388"/>
    <w:rsid w:val="002E6C6F"/>
    <w:rsid w:val="002E6E42"/>
    <w:rsid w:val="002E7372"/>
    <w:rsid w:val="002E7381"/>
    <w:rsid w:val="002E73BD"/>
    <w:rsid w:val="002F0451"/>
    <w:rsid w:val="002F0525"/>
    <w:rsid w:val="002F0550"/>
    <w:rsid w:val="002F07FD"/>
    <w:rsid w:val="002F19AE"/>
    <w:rsid w:val="002F2FBC"/>
    <w:rsid w:val="002F3947"/>
    <w:rsid w:val="002F3B15"/>
    <w:rsid w:val="002F45B9"/>
    <w:rsid w:val="002F4A03"/>
    <w:rsid w:val="002F4A5E"/>
    <w:rsid w:val="002F539F"/>
    <w:rsid w:val="002F6410"/>
    <w:rsid w:val="002F692F"/>
    <w:rsid w:val="002F745A"/>
    <w:rsid w:val="002F7640"/>
    <w:rsid w:val="00300599"/>
    <w:rsid w:val="00300786"/>
    <w:rsid w:val="003010A4"/>
    <w:rsid w:val="003013CC"/>
    <w:rsid w:val="003013E6"/>
    <w:rsid w:val="003013F6"/>
    <w:rsid w:val="00301603"/>
    <w:rsid w:val="00301CF5"/>
    <w:rsid w:val="00302393"/>
    <w:rsid w:val="003028D9"/>
    <w:rsid w:val="00302E9B"/>
    <w:rsid w:val="003037E3"/>
    <w:rsid w:val="0030471D"/>
    <w:rsid w:val="00304AE3"/>
    <w:rsid w:val="003058B8"/>
    <w:rsid w:val="003065F8"/>
    <w:rsid w:val="003066EE"/>
    <w:rsid w:val="003070CF"/>
    <w:rsid w:val="0030782A"/>
    <w:rsid w:val="0030783B"/>
    <w:rsid w:val="00307A52"/>
    <w:rsid w:val="003108C1"/>
    <w:rsid w:val="00310D2C"/>
    <w:rsid w:val="00311444"/>
    <w:rsid w:val="003114D9"/>
    <w:rsid w:val="0031164F"/>
    <w:rsid w:val="00311E5E"/>
    <w:rsid w:val="0031235B"/>
    <w:rsid w:val="00312656"/>
    <w:rsid w:val="00312F50"/>
    <w:rsid w:val="00314693"/>
    <w:rsid w:val="00315938"/>
    <w:rsid w:val="00316181"/>
    <w:rsid w:val="003163B6"/>
    <w:rsid w:val="003164BE"/>
    <w:rsid w:val="00317256"/>
    <w:rsid w:val="0031746A"/>
    <w:rsid w:val="00317A3A"/>
    <w:rsid w:val="00320734"/>
    <w:rsid w:val="00320C5F"/>
    <w:rsid w:val="00320DE4"/>
    <w:rsid w:val="0032153A"/>
    <w:rsid w:val="00321D48"/>
    <w:rsid w:val="00322152"/>
    <w:rsid w:val="00322492"/>
    <w:rsid w:val="003226A1"/>
    <w:rsid w:val="003227C7"/>
    <w:rsid w:val="00323269"/>
    <w:rsid w:val="00323615"/>
    <w:rsid w:val="00323B5A"/>
    <w:rsid w:val="00323BBE"/>
    <w:rsid w:val="003240FB"/>
    <w:rsid w:val="003245FE"/>
    <w:rsid w:val="00324A94"/>
    <w:rsid w:val="00324DB2"/>
    <w:rsid w:val="00324E17"/>
    <w:rsid w:val="003255CD"/>
    <w:rsid w:val="00325C71"/>
    <w:rsid w:val="00325F43"/>
    <w:rsid w:val="00326B5D"/>
    <w:rsid w:val="00327400"/>
    <w:rsid w:val="00327909"/>
    <w:rsid w:val="00327EA6"/>
    <w:rsid w:val="00330816"/>
    <w:rsid w:val="00331536"/>
    <w:rsid w:val="0033178F"/>
    <w:rsid w:val="00331C01"/>
    <w:rsid w:val="00331D53"/>
    <w:rsid w:val="00333103"/>
    <w:rsid w:val="003335FE"/>
    <w:rsid w:val="00333A61"/>
    <w:rsid w:val="00333F4E"/>
    <w:rsid w:val="00334139"/>
    <w:rsid w:val="00334C26"/>
    <w:rsid w:val="00334CDE"/>
    <w:rsid w:val="00334E54"/>
    <w:rsid w:val="00335674"/>
    <w:rsid w:val="00335834"/>
    <w:rsid w:val="003362AB"/>
    <w:rsid w:val="0033651D"/>
    <w:rsid w:val="003378EA"/>
    <w:rsid w:val="00337FAD"/>
    <w:rsid w:val="003402EA"/>
    <w:rsid w:val="00340B35"/>
    <w:rsid w:val="00341108"/>
    <w:rsid w:val="0034225F"/>
    <w:rsid w:val="0034238C"/>
    <w:rsid w:val="00342462"/>
    <w:rsid w:val="0034252D"/>
    <w:rsid w:val="00342A69"/>
    <w:rsid w:val="00342D1F"/>
    <w:rsid w:val="003433F8"/>
    <w:rsid w:val="00343E90"/>
    <w:rsid w:val="0034404A"/>
    <w:rsid w:val="00344657"/>
    <w:rsid w:val="003446B8"/>
    <w:rsid w:val="00345100"/>
    <w:rsid w:val="00345727"/>
    <w:rsid w:val="00345886"/>
    <w:rsid w:val="00345901"/>
    <w:rsid w:val="00345E52"/>
    <w:rsid w:val="003465DC"/>
    <w:rsid w:val="00346DC4"/>
    <w:rsid w:val="00347B15"/>
    <w:rsid w:val="00347C06"/>
    <w:rsid w:val="00350294"/>
    <w:rsid w:val="003505AF"/>
    <w:rsid w:val="003509ED"/>
    <w:rsid w:val="0035142E"/>
    <w:rsid w:val="0035156C"/>
    <w:rsid w:val="003516CA"/>
    <w:rsid w:val="003519F7"/>
    <w:rsid w:val="00352908"/>
    <w:rsid w:val="003536CB"/>
    <w:rsid w:val="00354213"/>
    <w:rsid w:val="00354C1F"/>
    <w:rsid w:val="00355768"/>
    <w:rsid w:val="00355EF9"/>
    <w:rsid w:val="003560DB"/>
    <w:rsid w:val="0035622B"/>
    <w:rsid w:val="00356304"/>
    <w:rsid w:val="003568F1"/>
    <w:rsid w:val="00356B85"/>
    <w:rsid w:val="00357C00"/>
    <w:rsid w:val="00357CD6"/>
    <w:rsid w:val="00360125"/>
    <w:rsid w:val="00360235"/>
    <w:rsid w:val="00360606"/>
    <w:rsid w:val="00361296"/>
    <w:rsid w:val="003616FD"/>
    <w:rsid w:val="003617BD"/>
    <w:rsid w:val="003622D0"/>
    <w:rsid w:val="00362765"/>
    <w:rsid w:val="00362D4C"/>
    <w:rsid w:val="00362DEF"/>
    <w:rsid w:val="003631DC"/>
    <w:rsid w:val="00363C14"/>
    <w:rsid w:val="00363D5A"/>
    <w:rsid w:val="003641A9"/>
    <w:rsid w:val="003641B6"/>
    <w:rsid w:val="003641CD"/>
    <w:rsid w:val="003646B0"/>
    <w:rsid w:val="00364AFE"/>
    <w:rsid w:val="00364F6B"/>
    <w:rsid w:val="00365656"/>
    <w:rsid w:val="00366BA5"/>
    <w:rsid w:val="00366F59"/>
    <w:rsid w:val="00370258"/>
    <w:rsid w:val="00370537"/>
    <w:rsid w:val="00370678"/>
    <w:rsid w:val="00371033"/>
    <w:rsid w:val="00371305"/>
    <w:rsid w:val="00371556"/>
    <w:rsid w:val="00371653"/>
    <w:rsid w:val="003725E6"/>
    <w:rsid w:val="00373C31"/>
    <w:rsid w:val="00373FF8"/>
    <w:rsid w:val="00374261"/>
    <w:rsid w:val="00374419"/>
    <w:rsid w:val="00374BE3"/>
    <w:rsid w:val="00375166"/>
    <w:rsid w:val="003755AA"/>
    <w:rsid w:val="00375ABA"/>
    <w:rsid w:val="00375B0C"/>
    <w:rsid w:val="00375F9F"/>
    <w:rsid w:val="003761A6"/>
    <w:rsid w:val="003762C4"/>
    <w:rsid w:val="00376B8E"/>
    <w:rsid w:val="00376DD7"/>
    <w:rsid w:val="003771D4"/>
    <w:rsid w:val="003771F9"/>
    <w:rsid w:val="003805F3"/>
    <w:rsid w:val="00381A62"/>
    <w:rsid w:val="00381CB4"/>
    <w:rsid w:val="00382834"/>
    <w:rsid w:val="003829D0"/>
    <w:rsid w:val="00382E5A"/>
    <w:rsid w:val="00383A60"/>
    <w:rsid w:val="00383B43"/>
    <w:rsid w:val="00383D88"/>
    <w:rsid w:val="00384E76"/>
    <w:rsid w:val="003854D1"/>
    <w:rsid w:val="00385E58"/>
    <w:rsid w:val="0038620B"/>
    <w:rsid w:val="0038698C"/>
    <w:rsid w:val="00387012"/>
    <w:rsid w:val="00387A17"/>
    <w:rsid w:val="003919A9"/>
    <w:rsid w:val="003926BC"/>
    <w:rsid w:val="0039290A"/>
    <w:rsid w:val="00392921"/>
    <w:rsid w:val="00392F1E"/>
    <w:rsid w:val="00393759"/>
    <w:rsid w:val="00394026"/>
    <w:rsid w:val="00394297"/>
    <w:rsid w:val="0039495E"/>
    <w:rsid w:val="003955E6"/>
    <w:rsid w:val="00396EAA"/>
    <w:rsid w:val="0039735C"/>
    <w:rsid w:val="0039741F"/>
    <w:rsid w:val="003974A3"/>
    <w:rsid w:val="00397A45"/>
    <w:rsid w:val="003A0848"/>
    <w:rsid w:val="003A092E"/>
    <w:rsid w:val="003A1146"/>
    <w:rsid w:val="003A12B5"/>
    <w:rsid w:val="003A14AC"/>
    <w:rsid w:val="003A1874"/>
    <w:rsid w:val="003A1E1A"/>
    <w:rsid w:val="003A2268"/>
    <w:rsid w:val="003A2A6E"/>
    <w:rsid w:val="003A31F1"/>
    <w:rsid w:val="003A35CE"/>
    <w:rsid w:val="003A3B10"/>
    <w:rsid w:val="003A3C26"/>
    <w:rsid w:val="003A3C65"/>
    <w:rsid w:val="003A5B8F"/>
    <w:rsid w:val="003A5E56"/>
    <w:rsid w:val="003A60C5"/>
    <w:rsid w:val="003A670C"/>
    <w:rsid w:val="003A6B2C"/>
    <w:rsid w:val="003A6D6F"/>
    <w:rsid w:val="003A78A8"/>
    <w:rsid w:val="003A7D96"/>
    <w:rsid w:val="003B018C"/>
    <w:rsid w:val="003B12BB"/>
    <w:rsid w:val="003B1617"/>
    <w:rsid w:val="003B1865"/>
    <w:rsid w:val="003B18C7"/>
    <w:rsid w:val="003B2565"/>
    <w:rsid w:val="003B2FF3"/>
    <w:rsid w:val="003B300C"/>
    <w:rsid w:val="003B36BF"/>
    <w:rsid w:val="003B38C8"/>
    <w:rsid w:val="003B3D6F"/>
    <w:rsid w:val="003B4737"/>
    <w:rsid w:val="003B5183"/>
    <w:rsid w:val="003B5324"/>
    <w:rsid w:val="003B5531"/>
    <w:rsid w:val="003B55C5"/>
    <w:rsid w:val="003B5881"/>
    <w:rsid w:val="003B655D"/>
    <w:rsid w:val="003B6719"/>
    <w:rsid w:val="003B684D"/>
    <w:rsid w:val="003B68CB"/>
    <w:rsid w:val="003B7594"/>
    <w:rsid w:val="003B78B9"/>
    <w:rsid w:val="003C0CFB"/>
    <w:rsid w:val="003C0D89"/>
    <w:rsid w:val="003C14F6"/>
    <w:rsid w:val="003C1613"/>
    <w:rsid w:val="003C1A97"/>
    <w:rsid w:val="003C2408"/>
    <w:rsid w:val="003C2419"/>
    <w:rsid w:val="003C2F39"/>
    <w:rsid w:val="003C3711"/>
    <w:rsid w:val="003C3C44"/>
    <w:rsid w:val="003C42FF"/>
    <w:rsid w:val="003C43CF"/>
    <w:rsid w:val="003C4A0E"/>
    <w:rsid w:val="003C505A"/>
    <w:rsid w:val="003C51D0"/>
    <w:rsid w:val="003C5714"/>
    <w:rsid w:val="003C5CC9"/>
    <w:rsid w:val="003C5D0F"/>
    <w:rsid w:val="003C7D33"/>
    <w:rsid w:val="003C7FC6"/>
    <w:rsid w:val="003D0844"/>
    <w:rsid w:val="003D0A52"/>
    <w:rsid w:val="003D0D65"/>
    <w:rsid w:val="003D165B"/>
    <w:rsid w:val="003D19FA"/>
    <w:rsid w:val="003D1A6B"/>
    <w:rsid w:val="003D1E3F"/>
    <w:rsid w:val="003D1E74"/>
    <w:rsid w:val="003D208C"/>
    <w:rsid w:val="003D2427"/>
    <w:rsid w:val="003D25A3"/>
    <w:rsid w:val="003D271D"/>
    <w:rsid w:val="003D328B"/>
    <w:rsid w:val="003D3FDA"/>
    <w:rsid w:val="003D4866"/>
    <w:rsid w:val="003D4949"/>
    <w:rsid w:val="003D4D4C"/>
    <w:rsid w:val="003D5751"/>
    <w:rsid w:val="003D5C8D"/>
    <w:rsid w:val="003D5E1B"/>
    <w:rsid w:val="003D6DF3"/>
    <w:rsid w:val="003D7B5A"/>
    <w:rsid w:val="003D7E1C"/>
    <w:rsid w:val="003E21EB"/>
    <w:rsid w:val="003E2876"/>
    <w:rsid w:val="003E2F5B"/>
    <w:rsid w:val="003E346B"/>
    <w:rsid w:val="003E3E87"/>
    <w:rsid w:val="003E4500"/>
    <w:rsid w:val="003E4DD8"/>
    <w:rsid w:val="003E4EA4"/>
    <w:rsid w:val="003E50DF"/>
    <w:rsid w:val="003E652A"/>
    <w:rsid w:val="003E707D"/>
    <w:rsid w:val="003E7CDE"/>
    <w:rsid w:val="003E7E2A"/>
    <w:rsid w:val="003F0589"/>
    <w:rsid w:val="003F09C8"/>
    <w:rsid w:val="003F1C5D"/>
    <w:rsid w:val="003F203A"/>
    <w:rsid w:val="003F2417"/>
    <w:rsid w:val="003F2420"/>
    <w:rsid w:val="003F2FE2"/>
    <w:rsid w:val="003F3423"/>
    <w:rsid w:val="003F3701"/>
    <w:rsid w:val="003F3B2C"/>
    <w:rsid w:val="003F40AC"/>
    <w:rsid w:val="003F47D8"/>
    <w:rsid w:val="003F534E"/>
    <w:rsid w:val="003F57E8"/>
    <w:rsid w:val="003F5C48"/>
    <w:rsid w:val="003F60BB"/>
    <w:rsid w:val="003F6965"/>
    <w:rsid w:val="003F6B8C"/>
    <w:rsid w:val="003F7050"/>
    <w:rsid w:val="0040057A"/>
    <w:rsid w:val="0040061F"/>
    <w:rsid w:val="00400956"/>
    <w:rsid w:val="00401899"/>
    <w:rsid w:val="00401921"/>
    <w:rsid w:val="004020DF"/>
    <w:rsid w:val="004020F5"/>
    <w:rsid w:val="004025C1"/>
    <w:rsid w:val="004028BA"/>
    <w:rsid w:val="00402C6F"/>
    <w:rsid w:val="00402D76"/>
    <w:rsid w:val="00403103"/>
    <w:rsid w:val="00403159"/>
    <w:rsid w:val="004035B7"/>
    <w:rsid w:val="00403FB5"/>
    <w:rsid w:val="00404584"/>
    <w:rsid w:val="004046A3"/>
    <w:rsid w:val="00404700"/>
    <w:rsid w:val="00405040"/>
    <w:rsid w:val="004051B0"/>
    <w:rsid w:val="00405677"/>
    <w:rsid w:val="00405D35"/>
    <w:rsid w:val="00405FCE"/>
    <w:rsid w:val="0040634F"/>
    <w:rsid w:val="00406479"/>
    <w:rsid w:val="0040722A"/>
    <w:rsid w:val="00407233"/>
    <w:rsid w:val="00407335"/>
    <w:rsid w:val="00407E28"/>
    <w:rsid w:val="00407FF8"/>
    <w:rsid w:val="00410780"/>
    <w:rsid w:val="00410EAA"/>
    <w:rsid w:val="004110C9"/>
    <w:rsid w:val="00411C72"/>
    <w:rsid w:val="00411FDC"/>
    <w:rsid w:val="004128F9"/>
    <w:rsid w:val="00413522"/>
    <w:rsid w:val="00413992"/>
    <w:rsid w:val="00415226"/>
    <w:rsid w:val="0041528E"/>
    <w:rsid w:val="004153F5"/>
    <w:rsid w:val="0041605E"/>
    <w:rsid w:val="00416D89"/>
    <w:rsid w:val="004173A9"/>
    <w:rsid w:val="004200FE"/>
    <w:rsid w:val="0042020A"/>
    <w:rsid w:val="0042067B"/>
    <w:rsid w:val="00420801"/>
    <w:rsid w:val="00421045"/>
    <w:rsid w:val="0042211C"/>
    <w:rsid w:val="00422236"/>
    <w:rsid w:val="004222A5"/>
    <w:rsid w:val="00422F8E"/>
    <w:rsid w:val="00423DCE"/>
    <w:rsid w:val="004242CE"/>
    <w:rsid w:val="00424C48"/>
    <w:rsid w:val="00425E64"/>
    <w:rsid w:val="004260E5"/>
    <w:rsid w:val="00426B6E"/>
    <w:rsid w:val="00427009"/>
    <w:rsid w:val="0043058C"/>
    <w:rsid w:val="004308AC"/>
    <w:rsid w:val="00431053"/>
    <w:rsid w:val="00431BED"/>
    <w:rsid w:val="00431FC8"/>
    <w:rsid w:val="0043221F"/>
    <w:rsid w:val="00432C37"/>
    <w:rsid w:val="00432EEF"/>
    <w:rsid w:val="00433192"/>
    <w:rsid w:val="00433194"/>
    <w:rsid w:val="00433327"/>
    <w:rsid w:val="0043350C"/>
    <w:rsid w:val="00434A44"/>
    <w:rsid w:val="00434E08"/>
    <w:rsid w:val="00434ED7"/>
    <w:rsid w:val="00435204"/>
    <w:rsid w:val="0043607D"/>
    <w:rsid w:val="00436198"/>
    <w:rsid w:val="00436457"/>
    <w:rsid w:val="004366BA"/>
    <w:rsid w:val="0043768C"/>
    <w:rsid w:val="00440CD4"/>
    <w:rsid w:val="00441B14"/>
    <w:rsid w:val="00443DF9"/>
    <w:rsid w:val="004446E6"/>
    <w:rsid w:val="00444736"/>
    <w:rsid w:val="00444B0E"/>
    <w:rsid w:val="0044523A"/>
    <w:rsid w:val="00445FC9"/>
    <w:rsid w:val="0044607F"/>
    <w:rsid w:val="00446875"/>
    <w:rsid w:val="00447006"/>
    <w:rsid w:val="00447EC1"/>
    <w:rsid w:val="00450D4E"/>
    <w:rsid w:val="00451480"/>
    <w:rsid w:val="00451E48"/>
    <w:rsid w:val="00451F35"/>
    <w:rsid w:val="00451F61"/>
    <w:rsid w:val="00452459"/>
    <w:rsid w:val="00452B26"/>
    <w:rsid w:val="00452B6B"/>
    <w:rsid w:val="00452D72"/>
    <w:rsid w:val="004534CF"/>
    <w:rsid w:val="00453BEA"/>
    <w:rsid w:val="00455F96"/>
    <w:rsid w:val="0045637A"/>
    <w:rsid w:val="0045675F"/>
    <w:rsid w:val="00460D60"/>
    <w:rsid w:val="004619BC"/>
    <w:rsid w:val="00461DAC"/>
    <w:rsid w:val="004623E7"/>
    <w:rsid w:val="00462A04"/>
    <w:rsid w:val="00465B12"/>
    <w:rsid w:val="00466118"/>
    <w:rsid w:val="004666CF"/>
    <w:rsid w:val="00466848"/>
    <w:rsid w:val="00467AC9"/>
    <w:rsid w:val="00470EDF"/>
    <w:rsid w:val="004712D8"/>
    <w:rsid w:val="0047223A"/>
    <w:rsid w:val="00472363"/>
    <w:rsid w:val="00472495"/>
    <w:rsid w:val="00472793"/>
    <w:rsid w:val="004735F5"/>
    <w:rsid w:val="00473642"/>
    <w:rsid w:val="0047365E"/>
    <w:rsid w:val="00473E67"/>
    <w:rsid w:val="004744A8"/>
    <w:rsid w:val="0047517D"/>
    <w:rsid w:val="004770F7"/>
    <w:rsid w:val="00477DA6"/>
    <w:rsid w:val="00477E17"/>
    <w:rsid w:val="004804F1"/>
    <w:rsid w:val="00480B65"/>
    <w:rsid w:val="00481134"/>
    <w:rsid w:val="004818A9"/>
    <w:rsid w:val="0048212D"/>
    <w:rsid w:val="00482B12"/>
    <w:rsid w:val="00483FCF"/>
    <w:rsid w:val="004846C6"/>
    <w:rsid w:val="004848FA"/>
    <w:rsid w:val="00484A27"/>
    <w:rsid w:val="0048516B"/>
    <w:rsid w:val="004854C7"/>
    <w:rsid w:val="00485C8F"/>
    <w:rsid w:val="00485E7D"/>
    <w:rsid w:val="004860B1"/>
    <w:rsid w:val="00486287"/>
    <w:rsid w:val="0048682D"/>
    <w:rsid w:val="00486A06"/>
    <w:rsid w:val="00487FDC"/>
    <w:rsid w:val="004909D7"/>
    <w:rsid w:val="004910FE"/>
    <w:rsid w:val="00492261"/>
    <w:rsid w:val="00492959"/>
    <w:rsid w:val="0049311B"/>
    <w:rsid w:val="004950E0"/>
    <w:rsid w:val="004957B4"/>
    <w:rsid w:val="0049594F"/>
    <w:rsid w:val="00495CF4"/>
    <w:rsid w:val="00495FA0"/>
    <w:rsid w:val="0049612F"/>
    <w:rsid w:val="00496730"/>
    <w:rsid w:val="00496B0C"/>
    <w:rsid w:val="00496CB4"/>
    <w:rsid w:val="00497115"/>
    <w:rsid w:val="00497572"/>
    <w:rsid w:val="004976E1"/>
    <w:rsid w:val="004977E4"/>
    <w:rsid w:val="004A20F6"/>
    <w:rsid w:val="004A3723"/>
    <w:rsid w:val="004A40D2"/>
    <w:rsid w:val="004A4397"/>
    <w:rsid w:val="004A48C8"/>
    <w:rsid w:val="004A4A84"/>
    <w:rsid w:val="004A4E4C"/>
    <w:rsid w:val="004A5C48"/>
    <w:rsid w:val="004A5D8F"/>
    <w:rsid w:val="004A5F1B"/>
    <w:rsid w:val="004A6190"/>
    <w:rsid w:val="004A760F"/>
    <w:rsid w:val="004A7661"/>
    <w:rsid w:val="004A795F"/>
    <w:rsid w:val="004A7F92"/>
    <w:rsid w:val="004B0051"/>
    <w:rsid w:val="004B08B1"/>
    <w:rsid w:val="004B0CE8"/>
    <w:rsid w:val="004B1068"/>
    <w:rsid w:val="004B1366"/>
    <w:rsid w:val="004B3262"/>
    <w:rsid w:val="004B3371"/>
    <w:rsid w:val="004B36E4"/>
    <w:rsid w:val="004B383C"/>
    <w:rsid w:val="004B389D"/>
    <w:rsid w:val="004B40B5"/>
    <w:rsid w:val="004B46A8"/>
    <w:rsid w:val="004B471E"/>
    <w:rsid w:val="004B4850"/>
    <w:rsid w:val="004B4CFB"/>
    <w:rsid w:val="004B4EEF"/>
    <w:rsid w:val="004B50F3"/>
    <w:rsid w:val="004B534D"/>
    <w:rsid w:val="004B605A"/>
    <w:rsid w:val="004B65A3"/>
    <w:rsid w:val="004B6786"/>
    <w:rsid w:val="004B6AAA"/>
    <w:rsid w:val="004B6EBF"/>
    <w:rsid w:val="004B71B3"/>
    <w:rsid w:val="004B7806"/>
    <w:rsid w:val="004B7F07"/>
    <w:rsid w:val="004C0467"/>
    <w:rsid w:val="004C09B8"/>
    <w:rsid w:val="004C13AC"/>
    <w:rsid w:val="004C1458"/>
    <w:rsid w:val="004C29DD"/>
    <w:rsid w:val="004C2CC9"/>
    <w:rsid w:val="004C30BD"/>
    <w:rsid w:val="004C32E1"/>
    <w:rsid w:val="004C354C"/>
    <w:rsid w:val="004C3932"/>
    <w:rsid w:val="004C4141"/>
    <w:rsid w:val="004C45FA"/>
    <w:rsid w:val="004C4ED2"/>
    <w:rsid w:val="004C4EE6"/>
    <w:rsid w:val="004C52E6"/>
    <w:rsid w:val="004C560F"/>
    <w:rsid w:val="004C56C8"/>
    <w:rsid w:val="004C69A6"/>
    <w:rsid w:val="004D0481"/>
    <w:rsid w:val="004D050C"/>
    <w:rsid w:val="004D0783"/>
    <w:rsid w:val="004D0C97"/>
    <w:rsid w:val="004D0F48"/>
    <w:rsid w:val="004D1434"/>
    <w:rsid w:val="004D1567"/>
    <w:rsid w:val="004D1B2C"/>
    <w:rsid w:val="004D22AA"/>
    <w:rsid w:val="004D24C9"/>
    <w:rsid w:val="004D2763"/>
    <w:rsid w:val="004D29A9"/>
    <w:rsid w:val="004D2B16"/>
    <w:rsid w:val="004D3956"/>
    <w:rsid w:val="004D39C7"/>
    <w:rsid w:val="004D4F92"/>
    <w:rsid w:val="004D5485"/>
    <w:rsid w:val="004D54E7"/>
    <w:rsid w:val="004D6210"/>
    <w:rsid w:val="004D65E7"/>
    <w:rsid w:val="004D6F92"/>
    <w:rsid w:val="004D6FBA"/>
    <w:rsid w:val="004D70EC"/>
    <w:rsid w:val="004D753A"/>
    <w:rsid w:val="004D7617"/>
    <w:rsid w:val="004D7EBD"/>
    <w:rsid w:val="004E040D"/>
    <w:rsid w:val="004E0490"/>
    <w:rsid w:val="004E06AF"/>
    <w:rsid w:val="004E1C93"/>
    <w:rsid w:val="004E1E55"/>
    <w:rsid w:val="004E1E64"/>
    <w:rsid w:val="004E203B"/>
    <w:rsid w:val="004E2AE4"/>
    <w:rsid w:val="004E380A"/>
    <w:rsid w:val="004E4092"/>
    <w:rsid w:val="004E420C"/>
    <w:rsid w:val="004E4651"/>
    <w:rsid w:val="004E468B"/>
    <w:rsid w:val="004E475D"/>
    <w:rsid w:val="004E5813"/>
    <w:rsid w:val="004E6628"/>
    <w:rsid w:val="004E6739"/>
    <w:rsid w:val="004E68DA"/>
    <w:rsid w:val="004F07E0"/>
    <w:rsid w:val="004F0AF7"/>
    <w:rsid w:val="004F1170"/>
    <w:rsid w:val="004F1C0D"/>
    <w:rsid w:val="004F1FDC"/>
    <w:rsid w:val="004F213D"/>
    <w:rsid w:val="004F312A"/>
    <w:rsid w:val="004F3405"/>
    <w:rsid w:val="004F3BD2"/>
    <w:rsid w:val="004F4514"/>
    <w:rsid w:val="004F5607"/>
    <w:rsid w:val="004F5891"/>
    <w:rsid w:val="004F5B84"/>
    <w:rsid w:val="004F64C3"/>
    <w:rsid w:val="004F721F"/>
    <w:rsid w:val="004F73A7"/>
    <w:rsid w:val="005004FB"/>
    <w:rsid w:val="00501B53"/>
    <w:rsid w:val="0050215B"/>
    <w:rsid w:val="00502179"/>
    <w:rsid w:val="005022A2"/>
    <w:rsid w:val="00502758"/>
    <w:rsid w:val="00503457"/>
    <w:rsid w:val="00503720"/>
    <w:rsid w:val="005037BD"/>
    <w:rsid w:val="00503EAC"/>
    <w:rsid w:val="0050434A"/>
    <w:rsid w:val="00504C74"/>
    <w:rsid w:val="00504ECE"/>
    <w:rsid w:val="00504F36"/>
    <w:rsid w:val="00505721"/>
    <w:rsid w:val="00505BE8"/>
    <w:rsid w:val="00506375"/>
    <w:rsid w:val="005063C6"/>
    <w:rsid w:val="0050644E"/>
    <w:rsid w:val="005069EF"/>
    <w:rsid w:val="00507AF9"/>
    <w:rsid w:val="005102AA"/>
    <w:rsid w:val="005106F1"/>
    <w:rsid w:val="005110CA"/>
    <w:rsid w:val="0051133D"/>
    <w:rsid w:val="00511E78"/>
    <w:rsid w:val="005125B5"/>
    <w:rsid w:val="005125F8"/>
    <w:rsid w:val="0051286B"/>
    <w:rsid w:val="00512D85"/>
    <w:rsid w:val="00513019"/>
    <w:rsid w:val="005136C3"/>
    <w:rsid w:val="00513AD4"/>
    <w:rsid w:val="00513F86"/>
    <w:rsid w:val="005140DA"/>
    <w:rsid w:val="00514960"/>
    <w:rsid w:val="00515346"/>
    <w:rsid w:val="0051548A"/>
    <w:rsid w:val="005154F8"/>
    <w:rsid w:val="00516367"/>
    <w:rsid w:val="005167D1"/>
    <w:rsid w:val="00516A19"/>
    <w:rsid w:val="00517AAF"/>
    <w:rsid w:val="00517B41"/>
    <w:rsid w:val="00520041"/>
    <w:rsid w:val="005208A9"/>
    <w:rsid w:val="0052186F"/>
    <w:rsid w:val="005226E5"/>
    <w:rsid w:val="0052276F"/>
    <w:rsid w:val="0052306B"/>
    <w:rsid w:val="005233BE"/>
    <w:rsid w:val="00523BFA"/>
    <w:rsid w:val="005244F4"/>
    <w:rsid w:val="00524F9D"/>
    <w:rsid w:val="00525603"/>
    <w:rsid w:val="00525797"/>
    <w:rsid w:val="00525F32"/>
    <w:rsid w:val="0052638B"/>
    <w:rsid w:val="00526625"/>
    <w:rsid w:val="005268BB"/>
    <w:rsid w:val="00526E90"/>
    <w:rsid w:val="00527761"/>
    <w:rsid w:val="00527CC8"/>
    <w:rsid w:val="00527D4C"/>
    <w:rsid w:val="00527E17"/>
    <w:rsid w:val="005300F6"/>
    <w:rsid w:val="005301E2"/>
    <w:rsid w:val="00531113"/>
    <w:rsid w:val="00531AD3"/>
    <w:rsid w:val="005323FA"/>
    <w:rsid w:val="005328F9"/>
    <w:rsid w:val="00532C78"/>
    <w:rsid w:val="00532DBA"/>
    <w:rsid w:val="00533709"/>
    <w:rsid w:val="00533C5D"/>
    <w:rsid w:val="00533E80"/>
    <w:rsid w:val="00534113"/>
    <w:rsid w:val="00535635"/>
    <w:rsid w:val="005357FD"/>
    <w:rsid w:val="00535C07"/>
    <w:rsid w:val="00536A49"/>
    <w:rsid w:val="00536A8E"/>
    <w:rsid w:val="00536FEA"/>
    <w:rsid w:val="005378F1"/>
    <w:rsid w:val="00537FEE"/>
    <w:rsid w:val="0054035C"/>
    <w:rsid w:val="005403DB"/>
    <w:rsid w:val="0054044B"/>
    <w:rsid w:val="00540745"/>
    <w:rsid w:val="005408D5"/>
    <w:rsid w:val="00540EF1"/>
    <w:rsid w:val="005412ED"/>
    <w:rsid w:val="005413CA"/>
    <w:rsid w:val="00541483"/>
    <w:rsid w:val="0054165D"/>
    <w:rsid w:val="00541AFE"/>
    <w:rsid w:val="00541B82"/>
    <w:rsid w:val="00541D03"/>
    <w:rsid w:val="0054233A"/>
    <w:rsid w:val="005426F9"/>
    <w:rsid w:val="0054270B"/>
    <w:rsid w:val="00542E65"/>
    <w:rsid w:val="0054317E"/>
    <w:rsid w:val="00543438"/>
    <w:rsid w:val="0054372B"/>
    <w:rsid w:val="00544D39"/>
    <w:rsid w:val="00544FEF"/>
    <w:rsid w:val="00545426"/>
    <w:rsid w:val="005454E0"/>
    <w:rsid w:val="00545FE9"/>
    <w:rsid w:val="005461DA"/>
    <w:rsid w:val="005473CD"/>
    <w:rsid w:val="005476CF"/>
    <w:rsid w:val="00547A28"/>
    <w:rsid w:val="005502C9"/>
    <w:rsid w:val="00551255"/>
    <w:rsid w:val="00551377"/>
    <w:rsid w:val="0055191C"/>
    <w:rsid w:val="0055196C"/>
    <w:rsid w:val="005547D6"/>
    <w:rsid w:val="00554E00"/>
    <w:rsid w:val="0055565B"/>
    <w:rsid w:val="00556779"/>
    <w:rsid w:val="005568E0"/>
    <w:rsid w:val="005576B8"/>
    <w:rsid w:val="00560C33"/>
    <w:rsid w:val="0056106D"/>
    <w:rsid w:val="00561867"/>
    <w:rsid w:val="0056220A"/>
    <w:rsid w:val="00562577"/>
    <w:rsid w:val="005636C3"/>
    <w:rsid w:val="00563786"/>
    <w:rsid w:val="00563B2A"/>
    <w:rsid w:val="00563E09"/>
    <w:rsid w:val="00564322"/>
    <w:rsid w:val="00564632"/>
    <w:rsid w:val="0056474E"/>
    <w:rsid w:val="00564C20"/>
    <w:rsid w:val="00564F6C"/>
    <w:rsid w:val="005655AF"/>
    <w:rsid w:val="00565624"/>
    <w:rsid w:val="005659F8"/>
    <w:rsid w:val="005666C2"/>
    <w:rsid w:val="00566B74"/>
    <w:rsid w:val="00566FA1"/>
    <w:rsid w:val="005673A2"/>
    <w:rsid w:val="00567703"/>
    <w:rsid w:val="00567FE4"/>
    <w:rsid w:val="005700E1"/>
    <w:rsid w:val="005704D7"/>
    <w:rsid w:val="005719AA"/>
    <w:rsid w:val="0057268C"/>
    <w:rsid w:val="00572737"/>
    <w:rsid w:val="00572B6F"/>
    <w:rsid w:val="00572BF4"/>
    <w:rsid w:val="005738A7"/>
    <w:rsid w:val="00573975"/>
    <w:rsid w:val="00573A5C"/>
    <w:rsid w:val="00574062"/>
    <w:rsid w:val="005748E6"/>
    <w:rsid w:val="00574A26"/>
    <w:rsid w:val="00577601"/>
    <w:rsid w:val="0057773B"/>
    <w:rsid w:val="00577AC1"/>
    <w:rsid w:val="0058020D"/>
    <w:rsid w:val="00580880"/>
    <w:rsid w:val="005809D9"/>
    <w:rsid w:val="00581446"/>
    <w:rsid w:val="005815EF"/>
    <w:rsid w:val="00581939"/>
    <w:rsid w:val="00581B9F"/>
    <w:rsid w:val="00581C72"/>
    <w:rsid w:val="00581F83"/>
    <w:rsid w:val="00582077"/>
    <w:rsid w:val="00582423"/>
    <w:rsid w:val="005827AA"/>
    <w:rsid w:val="00582D85"/>
    <w:rsid w:val="0058422F"/>
    <w:rsid w:val="00585478"/>
    <w:rsid w:val="005866D2"/>
    <w:rsid w:val="005868CE"/>
    <w:rsid w:val="00586A65"/>
    <w:rsid w:val="00590596"/>
    <w:rsid w:val="00590885"/>
    <w:rsid w:val="00590D8E"/>
    <w:rsid w:val="00591E0F"/>
    <w:rsid w:val="00592AED"/>
    <w:rsid w:val="00592C3C"/>
    <w:rsid w:val="005933D1"/>
    <w:rsid w:val="00593639"/>
    <w:rsid w:val="005941E6"/>
    <w:rsid w:val="00594FD4"/>
    <w:rsid w:val="0059528E"/>
    <w:rsid w:val="00595BD2"/>
    <w:rsid w:val="00595C27"/>
    <w:rsid w:val="00595CE4"/>
    <w:rsid w:val="0059602F"/>
    <w:rsid w:val="00596A7B"/>
    <w:rsid w:val="00596E47"/>
    <w:rsid w:val="00597995"/>
    <w:rsid w:val="00597C44"/>
    <w:rsid w:val="00597F38"/>
    <w:rsid w:val="005A01E2"/>
    <w:rsid w:val="005A01FD"/>
    <w:rsid w:val="005A12F3"/>
    <w:rsid w:val="005A1374"/>
    <w:rsid w:val="005A1763"/>
    <w:rsid w:val="005A1B47"/>
    <w:rsid w:val="005A1C6F"/>
    <w:rsid w:val="005A1DA6"/>
    <w:rsid w:val="005A2527"/>
    <w:rsid w:val="005A3007"/>
    <w:rsid w:val="005A3354"/>
    <w:rsid w:val="005A378F"/>
    <w:rsid w:val="005A3B3D"/>
    <w:rsid w:val="005A3CAD"/>
    <w:rsid w:val="005A4638"/>
    <w:rsid w:val="005A4E34"/>
    <w:rsid w:val="005A63E1"/>
    <w:rsid w:val="005A6618"/>
    <w:rsid w:val="005A7DEA"/>
    <w:rsid w:val="005B006A"/>
    <w:rsid w:val="005B0300"/>
    <w:rsid w:val="005B0311"/>
    <w:rsid w:val="005B0DC0"/>
    <w:rsid w:val="005B129F"/>
    <w:rsid w:val="005B159B"/>
    <w:rsid w:val="005B165C"/>
    <w:rsid w:val="005B2085"/>
    <w:rsid w:val="005B3669"/>
    <w:rsid w:val="005B3675"/>
    <w:rsid w:val="005B36BF"/>
    <w:rsid w:val="005B4D96"/>
    <w:rsid w:val="005B50B9"/>
    <w:rsid w:val="005B587D"/>
    <w:rsid w:val="005B5DCA"/>
    <w:rsid w:val="005B5F3E"/>
    <w:rsid w:val="005B6C44"/>
    <w:rsid w:val="005B7866"/>
    <w:rsid w:val="005C00A3"/>
    <w:rsid w:val="005C0212"/>
    <w:rsid w:val="005C0769"/>
    <w:rsid w:val="005C0AF2"/>
    <w:rsid w:val="005C1F05"/>
    <w:rsid w:val="005C2EC2"/>
    <w:rsid w:val="005C3046"/>
    <w:rsid w:val="005C3254"/>
    <w:rsid w:val="005C3A0F"/>
    <w:rsid w:val="005C3DFB"/>
    <w:rsid w:val="005C417B"/>
    <w:rsid w:val="005C4746"/>
    <w:rsid w:val="005C527F"/>
    <w:rsid w:val="005C5CB3"/>
    <w:rsid w:val="005C66AC"/>
    <w:rsid w:val="005C721C"/>
    <w:rsid w:val="005C7591"/>
    <w:rsid w:val="005C7C5D"/>
    <w:rsid w:val="005C7D20"/>
    <w:rsid w:val="005C7DD7"/>
    <w:rsid w:val="005D029D"/>
    <w:rsid w:val="005D0395"/>
    <w:rsid w:val="005D1204"/>
    <w:rsid w:val="005D1602"/>
    <w:rsid w:val="005D1C15"/>
    <w:rsid w:val="005D2347"/>
    <w:rsid w:val="005D26D5"/>
    <w:rsid w:val="005D27B8"/>
    <w:rsid w:val="005D2B98"/>
    <w:rsid w:val="005D30EC"/>
    <w:rsid w:val="005D3572"/>
    <w:rsid w:val="005D37F0"/>
    <w:rsid w:val="005D39A9"/>
    <w:rsid w:val="005D3E41"/>
    <w:rsid w:val="005D4F9B"/>
    <w:rsid w:val="005D5300"/>
    <w:rsid w:val="005D5CF7"/>
    <w:rsid w:val="005D5D6B"/>
    <w:rsid w:val="005D6656"/>
    <w:rsid w:val="005D67FD"/>
    <w:rsid w:val="005D6CBD"/>
    <w:rsid w:val="005D6D7C"/>
    <w:rsid w:val="005D7003"/>
    <w:rsid w:val="005D7A4E"/>
    <w:rsid w:val="005D7B6A"/>
    <w:rsid w:val="005E0F47"/>
    <w:rsid w:val="005E1A69"/>
    <w:rsid w:val="005E2139"/>
    <w:rsid w:val="005E2840"/>
    <w:rsid w:val="005E32DB"/>
    <w:rsid w:val="005E34E0"/>
    <w:rsid w:val="005E394E"/>
    <w:rsid w:val="005E3FFC"/>
    <w:rsid w:val="005E4215"/>
    <w:rsid w:val="005E51A1"/>
    <w:rsid w:val="005E53D0"/>
    <w:rsid w:val="005E5485"/>
    <w:rsid w:val="005E687D"/>
    <w:rsid w:val="005E7483"/>
    <w:rsid w:val="005E7759"/>
    <w:rsid w:val="005F085D"/>
    <w:rsid w:val="005F119C"/>
    <w:rsid w:val="005F1205"/>
    <w:rsid w:val="005F12A8"/>
    <w:rsid w:val="005F1CB3"/>
    <w:rsid w:val="005F1D61"/>
    <w:rsid w:val="005F32DB"/>
    <w:rsid w:val="005F3B43"/>
    <w:rsid w:val="005F497B"/>
    <w:rsid w:val="005F5500"/>
    <w:rsid w:val="005F5B39"/>
    <w:rsid w:val="005F6648"/>
    <w:rsid w:val="005F6800"/>
    <w:rsid w:val="005F704C"/>
    <w:rsid w:val="00600360"/>
    <w:rsid w:val="00600CA2"/>
    <w:rsid w:val="006010F9"/>
    <w:rsid w:val="006012A2"/>
    <w:rsid w:val="006015E1"/>
    <w:rsid w:val="006017E0"/>
    <w:rsid w:val="00601ED0"/>
    <w:rsid w:val="00601F9F"/>
    <w:rsid w:val="00602885"/>
    <w:rsid w:val="00602DE2"/>
    <w:rsid w:val="00603277"/>
    <w:rsid w:val="006033E5"/>
    <w:rsid w:val="00603427"/>
    <w:rsid w:val="00603479"/>
    <w:rsid w:val="0060391D"/>
    <w:rsid w:val="006049F2"/>
    <w:rsid w:val="00604C41"/>
    <w:rsid w:val="00605F37"/>
    <w:rsid w:val="00605F5E"/>
    <w:rsid w:val="00606219"/>
    <w:rsid w:val="0060657B"/>
    <w:rsid w:val="00606D09"/>
    <w:rsid w:val="00606E56"/>
    <w:rsid w:val="006078BF"/>
    <w:rsid w:val="0061020D"/>
    <w:rsid w:val="00610958"/>
    <w:rsid w:val="00611918"/>
    <w:rsid w:val="00612414"/>
    <w:rsid w:val="0061282E"/>
    <w:rsid w:val="00612E36"/>
    <w:rsid w:val="00614B2E"/>
    <w:rsid w:val="00614FB1"/>
    <w:rsid w:val="006169B5"/>
    <w:rsid w:val="006172C4"/>
    <w:rsid w:val="00617A4E"/>
    <w:rsid w:val="00620F59"/>
    <w:rsid w:val="00621846"/>
    <w:rsid w:val="006223C9"/>
    <w:rsid w:val="00622F74"/>
    <w:rsid w:val="00623073"/>
    <w:rsid w:val="00623A08"/>
    <w:rsid w:val="00623B74"/>
    <w:rsid w:val="00623DD6"/>
    <w:rsid w:val="00623E8C"/>
    <w:rsid w:val="00623FC9"/>
    <w:rsid w:val="006248C5"/>
    <w:rsid w:val="00624EC4"/>
    <w:rsid w:val="00624F30"/>
    <w:rsid w:val="00625BE3"/>
    <w:rsid w:val="00625C01"/>
    <w:rsid w:val="00626610"/>
    <w:rsid w:val="00626758"/>
    <w:rsid w:val="00626894"/>
    <w:rsid w:val="00626E65"/>
    <w:rsid w:val="00627228"/>
    <w:rsid w:val="00627468"/>
    <w:rsid w:val="00630F99"/>
    <w:rsid w:val="00631086"/>
    <w:rsid w:val="006312B6"/>
    <w:rsid w:val="00631710"/>
    <w:rsid w:val="00631C24"/>
    <w:rsid w:val="00632214"/>
    <w:rsid w:val="006322F4"/>
    <w:rsid w:val="00632B9E"/>
    <w:rsid w:val="006332C9"/>
    <w:rsid w:val="00633C70"/>
    <w:rsid w:val="00633D23"/>
    <w:rsid w:val="00634364"/>
    <w:rsid w:val="006345C5"/>
    <w:rsid w:val="00634644"/>
    <w:rsid w:val="0063748A"/>
    <w:rsid w:val="00637E46"/>
    <w:rsid w:val="006403FF"/>
    <w:rsid w:val="006406D5"/>
    <w:rsid w:val="006406FD"/>
    <w:rsid w:val="00640AB2"/>
    <w:rsid w:val="00640AEB"/>
    <w:rsid w:val="00640C40"/>
    <w:rsid w:val="00641D7B"/>
    <w:rsid w:val="006429E3"/>
    <w:rsid w:val="00642A13"/>
    <w:rsid w:val="00642FEA"/>
    <w:rsid w:val="006430CC"/>
    <w:rsid w:val="006432EE"/>
    <w:rsid w:val="00643A98"/>
    <w:rsid w:val="00643BC1"/>
    <w:rsid w:val="00644330"/>
    <w:rsid w:val="006459D0"/>
    <w:rsid w:val="006468E7"/>
    <w:rsid w:val="00646C51"/>
    <w:rsid w:val="00646E8C"/>
    <w:rsid w:val="00646F2D"/>
    <w:rsid w:val="0065106E"/>
    <w:rsid w:val="006512C1"/>
    <w:rsid w:val="006518E1"/>
    <w:rsid w:val="00651CB6"/>
    <w:rsid w:val="006520A8"/>
    <w:rsid w:val="00652411"/>
    <w:rsid w:val="006528A5"/>
    <w:rsid w:val="006538ED"/>
    <w:rsid w:val="006539D6"/>
    <w:rsid w:val="006543FA"/>
    <w:rsid w:val="006549D2"/>
    <w:rsid w:val="0065567B"/>
    <w:rsid w:val="00656C24"/>
    <w:rsid w:val="0065747B"/>
    <w:rsid w:val="0065788B"/>
    <w:rsid w:val="00657B01"/>
    <w:rsid w:val="006604C8"/>
    <w:rsid w:val="006606C8"/>
    <w:rsid w:val="00660A8A"/>
    <w:rsid w:val="00660CAD"/>
    <w:rsid w:val="00660FEC"/>
    <w:rsid w:val="006612F8"/>
    <w:rsid w:val="00661F7A"/>
    <w:rsid w:val="006630D5"/>
    <w:rsid w:val="006635BA"/>
    <w:rsid w:val="0066390E"/>
    <w:rsid w:val="00663E0A"/>
    <w:rsid w:val="00664481"/>
    <w:rsid w:val="00664A95"/>
    <w:rsid w:val="00664B00"/>
    <w:rsid w:val="00664D54"/>
    <w:rsid w:val="00664F8C"/>
    <w:rsid w:val="00664FCA"/>
    <w:rsid w:val="00665628"/>
    <w:rsid w:val="00666808"/>
    <w:rsid w:val="0066707E"/>
    <w:rsid w:val="00667C8D"/>
    <w:rsid w:val="00667E2E"/>
    <w:rsid w:val="00671011"/>
    <w:rsid w:val="006715CE"/>
    <w:rsid w:val="00672411"/>
    <w:rsid w:val="006725E9"/>
    <w:rsid w:val="00672F60"/>
    <w:rsid w:val="00673274"/>
    <w:rsid w:val="006733F5"/>
    <w:rsid w:val="0067345C"/>
    <w:rsid w:val="00673CF3"/>
    <w:rsid w:val="006751E2"/>
    <w:rsid w:val="0067534D"/>
    <w:rsid w:val="00675B0C"/>
    <w:rsid w:val="00675E20"/>
    <w:rsid w:val="00676A9E"/>
    <w:rsid w:val="00677568"/>
    <w:rsid w:val="00677A6E"/>
    <w:rsid w:val="00680716"/>
    <w:rsid w:val="0068072A"/>
    <w:rsid w:val="00680BB7"/>
    <w:rsid w:val="00681821"/>
    <w:rsid w:val="00681E86"/>
    <w:rsid w:val="00681E92"/>
    <w:rsid w:val="0068211F"/>
    <w:rsid w:val="0068243D"/>
    <w:rsid w:val="00682EB0"/>
    <w:rsid w:val="00683050"/>
    <w:rsid w:val="00684694"/>
    <w:rsid w:val="00684CC6"/>
    <w:rsid w:val="00684FBE"/>
    <w:rsid w:val="00685200"/>
    <w:rsid w:val="006856E3"/>
    <w:rsid w:val="006857F5"/>
    <w:rsid w:val="00685896"/>
    <w:rsid w:val="00686F38"/>
    <w:rsid w:val="006870CE"/>
    <w:rsid w:val="00687151"/>
    <w:rsid w:val="006874C1"/>
    <w:rsid w:val="00687A6E"/>
    <w:rsid w:val="0069036F"/>
    <w:rsid w:val="00690977"/>
    <w:rsid w:val="0069138F"/>
    <w:rsid w:val="00691954"/>
    <w:rsid w:val="00691B1C"/>
    <w:rsid w:val="00691F0F"/>
    <w:rsid w:val="006923EF"/>
    <w:rsid w:val="006933BC"/>
    <w:rsid w:val="006934AC"/>
    <w:rsid w:val="0069429A"/>
    <w:rsid w:val="00694515"/>
    <w:rsid w:val="00694ADE"/>
    <w:rsid w:val="006954F3"/>
    <w:rsid w:val="006958D0"/>
    <w:rsid w:val="00695ECC"/>
    <w:rsid w:val="0069735B"/>
    <w:rsid w:val="00697628"/>
    <w:rsid w:val="006A0C99"/>
    <w:rsid w:val="006A0F9C"/>
    <w:rsid w:val="006A10E9"/>
    <w:rsid w:val="006A12A3"/>
    <w:rsid w:val="006A15C2"/>
    <w:rsid w:val="006A1CC4"/>
    <w:rsid w:val="006A3973"/>
    <w:rsid w:val="006A3AA6"/>
    <w:rsid w:val="006A4A99"/>
    <w:rsid w:val="006A5571"/>
    <w:rsid w:val="006A58FB"/>
    <w:rsid w:val="006A673F"/>
    <w:rsid w:val="006A6E35"/>
    <w:rsid w:val="006A7521"/>
    <w:rsid w:val="006A7D80"/>
    <w:rsid w:val="006B0705"/>
    <w:rsid w:val="006B10BA"/>
    <w:rsid w:val="006B1176"/>
    <w:rsid w:val="006B11A7"/>
    <w:rsid w:val="006B200A"/>
    <w:rsid w:val="006B27A1"/>
    <w:rsid w:val="006B2953"/>
    <w:rsid w:val="006B3498"/>
    <w:rsid w:val="006B34DA"/>
    <w:rsid w:val="006B3790"/>
    <w:rsid w:val="006B3CAD"/>
    <w:rsid w:val="006B3DEF"/>
    <w:rsid w:val="006B4194"/>
    <w:rsid w:val="006B4F5A"/>
    <w:rsid w:val="006B599A"/>
    <w:rsid w:val="006B5A13"/>
    <w:rsid w:val="006B5C52"/>
    <w:rsid w:val="006B5C92"/>
    <w:rsid w:val="006B6AF0"/>
    <w:rsid w:val="006B6B8C"/>
    <w:rsid w:val="006B6DB9"/>
    <w:rsid w:val="006B70AB"/>
    <w:rsid w:val="006B70CC"/>
    <w:rsid w:val="006B72AA"/>
    <w:rsid w:val="006B7A44"/>
    <w:rsid w:val="006B7B5F"/>
    <w:rsid w:val="006C0039"/>
    <w:rsid w:val="006C012F"/>
    <w:rsid w:val="006C183F"/>
    <w:rsid w:val="006C199E"/>
    <w:rsid w:val="006C1AA4"/>
    <w:rsid w:val="006C1C4B"/>
    <w:rsid w:val="006C22EB"/>
    <w:rsid w:val="006C2697"/>
    <w:rsid w:val="006C2CD3"/>
    <w:rsid w:val="006C3070"/>
    <w:rsid w:val="006C3764"/>
    <w:rsid w:val="006C41CD"/>
    <w:rsid w:val="006C47CA"/>
    <w:rsid w:val="006C4A0C"/>
    <w:rsid w:val="006C4E47"/>
    <w:rsid w:val="006C582B"/>
    <w:rsid w:val="006C5952"/>
    <w:rsid w:val="006C7327"/>
    <w:rsid w:val="006C7E26"/>
    <w:rsid w:val="006D0CBD"/>
    <w:rsid w:val="006D18FE"/>
    <w:rsid w:val="006D1BA0"/>
    <w:rsid w:val="006D3043"/>
    <w:rsid w:val="006D3B68"/>
    <w:rsid w:val="006D3C34"/>
    <w:rsid w:val="006D587E"/>
    <w:rsid w:val="006D5B1A"/>
    <w:rsid w:val="006D7473"/>
    <w:rsid w:val="006E0163"/>
    <w:rsid w:val="006E0362"/>
    <w:rsid w:val="006E06BF"/>
    <w:rsid w:val="006E0EAE"/>
    <w:rsid w:val="006E152F"/>
    <w:rsid w:val="006E17D3"/>
    <w:rsid w:val="006E2000"/>
    <w:rsid w:val="006E215C"/>
    <w:rsid w:val="006E243D"/>
    <w:rsid w:val="006E2DC7"/>
    <w:rsid w:val="006E2DC8"/>
    <w:rsid w:val="006E308A"/>
    <w:rsid w:val="006E3843"/>
    <w:rsid w:val="006E4564"/>
    <w:rsid w:val="006E4C2B"/>
    <w:rsid w:val="006E4CD0"/>
    <w:rsid w:val="006E5A0B"/>
    <w:rsid w:val="006E5C25"/>
    <w:rsid w:val="006E70D8"/>
    <w:rsid w:val="006E7E2B"/>
    <w:rsid w:val="006F0787"/>
    <w:rsid w:val="006F0CB9"/>
    <w:rsid w:val="006F1494"/>
    <w:rsid w:val="006F1BE9"/>
    <w:rsid w:val="006F1F22"/>
    <w:rsid w:val="006F24BB"/>
    <w:rsid w:val="006F2E9A"/>
    <w:rsid w:val="006F3473"/>
    <w:rsid w:val="006F43A0"/>
    <w:rsid w:val="006F43C9"/>
    <w:rsid w:val="006F46CC"/>
    <w:rsid w:val="006F4B4F"/>
    <w:rsid w:val="006F55D4"/>
    <w:rsid w:val="006F56F4"/>
    <w:rsid w:val="006F649C"/>
    <w:rsid w:val="006F7DF1"/>
    <w:rsid w:val="006F7F6A"/>
    <w:rsid w:val="006F7FF8"/>
    <w:rsid w:val="007002CF"/>
    <w:rsid w:val="00700A52"/>
    <w:rsid w:val="00700BD5"/>
    <w:rsid w:val="00701402"/>
    <w:rsid w:val="00701C2E"/>
    <w:rsid w:val="007022A2"/>
    <w:rsid w:val="00703ED3"/>
    <w:rsid w:val="0070498A"/>
    <w:rsid w:val="00704C1B"/>
    <w:rsid w:val="007059FB"/>
    <w:rsid w:val="00705A5A"/>
    <w:rsid w:val="00706777"/>
    <w:rsid w:val="00706C50"/>
    <w:rsid w:val="0071007B"/>
    <w:rsid w:val="00710159"/>
    <w:rsid w:val="007110B2"/>
    <w:rsid w:val="0071110F"/>
    <w:rsid w:val="00711227"/>
    <w:rsid w:val="00711232"/>
    <w:rsid w:val="00711C74"/>
    <w:rsid w:val="00712956"/>
    <w:rsid w:val="00712FDC"/>
    <w:rsid w:val="00713122"/>
    <w:rsid w:val="00714C5A"/>
    <w:rsid w:val="007151CC"/>
    <w:rsid w:val="00715690"/>
    <w:rsid w:val="00715B8A"/>
    <w:rsid w:val="00715E0A"/>
    <w:rsid w:val="0071632B"/>
    <w:rsid w:val="007168D0"/>
    <w:rsid w:val="007170B0"/>
    <w:rsid w:val="00717365"/>
    <w:rsid w:val="007206BC"/>
    <w:rsid w:val="007209E6"/>
    <w:rsid w:val="007218D5"/>
    <w:rsid w:val="00721BA8"/>
    <w:rsid w:val="00722328"/>
    <w:rsid w:val="00722C1C"/>
    <w:rsid w:val="0072329E"/>
    <w:rsid w:val="0072342B"/>
    <w:rsid w:val="0072350C"/>
    <w:rsid w:val="00723FFF"/>
    <w:rsid w:val="007249C4"/>
    <w:rsid w:val="0072523F"/>
    <w:rsid w:val="0072572C"/>
    <w:rsid w:val="00725920"/>
    <w:rsid w:val="00726351"/>
    <w:rsid w:val="0072640B"/>
    <w:rsid w:val="00726486"/>
    <w:rsid w:val="00727E94"/>
    <w:rsid w:val="00730569"/>
    <w:rsid w:val="00730E25"/>
    <w:rsid w:val="0073121D"/>
    <w:rsid w:val="007312DC"/>
    <w:rsid w:val="00731976"/>
    <w:rsid w:val="0073390A"/>
    <w:rsid w:val="007344CE"/>
    <w:rsid w:val="0073478C"/>
    <w:rsid w:val="007349DA"/>
    <w:rsid w:val="007355B5"/>
    <w:rsid w:val="00735895"/>
    <w:rsid w:val="00735F84"/>
    <w:rsid w:val="00736246"/>
    <w:rsid w:val="007364EC"/>
    <w:rsid w:val="007369E5"/>
    <w:rsid w:val="00736A3D"/>
    <w:rsid w:val="00736B2F"/>
    <w:rsid w:val="00740540"/>
    <w:rsid w:val="007405D1"/>
    <w:rsid w:val="00740ABC"/>
    <w:rsid w:val="00740ADA"/>
    <w:rsid w:val="007416BB"/>
    <w:rsid w:val="007418BD"/>
    <w:rsid w:val="0074190C"/>
    <w:rsid w:val="00741C01"/>
    <w:rsid w:val="00742249"/>
    <w:rsid w:val="007431A6"/>
    <w:rsid w:val="00743574"/>
    <w:rsid w:val="0074410C"/>
    <w:rsid w:val="007445CD"/>
    <w:rsid w:val="007446CA"/>
    <w:rsid w:val="00745DEA"/>
    <w:rsid w:val="00745E4D"/>
    <w:rsid w:val="00746466"/>
    <w:rsid w:val="00746ADB"/>
    <w:rsid w:val="00746C33"/>
    <w:rsid w:val="00746D39"/>
    <w:rsid w:val="00746D7B"/>
    <w:rsid w:val="00746E95"/>
    <w:rsid w:val="007473E1"/>
    <w:rsid w:val="007478F3"/>
    <w:rsid w:val="00750B06"/>
    <w:rsid w:val="0075107D"/>
    <w:rsid w:val="00751179"/>
    <w:rsid w:val="00751599"/>
    <w:rsid w:val="00751920"/>
    <w:rsid w:val="0075232C"/>
    <w:rsid w:val="00752CD4"/>
    <w:rsid w:val="00753698"/>
    <w:rsid w:val="00753768"/>
    <w:rsid w:val="00753873"/>
    <w:rsid w:val="00753E1F"/>
    <w:rsid w:val="007541CD"/>
    <w:rsid w:val="007555B9"/>
    <w:rsid w:val="00755AB9"/>
    <w:rsid w:val="007560C2"/>
    <w:rsid w:val="0075611C"/>
    <w:rsid w:val="007567D8"/>
    <w:rsid w:val="007572F7"/>
    <w:rsid w:val="00757CA4"/>
    <w:rsid w:val="00757F20"/>
    <w:rsid w:val="0076060F"/>
    <w:rsid w:val="007609BE"/>
    <w:rsid w:val="00761255"/>
    <w:rsid w:val="00761918"/>
    <w:rsid w:val="00761FFF"/>
    <w:rsid w:val="007622DE"/>
    <w:rsid w:val="007623AC"/>
    <w:rsid w:val="0076251C"/>
    <w:rsid w:val="00762552"/>
    <w:rsid w:val="0076286C"/>
    <w:rsid w:val="0076358D"/>
    <w:rsid w:val="007638E8"/>
    <w:rsid w:val="00763CD8"/>
    <w:rsid w:val="00763D99"/>
    <w:rsid w:val="00764160"/>
    <w:rsid w:val="007642C8"/>
    <w:rsid w:val="00764A8F"/>
    <w:rsid w:val="00765695"/>
    <w:rsid w:val="007660AD"/>
    <w:rsid w:val="00767BC6"/>
    <w:rsid w:val="00770C72"/>
    <w:rsid w:val="00771111"/>
    <w:rsid w:val="007717E7"/>
    <w:rsid w:val="0077182E"/>
    <w:rsid w:val="00772E66"/>
    <w:rsid w:val="00773725"/>
    <w:rsid w:val="00773880"/>
    <w:rsid w:val="00773CE3"/>
    <w:rsid w:val="00773D3C"/>
    <w:rsid w:val="00774107"/>
    <w:rsid w:val="007749F6"/>
    <w:rsid w:val="00774AFE"/>
    <w:rsid w:val="00774C58"/>
    <w:rsid w:val="0077535C"/>
    <w:rsid w:val="00775DB0"/>
    <w:rsid w:val="00776241"/>
    <w:rsid w:val="00776668"/>
    <w:rsid w:val="007771B8"/>
    <w:rsid w:val="00777E77"/>
    <w:rsid w:val="00777F27"/>
    <w:rsid w:val="00780AFA"/>
    <w:rsid w:val="00781F1D"/>
    <w:rsid w:val="00782213"/>
    <w:rsid w:val="00782260"/>
    <w:rsid w:val="0078372B"/>
    <w:rsid w:val="00783CB3"/>
    <w:rsid w:val="00783DCF"/>
    <w:rsid w:val="00783E48"/>
    <w:rsid w:val="00784BF8"/>
    <w:rsid w:val="00784F1D"/>
    <w:rsid w:val="007855F6"/>
    <w:rsid w:val="00785F6C"/>
    <w:rsid w:val="007860B3"/>
    <w:rsid w:val="007868A5"/>
    <w:rsid w:val="00786EDE"/>
    <w:rsid w:val="00787544"/>
    <w:rsid w:val="007876E2"/>
    <w:rsid w:val="0078773A"/>
    <w:rsid w:val="00787EC8"/>
    <w:rsid w:val="007915B6"/>
    <w:rsid w:val="00791AEA"/>
    <w:rsid w:val="00792209"/>
    <w:rsid w:val="00792B5B"/>
    <w:rsid w:val="00793086"/>
    <w:rsid w:val="007931E7"/>
    <w:rsid w:val="007933FF"/>
    <w:rsid w:val="00793523"/>
    <w:rsid w:val="0079374F"/>
    <w:rsid w:val="007937ED"/>
    <w:rsid w:val="00793CED"/>
    <w:rsid w:val="00794706"/>
    <w:rsid w:val="00794A5C"/>
    <w:rsid w:val="00794C53"/>
    <w:rsid w:val="00794D9B"/>
    <w:rsid w:val="00794E49"/>
    <w:rsid w:val="00795581"/>
    <w:rsid w:val="00795CBA"/>
    <w:rsid w:val="00796652"/>
    <w:rsid w:val="007968CC"/>
    <w:rsid w:val="00797542"/>
    <w:rsid w:val="00797F90"/>
    <w:rsid w:val="007A085B"/>
    <w:rsid w:val="007A0B6B"/>
    <w:rsid w:val="007A105C"/>
    <w:rsid w:val="007A1143"/>
    <w:rsid w:val="007A1CA8"/>
    <w:rsid w:val="007A223B"/>
    <w:rsid w:val="007A2A40"/>
    <w:rsid w:val="007A3F38"/>
    <w:rsid w:val="007A46BD"/>
    <w:rsid w:val="007A62D8"/>
    <w:rsid w:val="007A64DD"/>
    <w:rsid w:val="007A6A73"/>
    <w:rsid w:val="007A77E7"/>
    <w:rsid w:val="007B0C3F"/>
    <w:rsid w:val="007B1A9F"/>
    <w:rsid w:val="007B24F6"/>
    <w:rsid w:val="007B3281"/>
    <w:rsid w:val="007B375F"/>
    <w:rsid w:val="007B37C2"/>
    <w:rsid w:val="007B38A6"/>
    <w:rsid w:val="007B3BB4"/>
    <w:rsid w:val="007B414B"/>
    <w:rsid w:val="007B5520"/>
    <w:rsid w:val="007B58A2"/>
    <w:rsid w:val="007B6CB6"/>
    <w:rsid w:val="007B6D0A"/>
    <w:rsid w:val="007B7158"/>
    <w:rsid w:val="007B7587"/>
    <w:rsid w:val="007B7B66"/>
    <w:rsid w:val="007C02A5"/>
    <w:rsid w:val="007C0645"/>
    <w:rsid w:val="007C1163"/>
    <w:rsid w:val="007C2B21"/>
    <w:rsid w:val="007C3379"/>
    <w:rsid w:val="007C3518"/>
    <w:rsid w:val="007C356E"/>
    <w:rsid w:val="007C4BC3"/>
    <w:rsid w:val="007C4D7E"/>
    <w:rsid w:val="007C5023"/>
    <w:rsid w:val="007C59F2"/>
    <w:rsid w:val="007C5DDB"/>
    <w:rsid w:val="007C5F54"/>
    <w:rsid w:val="007C6A4D"/>
    <w:rsid w:val="007C6CE6"/>
    <w:rsid w:val="007C6D22"/>
    <w:rsid w:val="007C701B"/>
    <w:rsid w:val="007D0C47"/>
    <w:rsid w:val="007D13A0"/>
    <w:rsid w:val="007D1786"/>
    <w:rsid w:val="007D18DD"/>
    <w:rsid w:val="007D2344"/>
    <w:rsid w:val="007D28DD"/>
    <w:rsid w:val="007D45EC"/>
    <w:rsid w:val="007D524E"/>
    <w:rsid w:val="007D5552"/>
    <w:rsid w:val="007D5D46"/>
    <w:rsid w:val="007D61C9"/>
    <w:rsid w:val="007D633F"/>
    <w:rsid w:val="007D662E"/>
    <w:rsid w:val="007D7067"/>
    <w:rsid w:val="007D7282"/>
    <w:rsid w:val="007D7877"/>
    <w:rsid w:val="007D7902"/>
    <w:rsid w:val="007D7DFA"/>
    <w:rsid w:val="007E0A9F"/>
    <w:rsid w:val="007E24C6"/>
    <w:rsid w:val="007E26F8"/>
    <w:rsid w:val="007E2733"/>
    <w:rsid w:val="007E2B5E"/>
    <w:rsid w:val="007E31F9"/>
    <w:rsid w:val="007E39A5"/>
    <w:rsid w:val="007E39E0"/>
    <w:rsid w:val="007E3A41"/>
    <w:rsid w:val="007E3BC6"/>
    <w:rsid w:val="007E3E0F"/>
    <w:rsid w:val="007E3F5F"/>
    <w:rsid w:val="007E3F64"/>
    <w:rsid w:val="007E402C"/>
    <w:rsid w:val="007E4475"/>
    <w:rsid w:val="007E5A41"/>
    <w:rsid w:val="007E61A2"/>
    <w:rsid w:val="007E66EF"/>
    <w:rsid w:val="007E6B7C"/>
    <w:rsid w:val="007E6F30"/>
    <w:rsid w:val="007E6FF8"/>
    <w:rsid w:val="007E76E8"/>
    <w:rsid w:val="007E773B"/>
    <w:rsid w:val="007E79B8"/>
    <w:rsid w:val="007F0878"/>
    <w:rsid w:val="007F0C2C"/>
    <w:rsid w:val="007F1F6D"/>
    <w:rsid w:val="007F204E"/>
    <w:rsid w:val="007F2608"/>
    <w:rsid w:val="007F28EE"/>
    <w:rsid w:val="007F2AF5"/>
    <w:rsid w:val="007F3177"/>
    <w:rsid w:val="007F31F9"/>
    <w:rsid w:val="007F401B"/>
    <w:rsid w:val="007F468A"/>
    <w:rsid w:val="007F4BAB"/>
    <w:rsid w:val="007F4F6A"/>
    <w:rsid w:val="007F4F94"/>
    <w:rsid w:val="007F5208"/>
    <w:rsid w:val="007F53A2"/>
    <w:rsid w:val="007F551B"/>
    <w:rsid w:val="007F56B8"/>
    <w:rsid w:val="007F57E8"/>
    <w:rsid w:val="007F59BD"/>
    <w:rsid w:val="007F5B2B"/>
    <w:rsid w:val="007F5C84"/>
    <w:rsid w:val="007F62D3"/>
    <w:rsid w:val="007F6BB9"/>
    <w:rsid w:val="00800567"/>
    <w:rsid w:val="00801015"/>
    <w:rsid w:val="008011DF"/>
    <w:rsid w:val="0080125A"/>
    <w:rsid w:val="008013AA"/>
    <w:rsid w:val="008013D3"/>
    <w:rsid w:val="008018C4"/>
    <w:rsid w:val="00801C5A"/>
    <w:rsid w:val="008028AF"/>
    <w:rsid w:val="00802EBA"/>
    <w:rsid w:val="00803421"/>
    <w:rsid w:val="00803477"/>
    <w:rsid w:val="008040A9"/>
    <w:rsid w:val="00804229"/>
    <w:rsid w:val="00804898"/>
    <w:rsid w:val="00805444"/>
    <w:rsid w:val="00806B52"/>
    <w:rsid w:val="00807F03"/>
    <w:rsid w:val="0081036F"/>
    <w:rsid w:val="00810807"/>
    <w:rsid w:val="00810C94"/>
    <w:rsid w:val="008119E0"/>
    <w:rsid w:val="00811CDE"/>
    <w:rsid w:val="00811D03"/>
    <w:rsid w:val="00811D27"/>
    <w:rsid w:val="00812841"/>
    <w:rsid w:val="00812FED"/>
    <w:rsid w:val="00813377"/>
    <w:rsid w:val="0081383F"/>
    <w:rsid w:val="008148BB"/>
    <w:rsid w:val="00814B94"/>
    <w:rsid w:val="00814D1A"/>
    <w:rsid w:val="00814D66"/>
    <w:rsid w:val="0081512B"/>
    <w:rsid w:val="00815243"/>
    <w:rsid w:val="00815D2B"/>
    <w:rsid w:val="00817459"/>
    <w:rsid w:val="00820AF5"/>
    <w:rsid w:val="00821BCB"/>
    <w:rsid w:val="008227A8"/>
    <w:rsid w:val="00822972"/>
    <w:rsid w:val="00822ED2"/>
    <w:rsid w:val="00824058"/>
    <w:rsid w:val="008241E3"/>
    <w:rsid w:val="0082449D"/>
    <w:rsid w:val="008249DD"/>
    <w:rsid w:val="00824CA0"/>
    <w:rsid w:val="00824FAF"/>
    <w:rsid w:val="0082543F"/>
    <w:rsid w:val="00825B96"/>
    <w:rsid w:val="008265AA"/>
    <w:rsid w:val="008266F6"/>
    <w:rsid w:val="00826708"/>
    <w:rsid w:val="008269F5"/>
    <w:rsid w:val="008276E0"/>
    <w:rsid w:val="00830145"/>
    <w:rsid w:val="0083025D"/>
    <w:rsid w:val="00830348"/>
    <w:rsid w:val="00830692"/>
    <w:rsid w:val="00831781"/>
    <w:rsid w:val="008318FD"/>
    <w:rsid w:val="00831A7F"/>
    <w:rsid w:val="00832599"/>
    <w:rsid w:val="00832998"/>
    <w:rsid w:val="008330A1"/>
    <w:rsid w:val="00833D5C"/>
    <w:rsid w:val="0083431F"/>
    <w:rsid w:val="00834FD7"/>
    <w:rsid w:val="008359D4"/>
    <w:rsid w:val="00835C7B"/>
    <w:rsid w:val="00835FAC"/>
    <w:rsid w:val="008360A6"/>
    <w:rsid w:val="008367B8"/>
    <w:rsid w:val="008379A6"/>
    <w:rsid w:val="00837E43"/>
    <w:rsid w:val="00840361"/>
    <w:rsid w:val="00840FE5"/>
    <w:rsid w:val="00842178"/>
    <w:rsid w:val="0084243B"/>
    <w:rsid w:val="00843D77"/>
    <w:rsid w:val="0084449D"/>
    <w:rsid w:val="00844832"/>
    <w:rsid w:val="00844A4D"/>
    <w:rsid w:val="00845A6E"/>
    <w:rsid w:val="00845FF4"/>
    <w:rsid w:val="0084600D"/>
    <w:rsid w:val="008466B4"/>
    <w:rsid w:val="0084692C"/>
    <w:rsid w:val="00846A9C"/>
    <w:rsid w:val="00846AD2"/>
    <w:rsid w:val="00846D74"/>
    <w:rsid w:val="00847163"/>
    <w:rsid w:val="008473C6"/>
    <w:rsid w:val="00847619"/>
    <w:rsid w:val="00847CE5"/>
    <w:rsid w:val="00847E59"/>
    <w:rsid w:val="008512C6"/>
    <w:rsid w:val="008521D9"/>
    <w:rsid w:val="00853CD5"/>
    <w:rsid w:val="008541A2"/>
    <w:rsid w:val="00854619"/>
    <w:rsid w:val="00854DD5"/>
    <w:rsid w:val="008553D3"/>
    <w:rsid w:val="0085622D"/>
    <w:rsid w:val="00856B13"/>
    <w:rsid w:val="00856CEA"/>
    <w:rsid w:val="00856D98"/>
    <w:rsid w:val="00856E95"/>
    <w:rsid w:val="008574F6"/>
    <w:rsid w:val="008579C0"/>
    <w:rsid w:val="0086170A"/>
    <w:rsid w:val="00861B9C"/>
    <w:rsid w:val="008622D2"/>
    <w:rsid w:val="00863D8E"/>
    <w:rsid w:val="00863F0C"/>
    <w:rsid w:val="0086405B"/>
    <w:rsid w:val="00864216"/>
    <w:rsid w:val="008648E7"/>
    <w:rsid w:val="00864A21"/>
    <w:rsid w:val="00864DE0"/>
    <w:rsid w:val="00864FB2"/>
    <w:rsid w:val="00865389"/>
    <w:rsid w:val="00867C6F"/>
    <w:rsid w:val="00870E84"/>
    <w:rsid w:val="0087257E"/>
    <w:rsid w:val="00873D3B"/>
    <w:rsid w:val="0087417A"/>
    <w:rsid w:val="008746DA"/>
    <w:rsid w:val="00875323"/>
    <w:rsid w:val="0087589A"/>
    <w:rsid w:val="00875ECD"/>
    <w:rsid w:val="0087615A"/>
    <w:rsid w:val="008767ED"/>
    <w:rsid w:val="00877942"/>
    <w:rsid w:val="008815B3"/>
    <w:rsid w:val="00881E47"/>
    <w:rsid w:val="0088241B"/>
    <w:rsid w:val="008828D7"/>
    <w:rsid w:val="008829D4"/>
    <w:rsid w:val="00882EC9"/>
    <w:rsid w:val="0088434A"/>
    <w:rsid w:val="008846D5"/>
    <w:rsid w:val="00884930"/>
    <w:rsid w:val="00884EB6"/>
    <w:rsid w:val="008850A5"/>
    <w:rsid w:val="00885193"/>
    <w:rsid w:val="00886064"/>
    <w:rsid w:val="008861B6"/>
    <w:rsid w:val="00886422"/>
    <w:rsid w:val="00886480"/>
    <w:rsid w:val="00886859"/>
    <w:rsid w:val="00886F95"/>
    <w:rsid w:val="00887393"/>
    <w:rsid w:val="008874B6"/>
    <w:rsid w:val="00887699"/>
    <w:rsid w:val="00887C4A"/>
    <w:rsid w:val="008903A8"/>
    <w:rsid w:val="008906B9"/>
    <w:rsid w:val="00890E0B"/>
    <w:rsid w:val="008915D1"/>
    <w:rsid w:val="0089199B"/>
    <w:rsid w:val="00891DCE"/>
    <w:rsid w:val="00891E7D"/>
    <w:rsid w:val="00892F9A"/>
    <w:rsid w:val="0089395C"/>
    <w:rsid w:val="0089575C"/>
    <w:rsid w:val="008960A4"/>
    <w:rsid w:val="008965D6"/>
    <w:rsid w:val="00896782"/>
    <w:rsid w:val="00896981"/>
    <w:rsid w:val="00896ADF"/>
    <w:rsid w:val="00896C2D"/>
    <w:rsid w:val="008973DA"/>
    <w:rsid w:val="00897565"/>
    <w:rsid w:val="00897B99"/>
    <w:rsid w:val="008A0139"/>
    <w:rsid w:val="008A0FB9"/>
    <w:rsid w:val="008A1071"/>
    <w:rsid w:val="008A1448"/>
    <w:rsid w:val="008A1EFA"/>
    <w:rsid w:val="008A22E5"/>
    <w:rsid w:val="008A2598"/>
    <w:rsid w:val="008A288C"/>
    <w:rsid w:val="008A2F75"/>
    <w:rsid w:val="008A3664"/>
    <w:rsid w:val="008A36FF"/>
    <w:rsid w:val="008A3F4F"/>
    <w:rsid w:val="008A404B"/>
    <w:rsid w:val="008A43C2"/>
    <w:rsid w:val="008A4E90"/>
    <w:rsid w:val="008A5119"/>
    <w:rsid w:val="008A5A32"/>
    <w:rsid w:val="008A5BF4"/>
    <w:rsid w:val="008A5C76"/>
    <w:rsid w:val="008A5E6D"/>
    <w:rsid w:val="008A5E92"/>
    <w:rsid w:val="008A63AE"/>
    <w:rsid w:val="008A75C4"/>
    <w:rsid w:val="008A7795"/>
    <w:rsid w:val="008A7A1D"/>
    <w:rsid w:val="008A7AB5"/>
    <w:rsid w:val="008A7B7E"/>
    <w:rsid w:val="008B0185"/>
    <w:rsid w:val="008B0B38"/>
    <w:rsid w:val="008B1640"/>
    <w:rsid w:val="008B170E"/>
    <w:rsid w:val="008B1844"/>
    <w:rsid w:val="008B1C7E"/>
    <w:rsid w:val="008B2E66"/>
    <w:rsid w:val="008B3242"/>
    <w:rsid w:val="008B332D"/>
    <w:rsid w:val="008B3AA6"/>
    <w:rsid w:val="008B43C9"/>
    <w:rsid w:val="008B502B"/>
    <w:rsid w:val="008B5539"/>
    <w:rsid w:val="008B56FC"/>
    <w:rsid w:val="008B6381"/>
    <w:rsid w:val="008B6CEF"/>
    <w:rsid w:val="008B7014"/>
    <w:rsid w:val="008B7189"/>
    <w:rsid w:val="008B7F13"/>
    <w:rsid w:val="008C0293"/>
    <w:rsid w:val="008C0332"/>
    <w:rsid w:val="008C1004"/>
    <w:rsid w:val="008C14EB"/>
    <w:rsid w:val="008C2D7A"/>
    <w:rsid w:val="008C3C43"/>
    <w:rsid w:val="008C4420"/>
    <w:rsid w:val="008C4917"/>
    <w:rsid w:val="008C54C9"/>
    <w:rsid w:val="008C5BA9"/>
    <w:rsid w:val="008C5C79"/>
    <w:rsid w:val="008C5D27"/>
    <w:rsid w:val="008C655B"/>
    <w:rsid w:val="008C6713"/>
    <w:rsid w:val="008C6B8D"/>
    <w:rsid w:val="008C7421"/>
    <w:rsid w:val="008C75D2"/>
    <w:rsid w:val="008C7B34"/>
    <w:rsid w:val="008D00B8"/>
    <w:rsid w:val="008D0271"/>
    <w:rsid w:val="008D06E5"/>
    <w:rsid w:val="008D074E"/>
    <w:rsid w:val="008D0C01"/>
    <w:rsid w:val="008D0D19"/>
    <w:rsid w:val="008D17B4"/>
    <w:rsid w:val="008D1B47"/>
    <w:rsid w:val="008D1BD9"/>
    <w:rsid w:val="008D387A"/>
    <w:rsid w:val="008D3A2D"/>
    <w:rsid w:val="008D48DE"/>
    <w:rsid w:val="008D4CCF"/>
    <w:rsid w:val="008D4D35"/>
    <w:rsid w:val="008D522D"/>
    <w:rsid w:val="008D56AD"/>
    <w:rsid w:val="008D587C"/>
    <w:rsid w:val="008D59F2"/>
    <w:rsid w:val="008D5F6E"/>
    <w:rsid w:val="008D61E1"/>
    <w:rsid w:val="008D69CB"/>
    <w:rsid w:val="008D7258"/>
    <w:rsid w:val="008D7428"/>
    <w:rsid w:val="008D7982"/>
    <w:rsid w:val="008D7C20"/>
    <w:rsid w:val="008E095E"/>
    <w:rsid w:val="008E1231"/>
    <w:rsid w:val="008E16AB"/>
    <w:rsid w:val="008E187A"/>
    <w:rsid w:val="008E2985"/>
    <w:rsid w:val="008E30F4"/>
    <w:rsid w:val="008E3E20"/>
    <w:rsid w:val="008E3EE0"/>
    <w:rsid w:val="008E453F"/>
    <w:rsid w:val="008E48EE"/>
    <w:rsid w:val="008E4F3C"/>
    <w:rsid w:val="008E53A4"/>
    <w:rsid w:val="008E54A4"/>
    <w:rsid w:val="008E5853"/>
    <w:rsid w:val="008E5C8B"/>
    <w:rsid w:val="008E5E8B"/>
    <w:rsid w:val="008E613E"/>
    <w:rsid w:val="008E63DE"/>
    <w:rsid w:val="008E6B82"/>
    <w:rsid w:val="008E6D2A"/>
    <w:rsid w:val="008E730C"/>
    <w:rsid w:val="008E7DA0"/>
    <w:rsid w:val="008E7F45"/>
    <w:rsid w:val="008F0768"/>
    <w:rsid w:val="008F0F7E"/>
    <w:rsid w:val="008F1657"/>
    <w:rsid w:val="008F190C"/>
    <w:rsid w:val="008F1927"/>
    <w:rsid w:val="008F290C"/>
    <w:rsid w:val="008F3822"/>
    <w:rsid w:val="008F5902"/>
    <w:rsid w:val="008F6451"/>
    <w:rsid w:val="008F72E5"/>
    <w:rsid w:val="008F7423"/>
    <w:rsid w:val="008F7A34"/>
    <w:rsid w:val="00900F78"/>
    <w:rsid w:val="0090168E"/>
    <w:rsid w:val="009016E6"/>
    <w:rsid w:val="00901732"/>
    <w:rsid w:val="00901796"/>
    <w:rsid w:val="00901E5C"/>
    <w:rsid w:val="00901EB9"/>
    <w:rsid w:val="0090219D"/>
    <w:rsid w:val="009025F8"/>
    <w:rsid w:val="009025FE"/>
    <w:rsid w:val="009033AD"/>
    <w:rsid w:val="009038C1"/>
    <w:rsid w:val="00904323"/>
    <w:rsid w:val="00905A64"/>
    <w:rsid w:val="00905B27"/>
    <w:rsid w:val="00905DFF"/>
    <w:rsid w:val="0090656A"/>
    <w:rsid w:val="00906774"/>
    <w:rsid w:val="00906821"/>
    <w:rsid w:val="0090689B"/>
    <w:rsid w:val="009068F8"/>
    <w:rsid w:val="009075F1"/>
    <w:rsid w:val="00907687"/>
    <w:rsid w:val="00907DBC"/>
    <w:rsid w:val="00910955"/>
    <w:rsid w:val="00910C84"/>
    <w:rsid w:val="00910FEF"/>
    <w:rsid w:val="00912BE6"/>
    <w:rsid w:val="0091345A"/>
    <w:rsid w:val="0091479E"/>
    <w:rsid w:val="00914F96"/>
    <w:rsid w:val="0091506C"/>
    <w:rsid w:val="009150CD"/>
    <w:rsid w:val="0091654F"/>
    <w:rsid w:val="00917433"/>
    <w:rsid w:val="0091746E"/>
    <w:rsid w:val="009178D6"/>
    <w:rsid w:val="0092069E"/>
    <w:rsid w:val="00920821"/>
    <w:rsid w:val="00920963"/>
    <w:rsid w:val="00922000"/>
    <w:rsid w:val="0092299B"/>
    <w:rsid w:val="00922CEE"/>
    <w:rsid w:val="00923A6C"/>
    <w:rsid w:val="00923E68"/>
    <w:rsid w:val="00925466"/>
    <w:rsid w:val="00925857"/>
    <w:rsid w:val="009258A0"/>
    <w:rsid w:val="009260BC"/>
    <w:rsid w:val="0092614A"/>
    <w:rsid w:val="00926541"/>
    <w:rsid w:val="00926A7F"/>
    <w:rsid w:val="00926E65"/>
    <w:rsid w:val="00930554"/>
    <w:rsid w:val="0093085B"/>
    <w:rsid w:val="00931272"/>
    <w:rsid w:val="0093196A"/>
    <w:rsid w:val="00931FB0"/>
    <w:rsid w:val="0093240F"/>
    <w:rsid w:val="00932477"/>
    <w:rsid w:val="009324DD"/>
    <w:rsid w:val="0093258F"/>
    <w:rsid w:val="0093298D"/>
    <w:rsid w:val="00932A0A"/>
    <w:rsid w:val="00932D66"/>
    <w:rsid w:val="009330BC"/>
    <w:rsid w:val="00933723"/>
    <w:rsid w:val="00934724"/>
    <w:rsid w:val="00934A75"/>
    <w:rsid w:val="00935404"/>
    <w:rsid w:val="00935CC5"/>
    <w:rsid w:val="0093694C"/>
    <w:rsid w:val="00937DCC"/>
    <w:rsid w:val="00941268"/>
    <w:rsid w:val="00941310"/>
    <w:rsid w:val="00941628"/>
    <w:rsid w:val="009419E0"/>
    <w:rsid w:val="00941F32"/>
    <w:rsid w:val="009427AF"/>
    <w:rsid w:val="00942937"/>
    <w:rsid w:val="00943284"/>
    <w:rsid w:val="00943A12"/>
    <w:rsid w:val="00944020"/>
    <w:rsid w:val="009449B4"/>
    <w:rsid w:val="009453DE"/>
    <w:rsid w:val="009460EB"/>
    <w:rsid w:val="00946150"/>
    <w:rsid w:val="00946439"/>
    <w:rsid w:val="009472E4"/>
    <w:rsid w:val="009500DA"/>
    <w:rsid w:val="00950410"/>
    <w:rsid w:val="00950418"/>
    <w:rsid w:val="00950FA0"/>
    <w:rsid w:val="0095137A"/>
    <w:rsid w:val="009519F6"/>
    <w:rsid w:val="00951B7E"/>
    <w:rsid w:val="00952D38"/>
    <w:rsid w:val="00952F88"/>
    <w:rsid w:val="00953697"/>
    <w:rsid w:val="00953766"/>
    <w:rsid w:val="0095422C"/>
    <w:rsid w:val="00955843"/>
    <w:rsid w:val="00955972"/>
    <w:rsid w:val="00955CFA"/>
    <w:rsid w:val="0095666C"/>
    <w:rsid w:val="00956D26"/>
    <w:rsid w:val="00957452"/>
    <w:rsid w:val="00957C21"/>
    <w:rsid w:val="00957FFE"/>
    <w:rsid w:val="00960272"/>
    <w:rsid w:val="00960537"/>
    <w:rsid w:val="00960A51"/>
    <w:rsid w:val="00961A50"/>
    <w:rsid w:val="00961BE9"/>
    <w:rsid w:val="00961C7A"/>
    <w:rsid w:val="009622CF"/>
    <w:rsid w:val="00962505"/>
    <w:rsid w:val="00962580"/>
    <w:rsid w:val="00962877"/>
    <w:rsid w:val="00962951"/>
    <w:rsid w:val="00962B3D"/>
    <w:rsid w:val="009633A1"/>
    <w:rsid w:val="00963A43"/>
    <w:rsid w:val="00963BA8"/>
    <w:rsid w:val="00963F20"/>
    <w:rsid w:val="009643B9"/>
    <w:rsid w:val="00964779"/>
    <w:rsid w:val="00964865"/>
    <w:rsid w:val="00964E87"/>
    <w:rsid w:val="00965029"/>
    <w:rsid w:val="0096605B"/>
    <w:rsid w:val="00966223"/>
    <w:rsid w:val="00966B7A"/>
    <w:rsid w:val="0096770E"/>
    <w:rsid w:val="009677ED"/>
    <w:rsid w:val="0096798C"/>
    <w:rsid w:val="00967F4F"/>
    <w:rsid w:val="009701DD"/>
    <w:rsid w:val="009705FC"/>
    <w:rsid w:val="009714B9"/>
    <w:rsid w:val="00971980"/>
    <w:rsid w:val="00971FCE"/>
    <w:rsid w:val="0097241F"/>
    <w:rsid w:val="00972519"/>
    <w:rsid w:val="00972714"/>
    <w:rsid w:val="00973705"/>
    <w:rsid w:val="00973CFF"/>
    <w:rsid w:val="0097403D"/>
    <w:rsid w:val="00974590"/>
    <w:rsid w:val="009746C7"/>
    <w:rsid w:val="00974A8F"/>
    <w:rsid w:val="00975204"/>
    <w:rsid w:val="009752A1"/>
    <w:rsid w:val="009754D5"/>
    <w:rsid w:val="00975FAF"/>
    <w:rsid w:val="00976902"/>
    <w:rsid w:val="009800DA"/>
    <w:rsid w:val="00980490"/>
    <w:rsid w:val="00980C2A"/>
    <w:rsid w:val="00981395"/>
    <w:rsid w:val="00981620"/>
    <w:rsid w:val="00981CC4"/>
    <w:rsid w:val="00982208"/>
    <w:rsid w:val="00982851"/>
    <w:rsid w:val="00982924"/>
    <w:rsid w:val="0098434C"/>
    <w:rsid w:val="00984D9A"/>
    <w:rsid w:val="00985157"/>
    <w:rsid w:val="00985491"/>
    <w:rsid w:val="0098585F"/>
    <w:rsid w:val="00985D91"/>
    <w:rsid w:val="00986A06"/>
    <w:rsid w:val="00987655"/>
    <w:rsid w:val="009879AE"/>
    <w:rsid w:val="009903C0"/>
    <w:rsid w:val="00990957"/>
    <w:rsid w:val="009909B2"/>
    <w:rsid w:val="0099119F"/>
    <w:rsid w:val="00991356"/>
    <w:rsid w:val="0099173F"/>
    <w:rsid w:val="00991C79"/>
    <w:rsid w:val="009923D4"/>
    <w:rsid w:val="00992494"/>
    <w:rsid w:val="00992C0F"/>
    <w:rsid w:val="00993DCD"/>
    <w:rsid w:val="009941E7"/>
    <w:rsid w:val="00994381"/>
    <w:rsid w:val="0099452D"/>
    <w:rsid w:val="0099477C"/>
    <w:rsid w:val="00994E37"/>
    <w:rsid w:val="00995B99"/>
    <w:rsid w:val="00996D2C"/>
    <w:rsid w:val="00997AA8"/>
    <w:rsid w:val="00997D5B"/>
    <w:rsid w:val="009A057F"/>
    <w:rsid w:val="009A14CA"/>
    <w:rsid w:val="009A2920"/>
    <w:rsid w:val="009A311A"/>
    <w:rsid w:val="009A392F"/>
    <w:rsid w:val="009A4CEA"/>
    <w:rsid w:val="009A4F76"/>
    <w:rsid w:val="009A4FEC"/>
    <w:rsid w:val="009A5945"/>
    <w:rsid w:val="009A62B7"/>
    <w:rsid w:val="009A6A0B"/>
    <w:rsid w:val="009A6C76"/>
    <w:rsid w:val="009A715B"/>
    <w:rsid w:val="009A7215"/>
    <w:rsid w:val="009A7296"/>
    <w:rsid w:val="009A7652"/>
    <w:rsid w:val="009A7F4C"/>
    <w:rsid w:val="009B0341"/>
    <w:rsid w:val="009B0466"/>
    <w:rsid w:val="009B08CB"/>
    <w:rsid w:val="009B0C92"/>
    <w:rsid w:val="009B167D"/>
    <w:rsid w:val="009B1F90"/>
    <w:rsid w:val="009B26AD"/>
    <w:rsid w:val="009B2B3D"/>
    <w:rsid w:val="009B2C34"/>
    <w:rsid w:val="009B3768"/>
    <w:rsid w:val="009B4281"/>
    <w:rsid w:val="009B42D7"/>
    <w:rsid w:val="009B49CC"/>
    <w:rsid w:val="009B5189"/>
    <w:rsid w:val="009B5959"/>
    <w:rsid w:val="009B5A36"/>
    <w:rsid w:val="009B5EDA"/>
    <w:rsid w:val="009B6606"/>
    <w:rsid w:val="009B6B86"/>
    <w:rsid w:val="009B72F0"/>
    <w:rsid w:val="009B7375"/>
    <w:rsid w:val="009B7F3B"/>
    <w:rsid w:val="009B7F87"/>
    <w:rsid w:val="009C11EB"/>
    <w:rsid w:val="009C18DA"/>
    <w:rsid w:val="009C1BCB"/>
    <w:rsid w:val="009C1E98"/>
    <w:rsid w:val="009C3702"/>
    <w:rsid w:val="009C3EE4"/>
    <w:rsid w:val="009C4BF0"/>
    <w:rsid w:val="009C5571"/>
    <w:rsid w:val="009C567B"/>
    <w:rsid w:val="009C5C89"/>
    <w:rsid w:val="009C626F"/>
    <w:rsid w:val="009C7187"/>
    <w:rsid w:val="009D0937"/>
    <w:rsid w:val="009D15EB"/>
    <w:rsid w:val="009D19D7"/>
    <w:rsid w:val="009D1CFA"/>
    <w:rsid w:val="009D202A"/>
    <w:rsid w:val="009D26AC"/>
    <w:rsid w:val="009D272B"/>
    <w:rsid w:val="009D27F3"/>
    <w:rsid w:val="009D3590"/>
    <w:rsid w:val="009D3EDA"/>
    <w:rsid w:val="009D440E"/>
    <w:rsid w:val="009D5161"/>
    <w:rsid w:val="009D540F"/>
    <w:rsid w:val="009D5681"/>
    <w:rsid w:val="009D5B4A"/>
    <w:rsid w:val="009D5DCA"/>
    <w:rsid w:val="009D6150"/>
    <w:rsid w:val="009D6468"/>
    <w:rsid w:val="009D7269"/>
    <w:rsid w:val="009D7A0D"/>
    <w:rsid w:val="009D7D4F"/>
    <w:rsid w:val="009E0558"/>
    <w:rsid w:val="009E0591"/>
    <w:rsid w:val="009E0913"/>
    <w:rsid w:val="009E09BA"/>
    <w:rsid w:val="009E0ED8"/>
    <w:rsid w:val="009E2136"/>
    <w:rsid w:val="009E25D5"/>
    <w:rsid w:val="009E262E"/>
    <w:rsid w:val="009E2D7C"/>
    <w:rsid w:val="009E2F9B"/>
    <w:rsid w:val="009E3890"/>
    <w:rsid w:val="009E3B76"/>
    <w:rsid w:val="009E3EB7"/>
    <w:rsid w:val="009E4232"/>
    <w:rsid w:val="009E452D"/>
    <w:rsid w:val="009E4627"/>
    <w:rsid w:val="009E4DC7"/>
    <w:rsid w:val="009E4E3F"/>
    <w:rsid w:val="009E53AE"/>
    <w:rsid w:val="009E5A20"/>
    <w:rsid w:val="009E5C9B"/>
    <w:rsid w:val="009E5DDD"/>
    <w:rsid w:val="009E61DC"/>
    <w:rsid w:val="009E630B"/>
    <w:rsid w:val="009E668A"/>
    <w:rsid w:val="009E6B17"/>
    <w:rsid w:val="009E6DB6"/>
    <w:rsid w:val="009E6DD6"/>
    <w:rsid w:val="009E71B1"/>
    <w:rsid w:val="009E7CB7"/>
    <w:rsid w:val="009E7F3C"/>
    <w:rsid w:val="009F02D0"/>
    <w:rsid w:val="009F0599"/>
    <w:rsid w:val="009F0EB4"/>
    <w:rsid w:val="009F115C"/>
    <w:rsid w:val="009F1A32"/>
    <w:rsid w:val="009F1B2A"/>
    <w:rsid w:val="009F4644"/>
    <w:rsid w:val="009F4724"/>
    <w:rsid w:val="009F4F18"/>
    <w:rsid w:val="009F66C4"/>
    <w:rsid w:val="009F6A60"/>
    <w:rsid w:val="009F6B07"/>
    <w:rsid w:val="009F739F"/>
    <w:rsid w:val="009F7CF9"/>
    <w:rsid w:val="00A00254"/>
    <w:rsid w:val="00A00578"/>
    <w:rsid w:val="00A01A7E"/>
    <w:rsid w:val="00A01BD8"/>
    <w:rsid w:val="00A03238"/>
    <w:rsid w:val="00A04766"/>
    <w:rsid w:val="00A04C00"/>
    <w:rsid w:val="00A04EA2"/>
    <w:rsid w:val="00A04F68"/>
    <w:rsid w:val="00A050F0"/>
    <w:rsid w:val="00A05970"/>
    <w:rsid w:val="00A06F49"/>
    <w:rsid w:val="00A07F7A"/>
    <w:rsid w:val="00A1006B"/>
    <w:rsid w:val="00A10086"/>
    <w:rsid w:val="00A10286"/>
    <w:rsid w:val="00A10CAA"/>
    <w:rsid w:val="00A11246"/>
    <w:rsid w:val="00A116B6"/>
    <w:rsid w:val="00A12ADA"/>
    <w:rsid w:val="00A13AAE"/>
    <w:rsid w:val="00A13AE6"/>
    <w:rsid w:val="00A142C1"/>
    <w:rsid w:val="00A148D2"/>
    <w:rsid w:val="00A15871"/>
    <w:rsid w:val="00A15A51"/>
    <w:rsid w:val="00A16EEA"/>
    <w:rsid w:val="00A17316"/>
    <w:rsid w:val="00A17CBC"/>
    <w:rsid w:val="00A2011D"/>
    <w:rsid w:val="00A201D9"/>
    <w:rsid w:val="00A20D34"/>
    <w:rsid w:val="00A21666"/>
    <w:rsid w:val="00A223CA"/>
    <w:rsid w:val="00A22C97"/>
    <w:rsid w:val="00A23568"/>
    <w:rsid w:val="00A23AF9"/>
    <w:rsid w:val="00A23B1C"/>
    <w:rsid w:val="00A23B50"/>
    <w:rsid w:val="00A23EB0"/>
    <w:rsid w:val="00A23FDC"/>
    <w:rsid w:val="00A245AB"/>
    <w:rsid w:val="00A254BD"/>
    <w:rsid w:val="00A259D1"/>
    <w:rsid w:val="00A25B62"/>
    <w:rsid w:val="00A26D57"/>
    <w:rsid w:val="00A27231"/>
    <w:rsid w:val="00A27920"/>
    <w:rsid w:val="00A3008E"/>
    <w:rsid w:val="00A30513"/>
    <w:rsid w:val="00A31AB7"/>
    <w:rsid w:val="00A31B6B"/>
    <w:rsid w:val="00A31C45"/>
    <w:rsid w:val="00A31D0D"/>
    <w:rsid w:val="00A32112"/>
    <w:rsid w:val="00A321F2"/>
    <w:rsid w:val="00A322B8"/>
    <w:rsid w:val="00A32506"/>
    <w:rsid w:val="00A329CB"/>
    <w:rsid w:val="00A33D2A"/>
    <w:rsid w:val="00A33D98"/>
    <w:rsid w:val="00A340F5"/>
    <w:rsid w:val="00A3504A"/>
    <w:rsid w:val="00A35248"/>
    <w:rsid w:val="00A35602"/>
    <w:rsid w:val="00A357D5"/>
    <w:rsid w:val="00A35A32"/>
    <w:rsid w:val="00A37C9A"/>
    <w:rsid w:val="00A40741"/>
    <w:rsid w:val="00A4074E"/>
    <w:rsid w:val="00A41372"/>
    <w:rsid w:val="00A41CDF"/>
    <w:rsid w:val="00A420E0"/>
    <w:rsid w:val="00A426BF"/>
    <w:rsid w:val="00A42DEF"/>
    <w:rsid w:val="00A42E3C"/>
    <w:rsid w:val="00A435B5"/>
    <w:rsid w:val="00A443CC"/>
    <w:rsid w:val="00A44E00"/>
    <w:rsid w:val="00A44E1C"/>
    <w:rsid w:val="00A458B9"/>
    <w:rsid w:val="00A45F08"/>
    <w:rsid w:val="00A469D2"/>
    <w:rsid w:val="00A46EE1"/>
    <w:rsid w:val="00A46F06"/>
    <w:rsid w:val="00A47301"/>
    <w:rsid w:val="00A47723"/>
    <w:rsid w:val="00A50717"/>
    <w:rsid w:val="00A51075"/>
    <w:rsid w:val="00A517F4"/>
    <w:rsid w:val="00A51A49"/>
    <w:rsid w:val="00A526CE"/>
    <w:rsid w:val="00A5346A"/>
    <w:rsid w:val="00A54558"/>
    <w:rsid w:val="00A546BE"/>
    <w:rsid w:val="00A5483F"/>
    <w:rsid w:val="00A55A78"/>
    <w:rsid w:val="00A56394"/>
    <w:rsid w:val="00A573B2"/>
    <w:rsid w:val="00A5749A"/>
    <w:rsid w:val="00A57E0C"/>
    <w:rsid w:val="00A57F52"/>
    <w:rsid w:val="00A60277"/>
    <w:rsid w:val="00A603C4"/>
    <w:rsid w:val="00A612C8"/>
    <w:rsid w:val="00A6174F"/>
    <w:rsid w:val="00A61A29"/>
    <w:rsid w:val="00A62069"/>
    <w:rsid w:val="00A62BD8"/>
    <w:rsid w:val="00A62D8A"/>
    <w:rsid w:val="00A62DDB"/>
    <w:rsid w:val="00A6364F"/>
    <w:rsid w:val="00A63B25"/>
    <w:rsid w:val="00A6555D"/>
    <w:rsid w:val="00A65909"/>
    <w:rsid w:val="00A66075"/>
    <w:rsid w:val="00A667B1"/>
    <w:rsid w:val="00A66850"/>
    <w:rsid w:val="00A66E02"/>
    <w:rsid w:val="00A66F29"/>
    <w:rsid w:val="00A671B0"/>
    <w:rsid w:val="00A6759E"/>
    <w:rsid w:val="00A678E0"/>
    <w:rsid w:val="00A67BA8"/>
    <w:rsid w:val="00A700DB"/>
    <w:rsid w:val="00A719EC"/>
    <w:rsid w:val="00A7220F"/>
    <w:rsid w:val="00A722A7"/>
    <w:rsid w:val="00A72946"/>
    <w:rsid w:val="00A72A7F"/>
    <w:rsid w:val="00A72A95"/>
    <w:rsid w:val="00A72D70"/>
    <w:rsid w:val="00A734C6"/>
    <w:rsid w:val="00A74BAE"/>
    <w:rsid w:val="00A753A8"/>
    <w:rsid w:val="00A754E3"/>
    <w:rsid w:val="00A7576A"/>
    <w:rsid w:val="00A75A7C"/>
    <w:rsid w:val="00A76092"/>
    <w:rsid w:val="00A7670B"/>
    <w:rsid w:val="00A76B72"/>
    <w:rsid w:val="00A76EC1"/>
    <w:rsid w:val="00A77700"/>
    <w:rsid w:val="00A80565"/>
    <w:rsid w:val="00A807B7"/>
    <w:rsid w:val="00A809A3"/>
    <w:rsid w:val="00A81464"/>
    <w:rsid w:val="00A81A3D"/>
    <w:rsid w:val="00A81F6B"/>
    <w:rsid w:val="00A820C9"/>
    <w:rsid w:val="00A82404"/>
    <w:rsid w:val="00A842E6"/>
    <w:rsid w:val="00A84882"/>
    <w:rsid w:val="00A84991"/>
    <w:rsid w:val="00A8503D"/>
    <w:rsid w:val="00A85D61"/>
    <w:rsid w:val="00A8680C"/>
    <w:rsid w:val="00A87387"/>
    <w:rsid w:val="00A87F7E"/>
    <w:rsid w:val="00A91157"/>
    <w:rsid w:val="00A92618"/>
    <w:rsid w:val="00A92AB3"/>
    <w:rsid w:val="00A92FF2"/>
    <w:rsid w:val="00A932E4"/>
    <w:rsid w:val="00A939A5"/>
    <w:rsid w:val="00A93A5C"/>
    <w:rsid w:val="00A9454C"/>
    <w:rsid w:val="00A94589"/>
    <w:rsid w:val="00A94AFF"/>
    <w:rsid w:val="00A94BC5"/>
    <w:rsid w:val="00A9508E"/>
    <w:rsid w:val="00A95330"/>
    <w:rsid w:val="00A9544E"/>
    <w:rsid w:val="00A9562B"/>
    <w:rsid w:val="00A95A32"/>
    <w:rsid w:val="00A97D10"/>
    <w:rsid w:val="00A97E5C"/>
    <w:rsid w:val="00AA0043"/>
    <w:rsid w:val="00AA028C"/>
    <w:rsid w:val="00AA09CD"/>
    <w:rsid w:val="00AA11CE"/>
    <w:rsid w:val="00AA1246"/>
    <w:rsid w:val="00AA1B23"/>
    <w:rsid w:val="00AA1F50"/>
    <w:rsid w:val="00AA222F"/>
    <w:rsid w:val="00AA2276"/>
    <w:rsid w:val="00AA24C2"/>
    <w:rsid w:val="00AA3248"/>
    <w:rsid w:val="00AA3AD0"/>
    <w:rsid w:val="00AA532F"/>
    <w:rsid w:val="00AA555A"/>
    <w:rsid w:val="00AA5809"/>
    <w:rsid w:val="00AA5E82"/>
    <w:rsid w:val="00AA6619"/>
    <w:rsid w:val="00AA6CF4"/>
    <w:rsid w:val="00AA6D71"/>
    <w:rsid w:val="00AA7DBD"/>
    <w:rsid w:val="00AA7E27"/>
    <w:rsid w:val="00AA7E2D"/>
    <w:rsid w:val="00AB0712"/>
    <w:rsid w:val="00AB1166"/>
    <w:rsid w:val="00AB1353"/>
    <w:rsid w:val="00AB13C8"/>
    <w:rsid w:val="00AB1414"/>
    <w:rsid w:val="00AB18C4"/>
    <w:rsid w:val="00AB1B91"/>
    <w:rsid w:val="00AB223C"/>
    <w:rsid w:val="00AB2AA2"/>
    <w:rsid w:val="00AB36A3"/>
    <w:rsid w:val="00AB419B"/>
    <w:rsid w:val="00AB42C6"/>
    <w:rsid w:val="00AB444C"/>
    <w:rsid w:val="00AB478D"/>
    <w:rsid w:val="00AB5711"/>
    <w:rsid w:val="00AB5FC9"/>
    <w:rsid w:val="00AB6231"/>
    <w:rsid w:val="00AB62D0"/>
    <w:rsid w:val="00AB6796"/>
    <w:rsid w:val="00AB6AA3"/>
    <w:rsid w:val="00AB6B3E"/>
    <w:rsid w:val="00AB7116"/>
    <w:rsid w:val="00AB7745"/>
    <w:rsid w:val="00AB7860"/>
    <w:rsid w:val="00AB7E42"/>
    <w:rsid w:val="00AC1221"/>
    <w:rsid w:val="00AC1610"/>
    <w:rsid w:val="00AC1EBB"/>
    <w:rsid w:val="00AC2351"/>
    <w:rsid w:val="00AC2BD1"/>
    <w:rsid w:val="00AC2BE2"/>
    <w:rsid w:val="00AC2DAE"/>
    <w:rsid w:val="00AC2F32"/>
    <w:rsid w:val="00AC3348"/>
    <w:rsid w:val="00AC3C54"/>
    <w:rsid w:val="00AC3CF0"/>
    <w:rsid w:val="00AC4115"/>
    <w:rsid w:val="00AC423A"/>
    <w:rsid w:val="00AC4252"/>
    <w:rsid w:val="00AC42E5"/>
    <w:rsid w:val="00AC4B71"/>
    <w:rsid w:val="00AC531A"/>
    <w:rsid w:val="00AC592A"/>
    <w:rsid w:val="00AC60F6"/>
    <w:rsid w:val="00AC617D"/>
    <w:rsid w:val="00AC6EC9"/>
    <w:rsid w:val="00AC7E0C"/>
    <w:rsid w:val="00AD037D"/>
    <w:rsid w:val="00AD0B5B"/>
    <w:rsid w:val="00AD0DC2"/>
    <w:rsid w:val="00AD12A7"/>
    <w:rsid w:val="00AD13B9"/>
    <w:rsid w:val="00AD13FD"/>
    <w:rsid w:val="00AD1462"/>
    <w:rsid w:val="00AD150B"/>
    <w:rsid w:val="00AD1AB6"/>
    <w:rsid w:val="00AD214B"/>
    <w:rsid w:val="00AD2B8E"/>
    <w:rsid w:val="00AD337A"/>
    <w:rsid w:val="00AD3A33"/>
    <w:rsid w:val="00AD3CE3"/>
    <w:rsid w:val="00AD50FA"/>
    <w:rsid w:val="00AD5293"/>
    <w:rsid w:val="00AD5882"/>
    <w:rsid w:val="00AD5DFD"/>
    <w:rsid w:val="00AD634D"/>
    <w:rsid w:val="00AD6960"/>
    <w:rsid w:val="00AD6BAF"/>
    <w:rsid w:val="00AD6CC3"/>
    <w:rsid w:val="00AD762C"/>
    <w:rsid w:val="00AD7A61"/>
    <w:rsid w:val="00AD7CAA"/>
    <w:rsid w:val="00AE012C"/>
    <w:rsid w:val="00AE0C6D"/>
    <w:rsid w:val="00AE0F14"/>
    <w:rsid w:val="00AE1193"/>
    <w:rsid w:val="00AE1740"/>
    <w:rsid w:val="00AE2A44"/>
    <w:rsid w:val="00AE3143"/>
    <w:rsid w:val="00AE33E0"/>
    <w:rsid w:val="00AE340B"/>
    <w:rsid w:val="00AE3F3C"/>
    <w:rsid w:val="00AE419E"/>
    <w:rsid w:val="00AE454D"/>
    <w:rsid w:val="00AE4D32"/>
    <w:rsid w:val="00AE4E97"/>
    <w:rsid w:val="00AE57B8"/>
    <w:rsid w:val="00AE634B"/>
    <w:rsid w:val="00AE6F0B"/>
    <w:rsid w:val="00AE72D1"/>
    <w:rsid w:val="00AF1436"/>
    <w:rsid w:val="00AF1888"/>
    <w:rsid w:val="00AF1890"/>
    <w:rsid w:val="00AF1A93"/>
    <w:rsid w:val="00AF2127"/>
    <w:rsid w:val="00AF2139"/>
    <w:rsid w:val="00AF3497"/>
    <w:rsid w:val="00AF35D7"/>
    <w:rsid w:val="00AF3E7B"/>
    <w:rsid w:val="00AF441E"/>
    <w:rsid w:val="00AF4EB0"/>
    <w:rsid w:val="00AF4F7A"/>
    <w:rsid w:val="00AF56B2"/>
    <w:rsid w:val="00AF5963"/>
    <w:rsid w:val="00AF6157"/>
    <w:rsid w:val="00AF6FFE"/>
    <w:rsid w:val="00AF7975"/>
    <w:rsid w:val="00AF7FC3"/>
    <w:rsid w:val="00B008A7"/>
    <w:rsid w:val="00B00BE5"/>
    <w:rsid w:val="00B00DD2"/>
    <w:rsid w:val="00B00DF9"/>
    <w:rsid w:val="00B01182"/>
    <w:rsid w:val="00B0162F"/>
    <w:rsid w:val="00B016B7"/>
    <w:rsid w:val="00B02512"/>
    <w:rsid w:val="00B02A3D"/>
    <w:rsid w:val="00B02BD7"/>
    <w:rsid w:val="00B02CA6"/>
    <w:rsid w:val="00B02DC8"/>
    <w:rsid w:val="00B035D5"/>
    <w:rsid w:val="00B042F4"/>
    <w:rsid w:val="00B0498E"/>
    <w:rsid w:val="00B05851"/>
    <w:rsid w:val="00B05E85"/>
    <w:rsid w:val="00B06075"/>
    <w:rsid w:val="00B06830"/>
    <w:rsid w:val="00B069CA"/>
    <w:rsid w:val="00B077FE"/>
    <w:rsid w:val="00B1055F"/>
    <w:rsid w:val="00B10B3B"/>
    <w:rsid w:val="00B10C42"/>
    <w:rsid w:val="00B1101B"/>
    <w:rsid w:val="00B11055"/>
    <w:rsid w:val="00B123D6"/>
    <w:rsid w:val="00B132D8"/>
    <w:rsid w:val="00B1341F"/>
    <w:rsid w:val="00B13622"/>
    <w:rsid w:val="00B153E8"/>
    <w:rsid w:val="00B154A4"/>
    <w:rsid w:val="00B154D2"/>
    <w:rsid w:val="00B1599B"/>
    <w:rsid w:val="00B16351"/>
    <w:rsid w:val="00B164A1"/>
    <w:rsid w:val="00B1684D"/>
    <w:rsid w:val="00B175EC"/>
    <w:rsid w:val="00B17870"/>
    <w:rsid w:val="00B17B8F"/>
    <w:rsid w:val="00B20822"/>
    <w:rsid w:val="00B209EC"/>
    <w:rsid w:val="00B20FDD"/>
    <w:rsid w:val="00B21329"/>
    <w:rsid w:val="00B216CB"/>
    <w:rsid w:val="00B217D0"/>
    <w:rsid w:val="00B21DA3"/>
    <w:rsid w:val="00B21E9A"/>
    <w:rsid w:val="00B22471"/>
    <w:rsid w:val="00B22666"/>
    <w:rsid w:val="00B226FE"/>
    <w:rsid w:val="00B227B4"/>
    <w:rsid w:val="00B2390D"/>
    <w:rsid w:val="00B23A1D"/>
    <w:rsid w:val="00B23AE7"/>
    <w:rsid w:val="00B23D9A"/>
    <w:rsid w:val="00B23E9F"/>
    <w:rsid w:val="00B245A6"/>
    <w:rsid w:val="00B24ABE"/>
    <w:rsid w:val="00B2507D"/>
    <w:rsid w:val="00B25253"/>
    <w:rsid w:val="00B25625"/>
    <w:rsid w:val="00B256B6"/>
    <w:rsid w:val="00B25FC1"/>
    <w:rsid w:val="00B26000"/>
    <w:rsid w:val="00B265BA"/>
    <w:rsid w:val="00B2687F"/>
    <w:rsid w:val="00B26B5D"/>
    <w:rsid w:val="00B2770D"/>
    <w:rsid w:val="00B27AFD"/>
    <w:rsid w:val="00B27E0F"/>
    <w:rsid w:val="00B3057F"/>
    <w:rsid w:val="00B310DD"/>
    <w:rsid w:val="00B31166"/>
    <w:rsid w:val="00B31310"/>
    <w:rsid w:val="00B32098"/>
    <w:rsid w:val="00B329E0"/>
    <w:rsid w:val="00B32E1B"/>
    <w:rsid w:val="00B32E6A"/>
    <w:rsid w:val="00B333C8"/>
    <w:rsid w:val="00B335B7"/>
    <w:rsid w:val="00B33EF1"/>
    <w:rsid w:val="00B35FAA"/>
    <w:rsid w:val="00B37693"/>
    <w:rsid w:val="00B377BB"/>
    <w:rsid w:val="00B40528"/>
    <w:rsid w:val="00B405DE"/>
    <w:rsid w:val="00B40789"/>
    <w:rsid w:val="00B4089C"/>
    <w:rsid w:val="00B40A1E"/>
    <w:rsid w:val="00B412C1"/>
    <w:rsid w:val="00B413E9"/>
    <w:rsid w:val="00B41497"/>
    <w:rsid w:val="00B416E0"/>
    <w:rsid w:val="00B417E0"/>
    <w:rsid w:val="00B41AEE"/>
    <w:rsid w:val="00B41B32"/>
    <w:rsid w:val="00B41DD1"/>
    <w:rsid w:val="00B41E16"/>
    <w:rsid w:val="00B42062"/>
    <w:rsid w:val="00B42429"/>
    <w:rsid w:val="00B42469"/>
    <w:rsid w:val="00B430E8"/>
    <w:rsid w:val="00B44614"/>
    <w:rsid w:val="00B456DD"/>
    <w:rsid w:val="00B46354"/>
    <w:rsid w:val="00B46903"/>
    <w:rsid w:val="00B46C59"/>
    <w:rsid w:val="00B47953"/>
    <w:rsid w:val="00B47E5A"/>
    <w:rsid w:val="00B47E88"/>
    <w:rsid w:val="00B47E91"/>
    <w:rsid w:val="00B50EA5"/>
    <w:rsid w:val="00B515B2"/>
    <w:rsid w:val="00B5161D"/>
    <w:rsid w:val="00B520E4"/>
    <w:rsid w:val="00B52821"/>
    <w:rsid w:val="00B52BE5"/>
    <w:rsid w:val="00B53861"/>
    <w:rsid w:val="00B53FCA"/>
    <w:rsid w:val="00B541E6"/>
    <w:rsid w:val="00B54E48"/>
    <w:rsid w:val="00B55319"/>
    <w:rsid w:val="00B55A4C"/>
    <w:rsid w:val="00B56944"/>
    <w:rsid w:val="00B56C92"/>
    <w:rsid w:val="00B57C5F"/>
    <w:rsid w:val="00B603B3"/>
    <w:rsid w:val="00B60455"/>
    <w:rsid w:val="00B60E7F"/>
    <w:rsid w:val="00B61013"/>
    <w:rsid w:val="00B61C65"/>
    <w:rsid w:val="00B626D1"/>
    <w:rsid w:val="00B62931"/>
    <w:rsid w:val="00B62B86"/>
    <w:rsid w:val="00B633E4"/>
    <w:rsid w:val="00B636A0"/>
    <w:rsid w:val="00B6394C"/>
    <w:rsid w:val="00B64297"/>
    <w:rsid w:val="00B64778"/>
    <w:rsid w:val="00B64A22"/>
    <w:rsid w:val="00B64E0D"/>
    <w:rsid w:val="00B653EE"/>
    <w:rsid w:val="00B6567D"/>
    <w:rsid w:val="00B65AFD"/>
    <w:rsid w:val="00B66687"/>
    <w:rsid w:val="00B666EA"/>
    <w:rsid w:val="00B674FE"/>
    <w:rsid w:val="00B67549"/>
    <w:rsid w:val="00B6792B"/>
    <w:rsid w:val="00B6793F"/>
    <w:rsid w:val="00B67F04"/>
    <w:rsid w:val="00B7098A"/>
    <w:rsid w:val="00B70EA2"/>
    <w:rsid w:val="00B71020"/>
    <w:rsid w:val="00B724D0"/>
    <w:rsid w:val="00B72935"/>
    <w:rsid w:val="00B72A1E"/>
    <w:rsid w:val="00B72C24"/>
    <w:rsid w:val="00B73328"/>
    <w:rsid w:val="00B75660"/>
    <w:rsid w:val="00B76545"/>
    <w:rsid w:val="00B765E7"/>
    <w:rsid w:val="00B769E4"/>
    <w:rsid w:val="00B7793B"/>
    <w:rsid w:val="00B8038E"/>
    <w:rsid w:val="00B80A8C"/>
    <w:rsid w:val="00B81ACD"/>
    <w:rsid w:val="00B81E3D"/>
    <w:rsid w:val="00B823FA"/>
    <w:rsid w:val="00B827DF"/>
    <w:rsid w:val="00B82C6C"/>
    <w:rsid w:val="00B83165"/>
    <w:rsid w:val="00B838DD"/>
    <w:rsid w:val="00B841EE"/>
    <w:rsid w:val="00B85BD9"/>
    <w:rsid w:val="00B86875"/>
    <w:rsid w:val="00B869B5"/>
    <w:rsid w:val="00B86BB5"/>
    <w:rsid w:val="00B875F9"/>
    <w:rsid w:val="00B900DF"/>
    <w:rsid w:val="00B902E4"/>
    <w:rsid w:val="00B90428"/>
    <w:rsid w:val="00B9051A"/>
    <w:rsid w:val="00B9071F"/>
    <w:rsid w:val="00B90C52"/>
    <w:rsid w:val="00B91387"/>
    <w:rsid w:val="00B91596"/>
    <w:rsid w:val="00B918F4"/>
    <w:rsid w:val="00B919E1"/>
    <w:rsid w:val="00B92001"/>
    <w:rsid w:val="00B92A8C"/>
    <w:rsid w:val="00B9347C"/>
    <w:rsid w:val="00B934EC"/>
    <w:rsid w:val="00B9535D"/>
    <w:rsid w:val="00B955D8"/>
    <w:rsid w:val="00B95AA1"/>
    <w:rsid w:val="00B96EC4"/>
    <w:rsid w:val="00B96EF3"/>
    <w:rsid w:val="00B96F57"/>
    <w:rsid w:val="00B9743D"/>
    <w:rsid w:val="00B974EA"/>
    <w:rsid w:val="00B978A6"/>
    <w:rsid w:val="00B97F69"/>
    <w:rsid w:val="00BA0378"/>
    <w:rsid w:val="00BA0B37"/>
    <w:rsid w:val="00BA0FB0"/>
    <w:rsid w:val="00BA1919"/>
    <w:rsid w:val="00BA1BAA"/>
    <w:rsid w:val="00BA204D"/>
    <w:rsid w:val="00BA216D"/>
    <w:rsid w:val="00BA28DC"/>
    <w:rsid w:val="00BA2C7A"/>
    <w:rsid w:val="00BA2EC9"/>
    <w:rsid w:val="00BA2F09"/>
    <w:rsid w:val="00BA3009"/>
    <w:rsid w:val="00BA397D"/>
    <w:rsid w:val="00BA3D6C"/>
    <w:rsid w:val="00BA41BB"/>
    <w:rsid w:val="00BA5D2E"/>
    <w:rsid w:val="00BA61AF"/>
    <w:rsid w:val="00BA623C"/>
    <w:rsid w:val="00BA6D05"/>
    <w:rsid w:val="00BA6DA6"/>
    <w:rsid w:val="00BA6DF9"/>
    <w:rsid w:val="00BB0C9F"/>
    <w:rsid w:val="00BB17B8"/>
    <w:rsid w:val="00BB255F"/>
    <w:rsid w:val="00BB25D3"/>
    <w:rsid w:val="00BB2C8A"/>
    <w:rsid w:val="00BB304C"/>
    <w:rsid w:val="00BB34AB"/>
    <w:rsid w:val="00BB3DE1"/>
    <w:rsid w:val="00BB3F15"/>
    <w:rsid w:val="00BB4455"/>
    <w:rsid w:val="00BB4AE3"/>
    <w:rsid w:val="00BB4DA4"/>
    <w:rsid w:val="00BB4ED3"/>
    <w:rsid w:val="00BB4F80"/>
    <w:rsid w:val="00BB50AC"/>
    <w:rsid w:val="00BB525A"/>
    <w:rsid w:val="00BB56E9"/>
    <w:rsid w:val="00BB5769"/>
    <w:rsid w:val="00BB59AA"/>
    <w:rsid w:val="00BB611C"/>
    <w:rsid w:val="00BB645D"/>
    <w:rsid w:val="00BB67EA"/>
    <w:rsid w:val="00BB7585"/>
    <w:rsid w:val="00BB7C58"/>
    <w:rsid w:val="00BB7CE0"/>
    <w:rsid w:val="00BB7CF8"/>
    <w:rsid w:val="00BC0DE5"/>
    <w:rsid w:val="00BC1280"/>
    <w:rsid w:val="00BC1EF8"/>
    <w:rsid w:val="00BC204A"/>
    <w:rsid w:val="00BC32D8"/>
    <w:rsid w:val="00BC3D36"/>
    <w:rsid w:val="00BC43BF"/>
    <w:rsid w:val="00BC490C"/>
    <w:rsid w:val="00BC4E5F"/>
    <w:rsid w:val="00BC51DB"/>
    <w:rsid w:val="00BC51E0"/>
    <w:rsid w:val="00BC523E"/>
    <w:rsid w:val="00BC5367"/>
    <w:rsid w:val="00BC54BF"/>
    <w:rsid w:val="00BC5CA3"/>
    <w:rsid w:val="00BC68DC"/>
    <w:rsid w:val="00BC76D7"/>
    <w:rsid w:val="00BC7AF8"/>
    <w:rsid w:val="00BC7E1E"/>
    <w:rsid w:val="00BD055D"/>
    <w:rsid w:val="00BD09FF"/>
    <w:rsid w:val="00BD1091"/>
    <w:rsid w:val="00BD1ED5"/>
    <w:rsid w:val="00BD2102"/>
    <w:rsid w:val="00BD258D"/>
    <w:rsid w:val="00BD2ACA"/>
    <w:rsid w:val="00BD35A7"/>
    <w:rsid w:val="00BD3AB2"/>
    <w:rsid w:val="00BD427E"/>
    <w:rsid w:val="00BD5698"/>
    <w:rsid w:val="00BD5E18"/>
    <w:rsid w:val="00BD6234"/>
    <w:rsid w:val="00BD755C"/>
    <w:rsid w:val="00BD778B"/>
    <w:rsid w:val="00BD7989"/>
    <w:rsid w:val="00BE0E7D"/>
    <w:rsid w:val="00BE1821"/>
    <w:rsid w:val="00BE1889"/>
    <w:rsid w:val="00BE1C97"/>
    <w:rsid w:val="00BE1E92"/>
    <w:rsid w:val="00BE3924"/>
    <w:rsid w:val="00BE3ACA"/>
    <w:rsid w:val="00BE44D3"/>
    <w:rsid w:val="00BE48D5"/>
    <w:rsid w:val="00BE4A2A"/>
    <w:rsid w:val="00BE4D5A"/>
    <w:rsid w:val="00BE55F6"/>
    <w:rsid w:val="00BE5772"/>
    <w:rsid w:val="00BE5F60"/>
    <w:rsid w:val="00BE6393"/>
    <w:rsid w:val="00BE6486"/>
    <w:rsid w:val="00BE67B2"/>
    <w:rsid w:val="00BE6917"/>
    <w:rsid w:val="00BE6FD2"/>
    <w:rsid w:val="00BE7632"/>
    <w:rsid w:val="00BE778D"/>
    <w:rsid w:val="00BF0A2C"/>
    <w:rsid w:val="00BF0BD8"/>
    <w:rsid w:val="00BF1C2B"/>
    <w:rsid w:val="00BF2CBD"/>
    <w:rsid w:val="00BF3054"/>
    <w:rsid w:val="00BF4749"/>
    <w:rsid w:val="00BF4A6D"/>
    <w:rsid w:val="00BF4F76"/>
    <w:rsid w:val="00BF52E4"/>
    <w:rsid w:val="00BF53BC"/>
    <w:rsid w:val="00BF62A0"/>
    <w:rsid w:val="00BF62CD"/>
    <w:rsid w:val="00BF6B88"/>
    <w:rsid w:val="00BF7F9A"/>
    <w:rsid w:val="00C0136A"/>
    <w:rsid w:val="00C01913"/>
    <w:rsid w:val="00C02C0B"/>
    <w:rsid w:val="00C03652"/>
    <w:rsid w:val="00C0403F"/>
    <w:rsid w:val="00C047E5"/>
    <w:rsid w:val="00C048AE"/>
    <w:rsid w:val="00C05B3B"/>
    <w:rsid w:val="00C06811"/>
    <w:rsid w:val="00C07015"/>
    <w:rsid w:val="00C07112"/>
    <w:rsid w:val="00C073CD"/>
    <w:rsid w:val="00C076E6"/>
    <w:rsid w:val="00C07C6A"/>
    <w:rsid w:val="00C1096E"/>
    <w:rsid w:val="00C1192C"/>
    <w:rsid w:val="00C11CCF"/>
    <w:rsid w:val="00C12498"/>
    <w:rsid w:val="00C12499"/>
    <w:rsid w:val="00C131AE"/>
    <w:rsid w:val="00C131B3"/>
    <w:rsid w:val="00C131EB"/>
    <w:rsid w:val="00C14065"/>
    <w:rsid w:val="00C1550A"/>
    <w:rsid w:val="00C1613B"/>
    <w:rsid w:val="00C1642E"/>
    <w:rsid w:val="00C1644C"/>
    <w:rsid w:val="00C168FB"/>
    <w:rsid w:val="00C17E9A"/>
    <w:rsid w:val="00C17F64"/>
    <w:rsid w:val="00C20711"/>
    <w:rsid w:val="00C20D96"/>
    <w:rsid w:val="00C216DA"/>
    <w:rsid w:val="00C217C9"/>
    <w:rsid w:val="00C21928"/>
    <w:rsid w:val="00C22674"/>
    <w:rsid w:val="00C22831"/>
    <w:rsid w:val="00C22D18"/>
    <w:rsid w:val="00C2316E"/>
    <w:rsid w:val="00C2456A"/>
    <w:rsid w:val="00C249F3"/>
    <w:rsid w:val="00C24BDC"/>
    <w:rsid w:val="00C24F73"/>
    <w:rsid w:val="00C2535E"/>
    <w:rsid w:val="00C25822"/>
    <w:rsid w:val="00C26611"/>
    <w:rsid w:val="00C2671C"/>
    <w:rsid w:val="00C27B48"/>
    <w:rsid w:val="00C308D6"/>
    <w:rsid w:val="00C30A9D"/>
    <w:rsid w:val="00C30B6C"/>
    <w:rsid w:val="00C3132E"/>
    <w:rsid w:val="00C314B7"/>
    <w:rsid w:val="00C317E1"/>
    <w:rsid w:val="00C3346B"/>
    <w:rsid w:val="00C342C7"/>
    <w:rsid w:val="00C343E0"/>
    <w:rsid w:val="00C3500B"/>
    <w:rsid w:val="00C352EE"/>
    <w:rsid w:val="00C355FB"/>
    <w:rsid w:val="00C35671"/>
    <w:rsid w:val="00C35766"/>
    <w:rsid w:val="00C36575"/>
    <w:rsid w:val="00C37634"/>
    <w:rsid w:val="00C377E8"/>
    <w:rsid w:val="00C378DA"/>
    <w:rsid w:val="00C37972"/>
    <w:rsid w:val="00C37A4D"/>
    <w:rsid w:val="00C40154"/>
    <w:rsid w:val="00C401DD"/>
    <w:rsid w:val="00C40763"/>
    <w:rsid w:val="00C40C7E"/>
    <w:rsid w:val="00C41D4A"/>
    <w:rsid w:val="00C4231A"/>
    <w:rsid w:val="00C4243D"/>
    <w:rsid w:val="00C43604"/>
    <w:rsid w:val="00C44774"/>
    <w:rsid w:val="00C448FB"/>
    <w:rsid w:val="00C44937"/>
    <w:rsid w:val="00C44D71"/>
    <w:rsid w:val="00C44F19"/>
    <w:rsid w:val="00C45435"/>
    <w:rsid w:val="00C45ABF"/>
    <w:rsid w:val="00C46E49"/>
    <w:rsid w:val="00C470F5"/>
    <w:rsid w:val="00C471B0"/>
    <w:rsid w:val="00C473FF"/>
    <w:rsid w:val="00C47438"/>
    <w:rsid w:val="00C4752D"/>
    <w:rsid w:val="00C50223"/>
    <w:rsid w:val="00C50D10"/>
    <w:rsid w:val="00C51105"/>
    <w:rsid w:val="00C51736"/>
    <w:rsid w:val="00C5224C"/>
    <w:rsid w:val="00C52747"/>
    <w:rsid w:val="00C52996"/>
    <w:rsid w:val="00C52BFA"/>
    <w:rsid w:val="00C52C48"/>
    <w:rsid w:val="00C53C16"/>
    <w:rsid w:val="00C53D3C"/>
    <w:rsid w:val="00C53DC1"/>
    <w:rsid w:val="00C545B6"/>
    <w:rsid w:val="00C5461D"/>
    <w:rsid w:val="00C54673"/>
    <w:rsid w:val="00C549A8"/>
    <w:rsid w:val="00C54DDD"/>
    <w:rsid w:val="00C551B1"/>
    <w:rsid w:val="00C564FF"/>
    <w:rsid w:val="00C56FF3"/>
    <w:rsid w:val="00C57197"/>
    <w:rsid w:val="00C57358"/>
    <w:rsid w:val="00C575FF"/>
    <w:rsid w:val="00C577A5"/>
    <w:rsid w:val="00C603A8"/>
    <w:rsid w:val="00C6052B"/>
    <w:rsid w:val="00C6063C"/>
    <w:rsid w:val="00C60761"/>
    <w:rsid w:val="00C60EDB"/>
    <w:rsid w:val="00C611A3"/>
    <w:rsid w:val="00C611E8"/>
    <w:rsid w:val="00C615CD"/>
    <w:rsid w:val="00C61F99"/>
    <w:rsid w:val="00C6207D"/>
    <w:rsid w:val="00C62B23"/>
    <w:rsid w:val="00C63FE8"/>
    <w:rsid w:val="00C652DE"/>
    <w:rsid w:val="00C65392"/>
    <w:rsid w:val="00C65579"/>
    <w:rsid w:val="00C656C6"/>
    <w:rsid w:val="00C66053"/>
    <w:rsid w:val="00C6677A"/>
    <w:rsid w:val="00C66AC5"/>
    <w:rsid w:val="00C66EC3"/>
    <w:rsid w:val="00C6755A"/>
    <w:rsid w:val="00C675E6"/>
    <w:rsid w:val="00C67FC8"/>
    <w:rsid w:val="00C7004D"/>
    <w:rsid w:val="00C70E8E"/>
    <w:rsid w:val="00C71B84"/>
    <w:rsid w:val="00C72723"/>
    <w:rsid w:val="00C72A04"/>
    <w:rsid w:val="00C7397F"/>
    <w:rsid w:val="00C73A7F"/>
    <w:rsid w:val="00C7497D"/>
    <w:rsid w:val="00C74CFC"/>
    <w:rsid w:val="00C750A4"/>
    <w:rsid w:val="00C75AFB"/>
    <w:rsid w:val="00C75D68"/>
    <w:rsid w:val="00C75F1A"/>
    <w:rsid w:val="00C762AE"/>
    <w:rsid w:val="00C76331"/>
    <w:rsid w:val="00C77AB3"/>
    <w:rsid w:val="00C80170"/>
    <w:rsid w:val="00C802CB"/>
    <w:rsid w:val="00C80D33"/>
    <w:rsid w:val="00C80F69"/>
    <w:rsid w:val="00C8152F"/>
    <w:rsid w:val="00C815CB"/>
    <w:rsid w:val="00C816A4"/>
    <w:rsid w:val="00C81AC9"/>
    <w:rsid w:val="00C81BE8"/>
    <w:rsid w:val="00C81D16"/>
    <w:rsid w:val="00C8249E"/>
    <w:rsid w:val="00C829CE"/>
    <w:rsid w:val="00C82E2C"/>
    <w:rsid w:val="00C8302B"/>
    <w:rsid w:val="00C83A7D"/>
    <w:rsid w:val="00C83BF9"/>
    <w:rsid w:val="00C83FB5"/>
    <w:rsid w:val="00C84ED4"/>
    <w:rsid w:val="00C84F59"/>
    <w:rsid w:val="00C85092"/>
    <w:rsid w:val="00C85347"/>
    <w:rsid w:val="00C8586C"/>
    <w:rsid w:val="00C85BE1"/>
    <w:rsid w:val="00C87B15"/>
    <w:rsid w:val="00C87E1A"/>
    <w:rsid w:val="00C90646"/>
    <w:rsid w:val="00C90B3F"/>
    <w:rsid w:val="00C90E32"/>
    <w:rsid w:val="00C91637"/>
    <w:rsid w:val="00C91D5F"/>
    <w:rsid w:val="00C91E54"/>
    <w:rsid w:val="00C9302D"/>
    <w:rsid w:val="00C93CCE"/>
    <w:rsid w:val="00C9422C"/>
    <w:rsid w:val="00C94514"/>
    <w:rsid w:val="00C94C9E"/>
    <w:rsid w:val="00C951B1"/>
    <w:rsid w:val="00C95DF5"/>
    <w:rsid w:val="00C97708"/>
    <w:rsid w:val="00C979B3"/>
    <w:rsid w:val="00C97AC1"/>
    <w:rsid w:val="00CA0957"/>
    <w:rsid w:val="00CA176F"/>
    <w:rsid w:val="00CA1FD3"/>
    <w:rsid w:val="00CA2479"/>
    <w:rsid w:val="00CA2BAA"/>
    <w:rsid w:val="00CA31C3"/>
    <w:rsid w:val="00CA3386"/>
    <w:rsid w:val="00CA3A71"/>
    <w:rsid w:val="00CA4297"/>
    <w:rsid w:val="00CA4307"/>
    <w:rsid w:val="00CA462F"/>
    <w:rsid w:val="00CA47F8"/>
    <w:rsid w:val="00CA4B17"/>
    <w:rsid w:val="00CA6E2A"/>
    <w:rsid w:val="00CB030C"/>
    <w:rsid w:val="00CB0EE2"/>
    <w:rsid w:val="00CB126D"/>
    <w:rsid w:val="00CB17C4"/>
    <w:rsid w:val="00CB1AF9"/>
    <w:rsid w:val="00CB1BBF"/>
    <w:rsid w:val="00CB1F7C"/>
    <w:rsid w:val="00CB2B8C"/>
    <w:rsid w:val="00CB2C58"/>
    <w:rsid w:val="00CB2C8C"/>
    <w:rsid w:val="00CB5A22"/>
    <w:rsid w:val="00CB5B65"/>
    <w:rsid w:val="00CB6426"/>
    <w:rsid w:val="00CB6784"/>
    <w:rsid w:val="00CB77D1"/>
    <w:rsid w:val="00CC04EA"/>
    <w:rsid w:val="00CC2D8C"/>
    <w:rsid w:val="00CC2DFA"/>
    <w:rsid w:val="00CC3929"/>
    <w:rsid w:val="00CC3C47"/>
    <w:rsid w:val="00CC3DD4"/>
    <w:rsid w:val="00CC43AB"/>
    <w:rsid w:val="00CC4FD0"/>
    <w:rsid w:val="00CC5101"/>
    <w:rsid w:val="00CC5C64"/>
    <w:rsid w:val="00CC6402"/>
    <w:rsid w:val="00CC6B83"/>
    <w:rsid w:val="00CC6ED3"/>
    <w:rsid w:val="00CC703E"/>
    <w:rsid w:val="00CC7071"/>
    <w:rsid w:val="00CC784E"/>
    <w:rsid w:val="00CC7CEB"/>
    <w:rsid w:val="00CD0147"/>
    <w:rsid w:val="00CD07EF"/>
    <w:rsid w:val="00CD1133"/>
    <w:rsid w:val="00CD1235"/>
    <w:rsid w:val="00CD1750"/>
    <w:rsid w:val="00CD26FC"/>
    <w:rsid w:val="00CD2FB3"/>
    <w:rsid w:val="00CD377C"/>
    <w:rsid w:val="00CD3A0F"/>
    <w:rsid w:val="00CD4142"/>
    <w:rsid w:val="00CD4AD5"/>
    <w:rsid w:val="00CD4B23"/>
    <w:rsid w:val="00CD53FF"/>
    <w:rsid w:val="00CD582B"/>
    <w:rsid w:val="00CD5990"/>
    <w:rsid w:val="00CD69AA"/>
    <w:rsid w:val="00CD6A45"/>
    <w:rsid w:val="00CD6B58"/>
    <w:rsid w:val="00CD7AC7"/>
    <w:rsid w:val="00CD7BB6"/>
    <w:rsid w:val="00CE0072"/>
    <w:rsid w:val="00CE02F7"/>
    <w:rsid w:val="00CE0703"/>
    <w:rsid w:val="00CE1140"/>
    <w:rsid w:val="00CE1E6A"/>
    <w:rsid w:val="00CE261C"/>
    <w:rsid w:val="00CE265D"/>
    <w:rsid w:val="00CE2770"/>
    <w:rsid w:val="00CE2B30"/>
    <w:rsid w:val="00CE303D"/>
    <w:rsid w:val="00CE46E0"/>
    <w:rsid w:val="00CE4AF2"/>
    <w:rsid w:val="00CE53A3"/>
    <w:rsid w:val="00CE56F1"/>
    <w:rsid w:val="00CE744E"/>
    <w:rsid w:val="00CE78ED"/>
    <w:rsid w:val="00CE7E7B"/>
    <w:rsid w:val="00CF0898"/>
    <w:rsid w:val="00CF135D"/>
    <w:rsid w:val="00CF1674"/>
    <w:rsid w:val="00CF1945"/>
    <w:rsid w:val="00CF1B3D"/>
    <w:rsid w:val="00CF1F8B"/>
    <w:rsid w:val="00CF2D97"/>
    <w:rsid w:val="00CF342F"/>
    <w:rsid w:val="00CF38DD"/>
    <w:rsid w:val="00CF4074"/>
    <w:rsid w:val="00CF41F2"/>
    <w:rsid w:val="00CF4277"/>
    <w:rsid w:val="00CF4E5A"/>
    <w:rsid w:val="00CF4FE5"/>
    <w:rsid w:val="00CF5225"/>
    <w:rsid w:val="00CF54C7"/>
    <w:rsid w:val="00CF636C"/>
    <w:rsid w:val="00CF6421"/>
    <w:rsid w:val="00CF64D7"/>
    <w:rsid w:val="00CF65B0"/>
    <w:rsid w:val="00CF66CE"/>
    <w:rsid w:val="00CF6F9E"/>
    <w:rsid w:val="00CF775E"/>
    <w:rsid w:val="00CF7BC4"/>
    <w:rsid w:val="00CF7CA3"/>
    <w:rsid w:val="00D0046F"/>
    <w:rsid w:val="00D00EC9"/>
    <w:rsid w:val="00D0111D"/>
    <w:rsid w:val="00D01396"/>
    <w:rsid w:val="00D02250"/>
    <w:rsid w:val="00D0237C"/>
    <w:rsid w:val="00D025AB"/>
    <w:rsid w:val="00D02D23"/>
    <w:rsid w:val="00D02D8E"/>
    <w:rsid w:val="00D03377"/>
    <w:rsid w:val="00D03D70"/>
    <w:rsid w:val="00D0402B"/>
    <w:rsid w:val="00D04356"/>
    <w:rsid w:val="00D0460C"/>
    <w:rsid w:val="00D051C4"/>
    <w:rsid w:val="00D053A1"/>
    <w:rsid w:val="00D05758"/>
    <w:rsid w:val="00D05FD7"/>
    <w:rsid w:val="00D0694D"/>
    <w:rsid w:val="00D06D74"/>
    <w:rsid w:val="00D07366"/>
    <w:rsid w:val="00D07FF3"/>
    <w:rsid w:val="00D1070E"/>
    <w:rsid w:val="00D11683"/>
    <w:rsid w:val="00D11D4C"/>
    <w:rsid w:val="00D130D2"/>
    <w:rsid w:val="00D13260"/>
    <w:rsid w:val="00D13E81"/>
    <w:rsid w:val="00D1458A"/>
    <w:rsid w:val="00D1548F"/>
    <w:rsid w:val="00D156C7"/>
    <w:rsid w:val="00D15BC0"/>
    <w:rsid w:val="00D175E8"/>
    <w:rsid w:val="00D17804"/>
    <w:rsid w:val="00D17E24"/>
    <w:rsid w:val="00D20141"/>
    <w:rsid w:val="00D20484"/>
    <w:rsid w:val="00D20CDA"/>
    <w:rsid w:val="00D21162"/>
    <w:rsid w:val="00D21B65"/>
    <w:rsid w:val="00D21B73"/>
    <w:rsid w:val="00D22651"/>
    <w:rsid w:val="00D22B94"/>
    <w:rsid w:val="00D235C0"/>
    <w:rsid w:val="00D23648"/>
    <w:rsid w:val="00D24AD5"/>
    <w:rsid w:val="00D25288"/>
    <w:rsid w:val="00D25317"/>
    <w:rsid w:val="00D25466"/>
    <w:rsid w:val="00D256BB"/>
    <w:rsid w:val="00D25829"/>
    <w:rsid w:val="00D259E8"/>
    <w:rsid w:val="00D25D09"/>
    <w:rsid w:val="00D2691E"/>
    <w:rsid w:val="00D269FE"/>
    <w:rsid w:val="00D26FC8"/>
    <w:rsid w:val="00D27489"/>
    <w:rsid w:val="00D30E04"/>
    <w:rsid w:val="00D31A60"/>
    <w:rsid w:val="00D31AD2"/>
    <w:rsid w:val="00D31B8F"/>
    <w:rsid w:val="00D31DB5"/>
    <w:rsid w:val="00D32911"/>
    <w:rsid w:val="00D32A6B"/>
    <w:rsid w:val="00D33189"/>
    <w:rsid w:val="00D33748"/>
    <w:rsid w:val="00D3433E"/>
    <w:rsid w:val="00D34FA3"/>
    <w:rsid w:val="00D3512E"/>
    <w:rsid w:val="00D351DB"/>
    <w:rsid w:val="00D369CA"/>
    <w:rsid w:val="00D37044"/>
    <w:rsid w:val="00D37603"/>
    <w:rsid w:val="00D40321"/>
    <w:rsid w:val="00D403E5"/>
    <w:rsid w:val="00D40D56"/>
    <w:rsid w:val="00D40D58"/>
    <w:rsid w:val="00D40D83"/>
    <w:rsid w:val="00D41262"/>
    <w:rsid w:val="00D418F3"/>
    <w:rsid w:val="00D41E3E"/>
    <w:rsid w:val="00D42969"/>
    <w:rsid w:val="00D42B1C"/>
    <w:rsid w:val="00D4397A"/>
    <w:rsid w:val="00D43F8A"/>
    <w:rsid w:val="00D44777"/>
    <w:rsid w:val="00D44FC2"/>
    <w:rsid w:val="00D452C2"/>
    <w:rsid w:val="00D45B6B"/>
    <w:rsid w:val="00D45E8A"/>
    <w:rsid w:val="00D45F6B"/>
    <w:rsid w:val="00D461E8"/>
    <w:rsid w:val="00D47A70"/>
    <w:rsid w:val="00D47C7E"/>
    <w:rsid w:val="00D502DC"/>
    <w:rsid w:val="00D50ABE"/>
    <w:rsid w:val="00D51218"/>
    <w:rsid w:val="00D51C42"/>
    <w:rsid w:val="00D5205E"/>
    <w:rsid w:val="00D5228A"/>
    <w:rsid w:val="00D5295A"/>
    <w:rsid w:val="00D53509"/>
    <w:rsid w:val="00D5392A"/>
    <w:rsid w:val="00D53A53"/>
    <w:rsid w:val="00D543C2"/>
    <w:rsid w:val="00D56F0F"/>
    <w:rsid w:val="00D57761"/>
    <w:rsid w:val="00D57AE4"/>
    <w:rsid w:val="00D57F8B"/>
    <w:rsid w:val="00D60DFB"/>
    <w:rsid w:val="00D61CDA"/>
    <w:rsid w:val="00D622FD"/>
    <w:rsid w:val="00D629C7"/>
    <w:rsid w:val="00D62B83"/>
    <w:rsid w:val="00D62BDE"/>
    <w:rsid w:val="00D62FF4"/>
    <w:rsid w:val="00D63022"/>
    <w:rsid w:val="00D63250"/>
    <w:rsid w:val="00D6331F"/>
    <w:rsid w:val="00D636BF"/>
    <w:rsid w:val="00D643DE"/>
    <w:rsid w:val="00D64A03"/>
    <w:rsid w:val="00D655F3"/>
    <w:rsid w:val="00D66254"/>
    <w:rsid w:val="00D66A71"/>
    <w:rsid w:val="00D66F16"/>
    <w:rsid w:val="00D66F8D"/>
    <w:rsid w:val="00D67422"/>
    <w:rsid w:val="00D67D70"/>
    <w:rsid w:val="00D70E60"/>
    <w:rsid w:val="00D70FCC"/>
    <w:rsid w:val="00D71069"/>
    <w:rsid w:val="00D71AF4"/>
    <w:rsid w:val="00D71C72"/>
    <w:rsid w:val="00D72056"/>
    <w:rsid w:val="00D720BF"/>
    <w:rsid w:val="00D720E7"/>
    <w:rsid w:val="00D72B19"/>
    <w:rsid w:val="00D72B5C"/>
    <w:rsid w:val="00D72CBC"/>
    <w:rsid w:val="00D74788"/>
    <w:rsid w:val="00D7485B"/>
    <w:rsid w:val="00D75B1F"/>
    <w:rsid w:val="00D763B2"/>
    <w:rsid w:val="00D768A8"/>
    <w:rsid w:val="00D76EC9"/>
    <w:rsid w:val="00D77682"/>
    <w:rsid w:val="00D77AE6"/>
    <w:rsid w:val="00D77DDD"/>
    <w:rsid w:val="00D77E0E"/>
    <w:rsid w:val="00D80941"/>
    <w:rsid w:val="00D80C52"/>
    <w:rsid w:val="00D80E04"/>
    <w:rsid w:val="00D816D9"/>
    <w:rsid w:val="00D8176A"/>
    <w:rsid w:val="00D8179B"/>
    <w:rsid w:val="00D819E1"/>
    <w:rsid w:val="00D8223E"/>
    <w:rsid w:val="00D82CC5"/>
    <w:rsid w:val="00D83EBB"/>
    <w:rsid w:val="00D8466B"/>
    <w:rsid w:val="00D847F5"/>
    <w:rsid w:val="00D8523E"/>
    <w:rsid w:val="00D8592D"/>
    <w:rsid w:val="00D85B35"/>
    <w:rsid w:val="00D867DF"/>
    <w:rsid w:val="00D86842"/>
    <w:rsid w:val="00D872FB"/>
    <w:rsid w:val="00D87A42"/>
    <w:rsid w:val="00D90288"/>
    <w:rsid w:val="00D9081F"/>
    <w:rsid w:val="00D91690"/>
    <w:rsid w:val="00D917D2"/>
    <w:rsid w:val="00D91851"/>
    <w:rsid w:val="00D91AC7"/>
    <w:rsid w:val="00D91AF3"/>
    <w:rsid w:val="00D91CD7"/>
    <w:rsid w:val="00D9213C"/>
    <w:rsid w:val="00D92760"/>
    <w:rsid w:val="00D92B45"/>
    <w:rsid w:val="00D93458"/>
    <w:rsid w:val="00D937FF"/>
    <w:rsid w:val="00D93C41"/>
    <w:rsid w:val="00D93C52"/>
    <w:rsid w:val="00D93F98"/>
    <w:rsid w:val="00D9499E"/>
    <w:rsid w:val="00D94E22"/>
    <w:rsid w:val="00D94F44"/>
    <w:rsid w:val="00D955BA"/>
    <w:rsid w:val="00D9583B"/>
    <w:rsid w:val="00D95D0E"/>
    <w:rsid w:val="00D96A39"/>
    <w:rsid w:val="00D9756F"/>
    <w:rsid w:val="00D97B78"/>
    <w:rsid w:val="00D97F2A"/>
    <w:rsid w:val="00D97F7B"/>
    <w:rsid w:val="00DA0060"/>
    <w:rsid w:val="00DA013B"/>
    <w:rsid w:val="00DA0AB5"/>
    <w:rsid w:val="00DA1132"/>
    <w:rsid w:val="00DA1422"/>
    <w:rsid w:val="00DA15C5"/>
    <w:rsid w:val="00DA1675"/>
    <w:rsid w:val="00DA1CF9"/>
    <w:rsid w:val="00DA249E"/>
    <w:rsid w:val="00DA2FE6"/>
    <w:rsid w:val="00DA3D92"/>
    <w:rsid w:val="00DA471C"/>
    <w:rsid w:val="00DA4A46"/>
    <w:rsid w:val="00DA4D14"/>
    <w:rsid w:val="00DA5877"/>
    <w:rsid w:val="00DA67A2"/>
    <w:rsid w:val="00DA6AC6"/>
    <w:rsid w:val="00DA6C7A"/>
    <w:rsid w:val="00DA784B"/>
    <w:rsid w:val="00DA7999"/>
    <w:rsid w:val="00DB0209"/>
    <w:rsid w:val="00DB05FC"/>
    <w:rsid w:val="00DB0677"/>
    <w:rsid w:val="00DB11DC"/>
    <w:rsid w:val="00DB1788"/>
    <w:rsid w:val="00DB1977"/>
    <w:rsid w:val="00DB217C"/>
    <w:rsid w:val="00DB21C2"/>
    <w:rsid w:val="00DB21E3"/>
    <w:rsid w:val="00DB2977"/>
    <w:rsid w:val="00DB3268"/>
    <w:rsid w:val="00DB35F2"/>
    <w:rsid w:val="00DB36ED"/>
    <w:rsid w:val="00DB3DF3"/>
    <w:rsid w:val="00DB449F"/>
    <w:rsid w:val="00DB482B"/>
    <w:rsid w:val="00DB48D2"/>
    <w:rsid w:val="00DB5753"/>
    <w:rsid w:val="00DB5F31"/>
    <w:rsid w:val="00DB693D"/>
    <w:rsid w:val="00DB6C02"/>
    <w:rsid w:val="00DB7055"/>
    <w:rsid w:val="00DB7218"/>
    <w:rsid w:val="00DB7801"/>
    <w:rsid w:val="00DB7980"/>
    <w:rsid w:val="00DC01CA"/>
    <w:rsid w:val="00DC03E1"/>
    <w:rsid w:val="00DC132D"/>
    <w:rsid w:val="00DC1C6D"/>
    <w:rsid w:val="00DC2F70"/>
    <w:rsid w:val="00DC3746"/>
    <w:rsid w:val="00DC3BA1"/>
    <w:rsid w:val="00DC4232"/>
    <w:rsid w:val="00DC4675"/>
    <w:rsid w:val="00DC4740"/>
    <w:rsid w:val="00DC481D"/>
    <w:rsid w:val="00DC4F6D"/>
    <w:rsid w:val="00DC5731"/>
    <w:rsid w:val="00DC6419"/>
    <w:rsid w:val="00DC658E"/>
    <w:rsid w:val="00DD018B"/>
    <w:rsid w:val="00DD02BD"/>
    <w:rsid w:val="00DD0323"/>
    <w:rsid w:val="00DD0462"/>
    <w:rsid w:val="00DD06FE"/>
    <w:rsid w:val="00DD0C57"/>
    <w:rsid w:val="00DD129F"/>
    <w:rsid w:val="00DD12A9"/>
    <w:rsid w:val="00DD139A"/>
    <w:rsid w:val="00DD1769"/>
    <w:rsid w:val="00DD229E"/>
    <w:rsid w:val="00DD2720"/>
    <w:rsid w:val="00DD296C"/>
    <w:rsid w:val="00DD2ABA"/>
    <w:rsid w:val="00DD2FA9"/>
    <w:rsid w:val="00DD3779"/>
    <w:rsid w:val="00DD4977"/>
    <w:rsid w:val="00DD50C4"/>
    <w:rsid w:val="00DD5B38"/>
    <w:rsid w:val="00DD6DC7"/>
    <w:rsid w:val="00DD7B8B"/>
    <w:rsid w:val="00DD7CF1"/>
    <w:rsid w:val="00DE041B"/>
    <w:rsid w:val="00DE0FA6"/>
    <w:rsid w:val="00DE1579"/>
    <w:rsid w:val="00DE20EA"/>
    <w:rsid w:val="00DE24C6"/>
    <w:rsid w:val="00DE29FE"/>
    <w:rsid w:val="00DE2E6A"/>
    <w:rsid w:val="00DE3C2E"/>
    <w:rsid w:val="00DE470E"/>
    <w:rsid w:val="00DE4875"/>
    <w:rsid w:val="00DE5E5C"/>
    <w:rsid w:val="00DE6D48"/>
    <w:rsid w:val="00DE7307"/>
    <w:rsid w:val="00DE74E4"/>
    <w:rsid w:val="00DE752D"/>
    <w:rsid w:val="00DE7716"/>
    <w:rsid w:val="00DE7B40"/>
    <w:rsid w:val="00DE7DDC"/>
    <w:rsid w:val="00DF04E4"/>
    <w:rsid w:val="00DF08AB"/>
    <w:rsid w:val="00DF0DCA"/>
    <w:rsid w:val="00DF1561"/>
    <w:rsid w:val="00DF1E49"/>
    <w:rsid w:val="00DF2178"/>
    <w:rsid w:val="00DF221F"/>
    <w:rsid w:val="00DF4973"/>
    <w:rsid w:val="00DF534E"/>
    <w:rsid w:val="00DF5964"/>
    <w:rsid w:val="00DF6078"/>
    <w:rsid w:val="00DF6269"/>
    <w:rsid w:val="00DF69A6"/>
    <w:rsid w:val="00DF6A7B"/>
    <w:rsid w:val="00DF6C8F"/>
    <w:rsid w:val="00DF6EF7"/>
    <w:rsid w:val="00DF765E"/>
    <w:rsid w:val="00E0043B"/>
    <w:rsid w:val="00E00DE7"/>
    <w:rsid w:val="00E01DC4"/>
    <w:rsid w:val="00E02859"/>
    <w:rsid w:val="00E02A78"/>
    <w:rsid w:val="00E02F77"/>
    <w:rsid w:val="00E03497"/>
    <w:rsid w:val="00E039AB"/>
    <w:rsid w:val="00E04531"/>
    <w:rsid w:val="00E04760"/>
    <w:rsid w:val="00E04AD8"/>
    <w:rsid w:val="00E04E10"/>
    <w:rsid w:val="00E05262"/>
    <w:rsid w:val="00E0592A"/>
    <w:rsid w:val="00E05982"/>
    <w:rsid w:val="00E05F1E"/>
    <w:rsid w:val="00E0668F"/>
    <w:rsid w:val="00E06BC2"/>
    <w:rsid w:val="00E07145"/>
    <w:rsid w:val="00E07187"/>
    <w:rsid w:val="00E0736F"/>
    <w:rsid w:val="00E077A8"/>
    <w:rsid w:val="00E07BFD"/>
    <w:rsid w:val="00E10975"/>
    <w:rsid w:val="00E10C05"/>
    <w:rsid w:val="00E110F1"/>
    <w:rsid w:val="00E1154D"/>
    <w:rsid w:val="00E11A9A"/>
    <w:rsid w:val="00E11FCF"/>
    <w:rsid w:val="00E125C6"/>
    <w:rsid w:val="00E12DE8"/>
    <w:rsid w:val="00E139EC"/>
    <w:rsid w:val="00E13A46"/>
    <w:rsid w:val="00E140DE"/>
    <w:rsid w:val="00E148DF"/>
    <w:rsid w:val="00E14A1A"/>
    <w:rsid w:val="00E14D49"/>
    <w:rsid w:val="00E14DC7"/>
    <w:rsid w:val="00E14DE1"/>
    <w:rsid w:val="00E158D9"/>
    <w:rsid w:val="00E160D5"/>
    <w:rsid w:val="00E16617"/>
    <w:rsid w:val="00E16B2C"/>
    <w:rsid w:val="00E16BDC"/>
    <w:rsid w:val="00E1705C"/>
    <w:rsid w:val="00E17403"/>
    <w:rsid w:val="00E17406"/>
    <w:rsid w:val="00E17621"/>
    <w:rsid w:val="00E17A6A"/>
    <w:rsid w:val="00E17E5D"/>
    <w:rsid w:val="00E200D9"/>
    <w:rsid w:val="00E200DC"/>
    <w:rsid w:val="00E201DE"/>
    <w:rsid w:val="00E224B8"/>
    <w:rsid w:val="00E22851"/>
    <w:rsid w:val="00E22E42"/>
    <w:rsid w:val="00E2305D"/>
    <w:rsid w:val="00E235D9"/>
    <w:rsid w:val="00E239C1"/>
    <w:rsid w:val="00E23AB3"/>
    <w:rsid w:val="00E23C45"/>
    <w:rsid w:val="00E23F2D"/>
    <w:rsid w:val="00E25B6A"/>
    <w:rsid w:val="00E25BCE"/>
    <w:rsid w:val="00E25BE3"/>
    <w:rsid w:val="00E26534"/>
    <w:rsid w:val="00E27456"/>
    <w:rsid w:val="00E275CE"/>
    <w:rsid w:val="00E313C0"/>
    <w:rsid w:val="00E31667"/>
    <w:rsid w:val="00E31B92"/>
    <w:rsid w:val="00E3209F"/>
    <w:rsid w:val="00E320B7"/>
    <w:rsid w:val="00E3277B"/>
    <w:rsid w:val="00E32EF4"/>
    <w:rsid w:val="00E33E19"/>
    <w:rsid w:val="00E34170"/>
    <w:rsid w:val="00E345A4"/>
    <w:rsid w:val="00E34E4E"/>
    <w:rsid w:val="00E35093"/>
    <w:rsid w:val="00E35C9D"/>
    <w:rsid w:val="00E36DAD"/>
    <w:rsid w:val="00E37094"/>
    <w:rsid w:val="00E37B89"/>
    <w:rsid w:val="00E41043"/>
    <w:rsid w:val="00E411B5"/>
    <w:rsid w:val="00E41CCD"/>
    <w:rsid w:val="00E4228F"/>
    <w:rsid w:val="00E42FBF"/>
    <w:rsid w:val="00E442D0"/>
    <w:rsid w:val="00E44419"/>
    <w:rsid w:val="00E4744A"/>
    <w:rsid w:val="00E47823"/>
    <w:rsid w:val="00E47892"/>
    <w:rsid w:val="00E5032B"/>
    <w:rsid w:val="00E503CE"/>
    <w:rsid w:val="00E5056E"/>
    <w:rsid w:val="00E510F3"/>
    <w:rsid w:val="00E51167"/>
    <w:rsid w:val="00E51269"/>
    <w:rsid w:val="00E5132B"/>
    <w:rsid w:val="00E514CD"/>
    <w:rsid w:val="00E52286"/>
    <w:rsid w:val="00E523F8"/>
    <w:rsid w:val="00E52D82"/>
    <w:rsid w:val="00E52ECB"/>
    <w:rsid w:val="00E53C57"/>
    <w:rsid w:val="00E54CDD"/>
    <w:rsid w:val="00E5581E"/>
    <w:rsid w:val="00E55E1E"/>
    <w:rsid w:val="00E562FC"/>
    <w:rsid w:val="00E568F6"/>
    <w:rsid w:val="00E56BB0"/>
    <w:rsid w:val="00E57A56"/>
    <w:rsid w:val="00E57C9F"/>
    <w:rsid w:val="00E606B3"/>
    <w:rsid w:val="00E60C47"/>
    <w:rsid w:val="00E60F2D"/>
    <w:rsid w:val="00E6107B"/>
    <w:rsid w:val="00E61F74"/>
    <w:rsid w:val="00E61FF0"/>
    <w:rsid w:val="00E62885"/>
    <w:rsid w:val="00E63EEB"/>
    <w:rsid w:val="00E6415D"/>
    <w:rsid w:val="00E64616"/>
    <w:rsid w:val="00E654E3"/>
    <w:rsid w:val="00E65885"/>
    <w:rsid w:val="00E66317"/>
    <w:rsid w:val="00E6654E"/>
    <w:rsid w:val="00E6728B"/>
    <w:rsid w:val="00E7067F"/>
    <w:rsid w:val="00E70720"/>
    <w:rsid w:val="00E707D8"/>
    <w:rsid w:val="00E70B0A"/>
    <w:rsid w:val="00E70EA1"/>
    <w:rsid w:val="00E71AB0"/>
    <w:rsid w:val="00E730CC"/>
    <w:rsid w:val="00E736FB"/>
    <w:rsid w:val="00E73F78"/>
    <w:rsid w:val="00E7573E"/>
    <w:rsid w:val="00E76478"/>
    <w:rsid w:val="00E765B4"/>
    <w:rsid w:val="00E7698C"/>
    <w:rsid w:val="00E76DAB"/>
    <w:rsid w:val="00E8016C"/>
    <w:rsid w:val="00E812A2"/>
    <w:rsid w:val="00E815E9"/>
    <w:rsid w:val="00E828B4"/>
    <w:rsid w:val="00E82A28"/>
    <w:rsid w:val="00E840FD"/>
    <w:rsid w:val="00E84CE6"/>
    <w:rsid w:val="00E84EBB"/>
    <w:rsid w:val="00E85836"/>
    <w:rsid w:val="00E865F3"/>
    <w:rsid w:val="00E86F51"/>
    <w:rsid w:val="00E86FD2"/>
    <w:rsid w:val="00E86FE9"/>
    <w:rsid w:val="00E87158"/>
    <w:rsid w:val="00E87483"/>
    <w:rsid w:val="00E875A4"/>
    <w:rsid w:val="00E87611"/>
    <w:rsid w:val="00E8777B"/>
    <w:rsid w:val="00E87860"/>
    <w:rsid w:val="00E878F7"/>
    <w:rsid w:val="00E90126"/>
    <w:rsid w:val="00E905DD"/>
    <w:rsid w:val="00E90672"/>
    <w:rsid w:val="00E90F28"/>
    <w:rsid w:val="00E91638"/>
    <w:rsid w:val="00E92343"/>
    <w:rsid w:val="00E92431"/>
    <w:rsid w:val="00E93310"/>
    <w:rsid w:val="00E945EC"/>
    <w:rsid w:val="00E948BA"/>
    <w:rsid w:val="00E94A0E"/>
    <w:rsid w:val="00E95210"/>
    <w:rsid w:val="00E956B7"/>
    <w:rsid w:val="00E95A37"/>
    <w:rsid w:val="00E9621A"/>
    <w:rsid w:val="00E96A52"/>
    <w:rsid w:val="00EA15A4"/>
    <w:rsid w:val="00EA1689"/>
    <w:rsid w:val="00EA1945"/>
    <w:rsid w:val="00EA19B5"/>
    <w:rsid w:val="00EA2365"/>
    <w:rsid w:val="00EA2C60"/>
    <w:rsid w:val="00EA30BF"/>
    <w:rsid w:val="00EA30E7"/>
    <w:rsid w:val="00EA4254"/>
    <w:rsid w:val="00EA4281"/>
    <w:rsid w:val="00EA4533"/>
    <w:rsid w:val="00EA4703"/>
    <w:rsid w:val="00EA4A70"/>
    <w:rsid w:val="00EA4B51"/>
    <w:rsid w:val="00EA515A"/>
    <w:rsid w:val="00EA52F8"/>
    <w:rsid w:val="00EA5920"/>
    <w:rsid w:val="00EA7036"/>
    <w:rsid w:val="00EA762F"/>
    <w:rsid w:val="00EA77A5"/>
    <w:rsid w:val="00EB0519"/>
    <w:rsid w:val="00EB062F"/>
    <w:rsid w:val="00EB0B16"/>
    <w:rsid w:val="00EB0CA6"/>
    <w:rsid w:val="00EB1EA1"/>
    <w:rsid w:val="00EB25E5"/>
    <w:rsid w:val="00EB3112"/>
    <w:rsid w:val="00EB3D6B"/>
    <w:rsid w:val="00EB4AE9"/>
    <w:rsid w:val="00EB535D"/>
    <w:rsid w:val="00EB5910"/>
    <w:rsid w:val="00EB5AA1"/>
    <w:rsid w:val="00EB626E"/>
    <w:rsid w:val="00EB672D"/>
    <w:rsid w:val="00EB7052"/>
    <w:rsid w:val="00EB73FF"/>
    <w:rsid w:val="00EB76CF"/>
    <w:rsid w:val="00EB796B"/>
    <w:rsid w:val="00EB7E8D"/>
    <w:rsid w:val="00EC056E"/>
    <w:rsid w:val="00EC0959"/>
    <w:rsid w:val="00EC1057"/>
    <w:rsid w:val="00EC1167"/>
    <w:rsid w:val="00EC1D5E"/>
    <w:rsid w:val="00EC1F12"/>
    <w:rsid w:val="00EC2C7D"/>
    <w:rsid w:val="00EC4073"/>
    <w:rsid w:val="00EC4ECC"/>
    <w:rsid w:val="00EC666A"/>
    <w:rsid w:val="00EC6925"/>
    <w:rsid w:val="00EC6F3B"/>
    <w:rsid w:val="00EC6F7F"/>
    <w:rsid w:val="00EC718F"/>
    <w:rsid w:val="00EC7B57"/>
    <w:rsid w:val="00ED01A1"/>
    <w:rsid w:val="00ED22CA"/>
    <w:rsid w:val="00ED3565"/>
    <w:rsid w:val="00ED3756"/>
    <w:rsid w:val="00ED4303"/>
    <w:rsid w:val="00ED4B01"/>
    <w:rsid w:val="00ED4FD3"/>
    <w:rsid w:val="00ED5932"/>
    <w:rsid w:val="00ED63BB"/>
    <w:rsid w:val="00ED67EC"/>
    <w:rsid w:val="00ED6805"/>
    <w:rsid w:val="00ED6B69"/>
    <w:rsid w:val="00ED6C36"/>
    <w:rsid w:val="00ED7592"/>
    <w:rsid w:val="00ED76E1"/>
    <w:rsid w:val="00ED77F7"/>
    <w:rsid w:val="00EE0036"/>
    <w:rsid w:val="00EE0AA1"/>
    <w:rsid w:val="00EE11DB"/>
    <w:rsid w:val="00EE1FE0"/>
    <w:rsid w:val="00EE25C3"/>
    <w:rsid w:val="00EE27CB"/>
    <w:rsid w:val="00EE2CE3"/>
    <w:rsid w:val="00EE489D"/>
    <w:rsid w:val="00EE5AC5"/>
    <w:rsid w:val="00EE5FE5"/>
    <w:rsid w:val="00EE64D5"/>
    <w:rsid w:val="00EE6AD9"/>
    <w:rsid w:val="00EE787E"/>
    <w:rsid w:val="00EF094F"/>
    <w:rsid w:val="00EF0DE0"/>
    <w:rsid w:val="00EF1287"/>
    <w:rsid w:val="00EF1967"/>
    <w:rsid w:val="00EF1EDD"/>
    <w:rsid w:val="00EF2FBE"/>
    <w:rsid w:val="00EF390B"/>
    <w:rsid w:val="00EF505C"/>
    <w:rsid w:val="00EF5C5A"/>
    <w:rsid w:val="00EF690A"/>
    <w:rsid w:val="00EF748B"/>
    <w:rsid w:val="00EF7A75"/>
    <w:rsid w:val="00F002CB"/>
    <w:rsid w:val="00F003C5"/>
    <w:rsid w:val="00F007CB"/>
    <w:rsid w:val="00F00A13"/>
    <w:rsid w:val="00F00CC8"/>
    <w:rsid w:val="00F012B5"/>
    <w:rsid w:val="00F02566"/>
    <w:rsid w:val="00F02857"/>
    <w:rsid w:val="00F02B3F"/>
    <w:rsid w:val="00F03477"/>
    <w:rsid w:val="00F034A5"/>
    <w:rsid w:val="00F035B4"/>
    <w:rsid w:val="00F03A3D"/>
    <w:rsid w:val="00F045C0"/>
    <w:rsid w:val="00F04D70"/>
    <w:rsid w:val="00F04D98"/>
    <w:rsid w:val="00F04DE7"/>
    <w:rsid w:val="00F053FB"/>
    <w:rsid w:val="00F054E1"/>
    <w:rsid w:val="00F056C8"/>
    <w:rsid w:val="00F0584D"/>
    <w:rsid w:val="00F05D73"/>
    <w:rsid w:val="00F0616F"/>
    <w:rsid w:val="00F0696C"/>
    <w:rsid w:val="00F10395"/>
    <w:rsid w:val="00F11117"/>
    <w:rsid w:val="00F11969"/>
    <w:rsid w:val="00F121ED"/>
    <w:rsid w:val="00F121FE"/>
    <w:rsid w:val="00F129EA"/>
    <w:rsid w:val="00F12EB8"/>
    <w:rsid w:val="00F12FCA"/>
    <w:rsid w:val="00F134BB"/>
    <w:rsid w:val="00F13BF9"/>
    <w:rsid w:val="00F13DCF"/>
    <w:rsid w:val="00F13F3E"/>
    <w:rsid w:val="00F1410C"/>
    <w:rsid w:val="00F14721"/>
    <w:rsid w:val="00F14735"/>
    <w:rsid w:val="00F14A70"/>
    <w:rsid w:val="00F15352"/>
    <w:rsid w:val="00F15F36"/>
    <w:rsid w:val="00F164DD"/>
    <w:rsid w:val="00F16879"/>
    <w:rsid w:val="00F16CB9"/>
    <w:rsid w:val="00F20B2E"/>
    <w:rsid w:val="00F2172D"/>
    <w:rsid w:val="00F21A2F"/>
    <w:rsid w:val="00F21C8D"/>
    <w:rsid w:val="00F230CC"/>
    <w:rsid w:val="00F23135"/>
    <w:rsid w:val="00F23784"/>
    <w:rsid w:val="00F23F3E"/>
    <w:rsid w:val="00F24463"/>
    <w:rsid w:val="00F2456C"/>
    <w:rsid w:val="00F2482B"/>
    <w:rsid w:val="00F24B75"/>
    <w:rsid w:val="00F251EE"/>
    <w:rsid w:val="00F253E5"/>
    <w:rsid w:val="00F25C38"/>
    <w:rsid w:val="00F26663"/>
    <w:rsid w:val="00F267CC"/>
    <w:rsid w:val="00F26966"/>
    <w:rsid w:val="00F27063"/>
    <w:rsid w:val="00F27328"/>
    <w:rsid w:val="00F276F7"/>
    <w:rsid w:val="00F27B83"/>
    <w:rsid w:val="00F301C0"/>
    <w:rsid w:val="00F30349"/>
    <w:rsid w:val="00F30547"/>
    <w:rsid w:val="00F30F15"/>
    <w:rsid w:val="00F315B3"/>
    <w:rsid w:val="00F31AB2"/>
    <w:rsid w:val="00F320FE"/>
    <w:rsid w:val="00F32224"/>
    <w:rsid w:val="00F32FC2"/>
    <w:rsid w:val="00F33968"/>
    <w:rsid w:val="00F33A6C"/>
    <w:rsid w:val="00F33F68"/>
    <w:rsid w:val="00F34CF4"/>
    <w:rsid w:val="00F35217"/>
    <w:rsid w:val="00F3554B"/>
    <w:rsid w:val="00F36050"/>
    <w:rsid w:val="00F3657B"/>
    <w:rsid w:val="00F3693B"/>
    <w:rsid w:val="00F374D7"/>
    <w:rsid w:val="00F37664"/>
    <w:rsid w:val="00F40095"/>
    <w:rsid w:val="00F400D0"/>
    <w:rsid w:val="00F40AEE"/>
    <w:rsid w:val="00F40C64"/>
    <w:rsid w:val="00F417D4"/>
    <w:rsid w:val="00F4199C"/>
    <w:rsid w:val="00F41BB6"/>
    <w:rsid w:val="00F41BCD"/>
    <w:rsid w:val="00F41C2B"/>
    <w:rsid w:val="00F42548"/>
    <w:rsid w:val="00F437FA"/>
    <w:rsid w:val="00F438E5"/>
    <w:rsid w:val="00F43AB7"/>
    <w:rsid w:val="00F43BC1"/>
    <w:rsid w:val="00F43FFC"/>
    <w:rsid w:val="00F446A1"/>
    <w:rsid w:val="00F44E4E"/>
    <w:rsid w:val="00F451C8"/>
    <w:rsid w:val="00F459EA"/>
    <w:rsid w:val="00F45B9A"/>
    <w:rsid w:val="00F460FC"/>
    <w:rsid w:val="00F46D5D"/>
    <w:rsid w:val="00F46DF7"/>
    <w:rsid w:val="00F46EAE"/>
    <w:rsid w:val="00F47163"/>
    <w:rsid w:val="00F4716C"/>
    <w:rsid w:val="00F51574"/>
    <w:rsid w:val="00F51D3F"/>
    <w:rsid w:val="00F531F2"/>
    <w:rsid w:val="00F53260"/>
    <w:rsid w:val="00F53B7B"/>
    <w:rsid w:val="00F54472"/>
    <w:rsid w:val="00F54EA9"/>
    <w:rsid w:val="00F54EB6"/>
    <w:rsid w:val="00F55903"/>
    <w:rsid w:val="00F55915"/>
    <w:rsid w:val="00F55D07"/>
    <w:rsid w:val="00F55DBC"/>
    <w:rsid w:val="00F56468"/>
    <w:rsid w:val="00F57225"/>
    <w:rsid w:val="00F57831"/>
    <w:rsid w:val="00F60062"/>
    <w:rsid w:val="00F602A1"/>
    <w:rsid w:val="00F603C8"/>
    <w:rsid w:val="00F607A0"/>
    <w:rsid w:val="00F6084E"/>
    <w:rsid w:val="00F609DB"/>
    <w:rsid w:val="00F61EBC"/>
    <w:rsid w:val="00F623DE"/>
    <w:rsid w:val="00F62503"/>
    <w:rsid w:val="00F62C93"/>
    <w:rsid w:val="00F639A4"/>
    <w:rsid w:val="00F63AC9"/>
    <w:rsid w:val="00F6411F"/>
    <w:rsid w:val="00F64F33"/>
    <w:rsid w:val="00F657B1"/>
    <w:rsid w:val="00F65953"/>
    <w:rsid w:val="00F65C4C"/>
    <w:rsid w:val="00F663FB"/>
    <w:rsid w:val="00F664BE"/>
    <w:rsid w:val="00F66C14"/>
    <w:rsid w:val="00F700B1"/>
    <w:rsid w:val="00F709D4"/>
    <w:rsid w:val="00F71AA4"/>
    <w:rsid w:val="00F71C2E"/>
    <w:rsid w:val="00F72D7E"/>
    <w:rsid w:val="00F74DE0"/>
    <w:rsid w:val="00F74F1E"/>
    <w:rsid w:val="00F754C6"/>
    <w:rsid w:val="00F75BA0"/>
    <w:rsid w:val="00F75C09"/>
    <w:rsid w:val="00F75D6C"/>
    <w:rsid w:val="00F75E8F"/>
    <w:rsid w:val="00F767C7"/>
    <w:rsid w:val="00F76CA1"/>
    <w:rsid w:val="00F77074"/>
    <w:rsid w:val="00F77881"/>
    <w:rsid w:val="00F77C6F"/>
    <w:rsid w:val="00F80176"/>
    <w:rsid w:val="00F80250"/>
    <w:rsid w:val="00F80EA3"/>
    <w:rsid w:val="00F81355"/>
    <w:rsid w:val="00F8193B"/>
    <w:rsid w:val="00F81ED3"/>
    <w:rsid w:val="00F83056"/>
    <w:rsid w:val="00F83479"/>
    <w:rsid w:val="00F835F1"/>
    <w:rsid w:val="00F838F2"/>
    <w:rsid w:val="00F83C2A"/>
    <w:rsid w:val="00F8410C"/>
    <w:rsid w:val="00F842E3"/>
    <w:rsid w:val="00F8445A"/>
    <w:rsid w:val="00F84532"/>
    <w:rsid w:val="00F84BA2"/>
    <w:rsid w:val="00F85069"/>
    <w:rsid w:val="00F85086"/>
    <w:rsid w:val="00F85467"/>
    <w:rsid w:val="00F8615F"/>
    <w:rsid w:val="00F86291"/>
    <w:rsid w:val="00F86B64"/>
    <w:rsid w:val="00F86D19"/>
    <w:rsid w:val="00F87529"/>
    <w:rsid w:val="00F87658"/>
    <w:rsid w:val="00F87EAE"/>
    <w:rsid w:val="00F9216C"/>
    <w:rsid w:val="00F92EE2"/>
    <w:rsid w:val="00F93174"/>
    <w:rsid w:val="00F9341D"/>
    <w:rsid w:val="00F934B0"/>
    <w:rsid w:val="00F94046"/>
    <w:rsid w:val="00F9425E"/>
    <w:rsid w:val="00F949D9"/>
    <w:rsid w:val="00F94C7F"/>
    <w:rsid w:val="00F95609"/>
    <w:rsid w:val="00F95870"/>
    <w:rsid w:val="00F96006"/>
    <w:rsid w:val="00F9643D"/>
    <w:rsid w:val="00F965E2"/>
    <w:rsid w:val="00F9771E"/>
    <w:rsid w:val="00F9781F"/>
    <w:rsid w:val="00FA0222"/>
    <w:rsid w:val="00FA02F5"/>
    <w:rsid w:val="00FA048B"/>
    <w:rsid w:val="00FA1453"/>
    <w:rsid w:val="00FA1ADB"/>
    <w:rsid w:val="00FA1C0E"/>
    <w:rsid w:val="00FA2972"/>
    <w:rsid w:val="00FA2D6C"/>
    <w:rsid w:val="00FA346B"/>
    <w:rsid w:val="00FA3BD0"/>
    <w:rsid w:val="00FA3FAE"/>
    <w:rsid w:val="00FA4392"/>
    <w:rsid w:val="00FA51B0"/>
    <w:rsid w:val="00FA6389"/>
    <w:rsid w:val="00FA64EF"/>
    <w:rsid w:val="00FA6C95"/>
    <w:rsid w:val="00FA727B"/>
    <w:rsid w:val="00FA7805"/>
    <w:rsid w:val="00FA7AEE"/>
    <w:rsid w:val="00FA7BE0"/>
    <w:rsid w:val="00FA7DE2"/>
    <w:rsid w:val="00FB080F"/>
    <w:rsid w:val="00FB0B0E"/>
    <w:rsid w:val="00FB0B37"/>
    <w:rsid w:val="00FB17DF"/>
    <w:rsid w:val="00FB21AF"/>
    <w:rsid w:val="00FB2901"/>
    <w:rsid w:val="00FB3467"/>
    <w:rsid w:val="00FB37E4"/>
    <w:rsid w:val="00FB39F5"/>
    <w:rsid w:val="00FB3C08"/>
    <w:rsid w:val="00FB46E6"/>
    <w:rsid w:val="00FB5E99"/>
    <w:rsid w:val="00FB6B33"/>
    <w:rsid w:val="00FB6C7B"/>
    <w:rsid w:val="00FB6CD3"/>
    <w:rsid w:val="00FB788C"/>
    <w:rsid w:val="00FB7E4F"/>
    <w:rsid w:val="00FC021D"/>
    <w:rsid w:val="00FC0252"/>
    <w:rsid w:val="00FC0567"/>
    <w:rsid w:val="00FC125B"/>
    <w:rsid w:val="00FC1736"/>
    <w:rsid w:val="00FC1AD4"/>
    <w:rsid w:val="00FC2ABF"/>
    <w:rsid w:val="00FC3161"/>
    <w:rsid w:val="00FC338B"/>
    <w:rsid w:val="00FC35AF"/>
    <w:rsid w:val="00FC3813"/>
    <w:rsid w:val="00FC3C3B"/>
    <w:rsid w:val="00FC3C71"/>
    <w:rsid w:val="00FC41D1"/>
    <w:rsid w:val="00FC440C"/>
    <w:rsid w:val="00FC4D72"/>
    <w:rsid w:val="00FC5467"/>
    <w:rsid w:val="00FC5AC5"/>
    <w:rsid w:val="00FC6961"/>
    <w:rsid w:val="00FC7085"/>
    <w:rsid w:val="00FC74DD"/>
    <w:rsid w:val="00FC77BD"/>
    <w:rsid w:val="00FC77BE"/>
    <w:rsid w:val="00FD0498"/>
    <w:rsid w:val="00FD0AD2"/>
    <w:rsid w:val="00FD1246"/>
    <w:rsid w:val="00FD12AB"/>
    <w:rsid w:val="00FD16E2"/>
    <w:rsid w:val="00FD2D4D"/>
    <w:rsid w:val="00FD4378"/>
    <w:rsid w:val="00FD4D28"/>
    <w:rsid w:val="00FD561D"/>
    <w:rsid w:val="00FD59B7"/>
    <w:rsid w:val="00FD5BE3"/>
    <w:rsid w:val="00FD6C72"/>
    <w:rsid w:val="00FD7049"/>
    <w:rsid w:val="00FD7180"/>
    <w:rsid w:val="00FD7DEE"/>
    <w:rsid w:val="00FE0C51"/>
    <w:rsid w:val="00FE14E6"/>
    <w:rsid w:val="00FE21EA"/>
    <w:rsid w:val="00FE2949"/>
    <w:rsid w:val="00FE333D"/>
    <w:rsid w:val="00FE358E"/>
    <w:rsid w:val="00FE3AA9"/>
    <w:rsid w:val="00FE3D69"/>
    <w:rsid w:val="00FE3E1D"/>
    <w:rsid w:val="00FE45A7"/>
    <w:rsid w:val="00FE49EF"/>
    <w:rsid w:val="00FE4C35"/>
    <w:rsid w:val="00FE5235"/>
    <w:rsid w:val="00FE5831"/>
    <w:rsid w:val="00FE617E"/>
    <w:rsid w:val="00FE674E"/>
    <w:rsid w:val="00FE6DE5"/>
    <w:rsid w:val="00FE71AF"/>
    <w:rsid w:val="00FE79EB"/>
    <w:rsid w:val="00FF0D7C"/>
    <w:rsid w:val="00FF1201"/>
    <w:rsid w:val="00FF15F8"/>
    <w:rsid w:val="00FF17AB"/>
    <w:rsid w:val="00FF1A78"/>
    <w:rsid w:val="00FF1DEE"/>
    <w:rsid w:val="00FF21A2"/>
    <w:rsid w:val="00FF2FA7"/>
    <w:rsid w:val="00FF3068"/>
    <w:rsid w:val="00FF37F3"/>
    <w:rsid w:val="00FF3C1E"/>
    <w:rsid w:val="00FF43F5"/>
    <w:rsid w:val="00FF4DF2"/>
    <w:rsid w:val="00FF524F"/>
    <w:rsid w:val="00FF56F1"/>
    <w:rsid w:val="00FF5F29"/>
    <w:rsid w:val="00FF62D7"/>
    <w:rsid w:val="00FF6430"/>
    <w:rsid w:val="00FF6E8D"/>
    <w:rsid w:val="00FF7963"/>
    <w:rsid w:val="00FF79F9"/>
    <w:rsid w:val="00FF7BD9"/>
    <w:rsid w:val="00FF7FE0"/>
    <w:rsid w:val="018F6B45"/>
    <w:rsid w:val="01BEE3E4"/>
    <w:rsid w:val="020526EF"/>
    <w:rsid w:val="02A7893C"/>
    <w:rsid w:val="0309F0F3"/>
    <w:rsid w:val="035EBC70"/>
    <w:rsid w:val="03BD5610"/>
    <w:rsid w:val="03CC34F7"/>
    <w:rsid w:val="04A14B2E"/>
    <w:rsid w:val="054FD7F2"/>
    <w:rsid w:val="05A8FA00"/>
    <w:rsid w:val="05E58EBF"/>
    <w:rsid w:val="060F7107"/>
    <w:rsid w:val="0672A77C"/>
    <w:rsid w:val="06A840AA"/>
    <w:rsid w:val="06B57FDA"/>
    <w:rsid w:val="06BDA78E"/>
    <w:rsid w:val="07D37B88"/>
    <w:rsid w:val="08E84423"/>
    <w:rsid w:val="09054157"/>
    <w:rsid w:val="0A226532"/>
    <w:rsid w:val="0A810947"/>
    <w:rsid w:val="0AE47F80"/>
    <w:rsid w:val="0AFD50A2"/>
    <w:rsid w:val="0B1CC364"/>
    <w:rsid w:val="0B529B73"/>
    <w:rsid w:val="0BC33237"/>
    <w:rsid w:val="0BF7301B"/>
    <w:rsid w:val="0C4FB862"/>
    <w:rsid w:val="0D02CC55"/>
    <w:rsid w:val="0D244C0C"/>
    <w:rsid w:val="0D52EDBE"/>
    <w:rsid w:val="0D7EA0CD"/>
    <w:rsid w:val="0DBF94B1"/>
    <w:rsid w:val="1042CACF"/>
    <w:rsid w:val="105C00AF"/>
    <w:rsid w:val="108E8861"/>
    <w:rsid w:val="112FF964"/>
    <w:rsid w:val="1151B5E8"/>
    <w:rsid w:val="11A58B01"/>
    <w:rsid w:val="11FF484E"/>
    <w:rsid w:val="12604D15"/>
    <w:rsid w:val="129DB9E6"/>
    <w:rsid w:val="137612E8"/>
    <w:rsid w:val="144506A1"/>
    <w:rsid w:val="14536B2D"/>
    <w:rsid w:val="149C4FCD"/>
    <w:rsid w:val="1558A0A0"/>
    <w:rsid w:val="1579B35F"/>
    <w:rsid w:val="15D55AA8"/>
    <w:rsid w:val="161CC868"/>
    <w:rsid w:val="16B3304C"/>
    <w:rsid w:val="16BA7FC2"/>
    <w:rsid w:val="16F3C169"/>
    <w:rsid w:val="171CC06A"/>
    <w:rsid w:val="1733C63C"/>
    <w:rsid w:val="178259FE"/>
    <w:rsid w:val="17BE7D68"/>
    <w:rsid w:val="180C2165"/>
    <w:rsid w:val="183CBBFB"/>
    <w:rsid w:val="1862606F"/>
    <w:rsid w:val="18CB68B8"/>
    <w:rsid w:val="195DF558"/>
    <w:rsid w:val="19613FE1"/>
    <w:rsid w:val="19ADE8BE"/>
    <w:rsid w:val="19B59AF7"/>
    <w:rsid w:val="1A1359A0"/>
    <w:rsid w:val="1A20350D"/>
    <w:rsid w:val="1AD18E8B"/>
    <w:rsid w:val="1B539D25"/>
    <w:rsid w:val="1BD83949"/>
    <w:rsid w:val="1BEDB390"/>
    <w:rsid w:val="1C6DF1B3"/>
    <w:rsid w:val="1CA0D010"/>
    <w:rsid w:val="1CDD66A7"/>
    <w:rsid w:val="1DA3740A"/>
    <w:rsid w:val="1E6210E6"/>
    <w:rsid w:val="1F337B6C"/>
    <w:rsid w:val="1F3F446B"/>
    <w:rsid w:val="21F7EA65"/>
    <w:rsid w:val="226299AD"/>
    <w:rsid w:val="229037F6"/>
    <w:rsid w:val="22D8D9E1"/>
    <w:rsid w:val="22E42944"/>
    <w:rsid w:val="22E604AE"/>
    <w:rsid w:val="23525C20"/>
    <w:rsid w:val="23772778"/>
    <w:rsid w:val="23BBFAAD"/>
    <w:rsid w:val="23E17790"/>
    <w:rsid w:val="2476579B"/>
    <w:rsid w:val="24F28532"/>
    <w:rsid w:val="2545BD2F"/>
    <w:rsid w:val="2622590B"/>
    <w:rsid w:val="26D76D4B"/>
    <w:rsid w:val="26E8CFE4"/>
    <w:rsid w:val="2771DCD5"/>
    <w:rsid w:val="2778436B"/>
    <w:rsid w:val="2793F537"/>
    <w:rsid w:val="27D9B263"/>
    <w:rsid w:val="28684203"/>
    <w:rsid w:val="293C624D"/>
    <w:rsid w:val="29882EB1"/>
    <w:rsid w:val="2A1413B3"/>
    <w:rsid w:val="2A6EB660"/>
    <w:rsid w:val="2A85D80D"/>
    <w:rsid w:val="2A971C2A"/>
    <w:rsid w:val="2B087586"/>
    <w:rsid w:val="2B38A184"/>
    <w:rsid w:val="2B685EF7"/>
    <w:rsid w:val="2BD02CE8"/>
    <w:rsid w:val="2CA39633"/>
    <w:rsid w:val="2E3DC8D6"/>
    <w:rsid w:val="2E501BCC"/>
    <w:rsid w:val="2F8E95FB"/>
    <w:rsid w:val="2FC62567"/>
    <w:rsid w:val="2FEBD799"/>
    <w:rsid w:val="300C8723"/>
    <w:rsid w:val="3021B612"/>
    <w:rsid w:val="30757B45"/>
    <w:rsid w:val="30767022"/>
    <w:rsid w:val="3088F433"/>
    <w:rsid w:val="308EF5B5"/>
    <w:rsid w:val="30D3EE7E"/>
    <w:rsid w:val="31824493"/>
    <w:rsid w:val="319F9455"/>
    <w:rsid w:val="31F6AD6D"/>
    <w:rsid w:val="3292EAEA"/>
    <w:rsid w:val="3342495B"/>
    <w:rsid w:val="335CE240"/>
    <w:rsid w:val="3377CEAA"/>
    <w:rsid w:val="33B2506D"/>
    <w:rsid w:val="34394F00"/>
    <w:rsid w:val="3469E03B"/>
    <w:rsid w:val="34A86495"/>
    <w:rsid w:val="354B1C08"/>
    <w:rsid w:val="35C2D767"/>
    <w:rsid w:val="36AB584C"/>
    <w:rsid w:val="36C168C9"/>
    <w:rsid w:val="370E9C84"/>
    <w:rsid w:val="3760BDB3"/>
    <w:rsid w:val="37C8ADE5"/>
    <w:rsid w:val="382A04BD"/>
    <w:rsid w:val="38AA6CE5"/>
    <w:rsid w:val="38D681BB"/>
    <w:rsid w:val="3943EAFB"/>
    <w:rsid w:val="39F8C504"/>
    <w:rsid w:val="3A0E7694"/>
    <w:rsid w:val="3A27FD8F"/>
    <w:rsid w:val="3A3B0D11"/>
    <w:rsid w:val="3A3BFC09"/>
    <w:rsid w:val="3B2C6F80"/>
    <w:rsid w:val="3B61EDF5"/>
    <w:rsid w:val="3B75580C"/>
    <w:rsid w:val="3B9FEC9B"/>
    <w:rsid w:val="3BE207F2"/>
    <w:rsid w:val="3C34E602"/>
    <w:rsid w:val="3C74ACA4"/>
    <w:rsid w:val="3CB0E3E6"/>
    <w:rsid w:val="3D387CBD"/>
    <w:rsid w:val="3D69C5C5"/>
    <w:rsid w:val="3DC28741"/>
    <w:rsid w:val="3E34B954"/>
    <w:rsid w:val="3E77EBAF"/>
    <w:rsid w:val="3EDB110A"/>
    <w:rsid w:val="3FD0AF98"/>
    <w:rsid w:val="40734602"/>
    <w:rsid w:val="4076E16B"/>
    <w:rsid w:val="4119C4F5"/>
    <w:rsid w:val="414F0A54"/>
    <w:rsid w:val="4154D689"/>
    <w:rsid w:val="41C74668"/>
    <w:rsid w:val="420DB01D"/>
    <w:rsid w:val="4226DCFF"/>
    <w:rsid w:val="42371317"/>
    <w:rsid w:val="43B46F68"/>
    <w:rsid w:val="43F5F888"/>
    <w:rsid w:val="43FB40BE"/>
    <w:rsid w:val="447A9963"/>
    <w:rsid w:val="4566C3A5"/>
    <w:rsid w:val="4599C6A7"/>
    <w:rsid w:val="45B99FEE"/>
    <w:rsid w:val="468E52B1"/>
    <w:rsid w:val="46ABE202"/>
    <w:rsid w:val="47BEF601"/>
    <w:rsid w:val="47D79467"/>
    <w:rsid w:val="487200CA"/>
    <w:rsid w:val="49AE7F53"/>
    <w:rsid w:val="4A0C50B3"/>
    <w:rsid w:val="4A6A87D0"/>
    <w:rsid w:val="4AE1E853"/>
    <w:rsid w:val="4B983C6B"/>
    <w:rsid w:val="4BA82114"/>
    <w:rsid w:val="4C038711"/>
    <w:rsid w:val="4C06B289"/>
    <w:rsid w:val="4CE733EA"/>
    <w:rsid w:val="4D791D56"/>
    <w:rsid w:val="4DA19F62"/>
    <w:rsid w:val="4DFC64D9"/>
    <w:rsid w:val="4E3ED171"/>
    <w:rsid w:val="4E89EB74"/>
    <w:rsid w:val="4E9F0D38"/>
    <w:rsid w:val="4F838C96"/>
    <w:rsid w:val="50C7543F"/>
    <w:rsid w:val="50F6063C"/>
    <w:rsid w:val="5110DA6C"/>
    <w:rsid w:val="51224DBF"/>
    <w:rsid w:val="513BDEB5"/>
    <w:rsid w:val="5199C0C4"/>
    <w:rsid w:val="51E46B87"/>
    <w:rsid w:val="5235E14B"/>
    <w:rsid w:val="5244799D"/>
    <w:rsid w:val="52AA7E59"/>
    <w:rsid w:val="535DA48C"/>
    <w:rsid w:val="538A1CF4"/>
    <w:rsid w:val="54107017"/>
    <w:rsid w:val="5416EE72"/>
    <w:rsid w:val="546187A8"/>
    <w:rsid w:val="54BBA71E"/>
    <w:rsid w:val="54C938C9"/>
    <w:rsid w:val="55396B4C"/>
    <w:rsid w:val="557D293B"/>
    <w:rsid w:val="558187A9"/>
    <w:rsid w:val="55FF98F2"/>
    <w:rsid w:val="56284E09"/>
    <w:rsid w:val="56C7E798"/>
    <w:rsid w:val="570C4D4A"/>
    <w:rsid w:val="5757BE05"/>
    <w:rsid w:val="57A76D5A"/>
    <w:rsid w:val="582754A2"/>
    <w:rsid w:val="58B6A95E"/>
    <w:rsid w:val="58CE0DEA"/>
    <w:rsid w:val="595E185F"/>
    <w:rsid w:val="59673C33"/>
    <w:rsid w:val="5974064A"/>
    <w:rsid w:val="5A66D027"/>
    <w:rsid w:val="5A6F6BC4"/>
    <w:rsid w:val="5A7C7134"/>
    <w:rsid w:val="5A88C265"/>
    <w:rsid w:val="5A962F54"/>
    <w:rsid w:val="5A9B0676"/>
    <w:rsid w:val="5ADD202D"/>
    <w:rsid w:val="5ADED83F"/>
    <w:rsid w:val="5CB4515E"/>
    <w:rsid w:val="5E7AA2E3"/>
    <w:rsid w:val="5FCC9927"/>
    <w:rsid w:val="6028AE60"/>
    <w:rsid w:val="60D0FDDC"/>
    <w:rsid w:val="612E40D1"/>
    <w:rsid w:val="615489FB"/>
    <w:rsid w:val="61AC5973"/>
    <w:rsid w:val="620A1CCF"/>
    <w:rsid w:val="622AB943"/>
    <w:rsid w:val="63159A5A"/>
    <w:rsid w:val="6339A8D7"/>
    <w:rsid w:val="633A6F06"/>
    <w:rsid w:val="636C944A"/>
    <w:rsid w:val="63C728AC"/>
    <w:rsid w:val="63EC9540"/>
    <w:rsid w:val="64341D5F"/>
    <w:rsid w:val="645421BC"/>
    <w:rsid w:val="64DC4932"/>
    <w:rsid w:val="652ECFBF"/>
    <w:rsid w:val="65C3276C"/>
    <w:rsid w:val="65CFEDC0"/>
    <w:rsid w:val="66734279"/>
    <w:rsid w:val="66A1E64E"/>
    <w:rsid w:val="679A88D4"/>
    <w:rsid w:val="67FD26E9"/>
    <w:rsid w:val="68624AD0"/>
    <w:rsid w:val="68905BA1"/>
    <w:rsid w:val="6936F47C"/>
    <w:rsid w:val="6971461F"/>
    <w:rsid w:val="69F003E4"/>
    <w:rsid w:val="6B89234F"/>
    <w:rsid w:val="6B8A97CB"/>
    <w:rsid w:val="6BB2559A"/>
    <w:rsid w:val="6C245E16"/>
    <w:rsid w:val="6CC5EA14"/>
    <w:rsid w:val="6D076E61"/>
    <w:rsid w:val="6D54ED6D"/>
    <w:rsid w:val="6D8DB96A"/>
    <w:rsid w:val="6DC7CFA7"/>
    <w:rsid w:val="6E1A50F0"/>
    <w:rsid w:val="6E492D98"/>
    <w:rsid w:val="6F913031"/>
    <w:rsid w:val="703DD1E5"/>
    <w:rsid w:val="705DFF73"/>
    <w:rsid w:val="7099399C"/>
    <w:rsid w:val="70B314FA"/>
    <w:rsid w:val="70CF11DD"/>
    <w:rsid w:val="71CFDB26"/>
    <w:rsid w:val="71D0C3D1"/>
    <w:rsid w:val="7272ADEB"/>
    <w:rsid w:val="7290B79E"/>
    <w:rsid w:val="72C4C0F6"/>
    <w:rsid w:val="72CFDED5"/>
    <w:rsid w:val="72D5A2D2"/>
    <w:rsid w:val="72F43756"/>
    <w:rsid w:val="7410161F"/>
    <w:rsid w:val="7441D899"/>
    <w:rsid w:val="749007B7"/>
    <w:rsid w:val="74C28F7D"/>
    <w:rsid w:val="75BFB0B6"/>
    <w:rsid w:val="75ED857B"/>
    <w:rsid w:val="75FC5578"/>
    <w:rsid w:val="76376052"/>
    <w:rsid w:val="7770C414"/>
    <w:rsid w:val="788FD0E8"/>
    <w:rsid w:val="789B9D88"/>
    <w:rsid w:val="79EC5CEA"/>
    <w:rsid w:val="79F54B68"/>
    <w:rsid w:val="79FC0B88"/>
    <w:rsid w:val="7A17CE33"/>
    <w:rsid w:val="7A7F8152"/>
    <w:rsid w:val="7AC83C29"/>
    <w:rsid w:val="7B2204ED"/>
    <w:rsid w:val="7B620214"/>
    <w:rsid w:val="7B97DBE9"/>
    <w:rsid w:val="7C30ED89"/>
    <w:rsid w:val="7C3F46AB"/>
    <w:rsid w:val="7D6428D4"/>
    <w:rsid w:val="7D8587F2"/>
    <w:rsid w:val="7DE19B99"/>
    <w:rsid w:val="7E35EDDE"/>
    <w:rsid w:val="7E511911"/>
    <w:rsid w:val="7E568DE1"/>
    <w:rsid w:val="7EDE05C9"/>
    <w:rsid w:val="7F3782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83FB0"/>
  <w15:chartTrackingRefBased/>
  <w15:docId w15:val="{6EF03D07-B878-4F36-9FE8-D96978B3D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qFormat/>
    <w:rsid w:val="008D06E5"/>
    <w:pPr>
      <w:numPr>
        <w:numId w:val="1"/>
      </w:numPr>
      <w:spacing w:after="200" w:line="276" w:lineRule="auto"/>
    </w:pPr>
    <w:rPr>
      <w:rFonts w:eastAsia="Times New Roman" w:cs="Times New Roman"/>
      <w:sz w:val="24"/>
      <w:szCs w:val="24"/>
    </w:rPr>
  </w:style>
  <w:style w:type="paragraph" w:styleId="ListNumber2">
    <w:name w:val="List Number 2"/>
    <w:basedOn w:val="Normal"/>
    <w:uiPriority w:val="99"/>
    <w:unhideWhenUsed/>
    <w:qFormat/>
    <w:rsid w:val="008D06E5"/>
    <w:pPr>
      <w:numPr>
        <w:ilvl w:val="1"/>
        <w:numId w:val="1"/>
      </w:numPr>
      <w:spacing w:after="200" w:line="276" w:lineRule="auto"/>
    </w:pPr>
    <w:rPr>
      <w:rFonts w:eastAsia="Times New Roman" w:cs="Times New Roman"/>
      <w:sz w:val="24"/>
      <w:szCs w:val="24"/>
    </w:rPr>
  </w:style>
  <w:style w:type="paragraph" w:styleId="ListParagraph">
    <w:name w:val="List Paragraph"/>
    <w:basedOn w:val="Normal"/>
    <w:uiPriority w:val="34"/>
    <w:qFormat/>
    <w:rsid w:val="00DD2ABA"/>
    <w:pPr>
      <w:ind w:left="720"/>
      <w:contextualSpacing/>
    </w:pPr>
  </w:style>
  <w:style w:type="table" w:styleId="TableGrid">
    <w:name w:val="Table Grid"/>
    <w:basedOn w:val="TableNormal"/>
    <w:uiPriority w:val="39"/>
    <w:rsid w:val="003D7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D7B5A"/>
    <w:pPr>
      <w:spacing w:after="0" w:line="240" w:lineRule="auto"/>
    </w:pPr>
  </w:style>
  <w:style w:type="character" w:styleId="CommentReference">
    <w:name w:val="annotation reference"/>
    <w:basedOn w:val="DefaultParagraphFont"/>
    <w:uiPriority w:val="99"/>
    <w:semiHidden/>
    <w:unhideWhenUsed/>
    <w:rsid w:val="00EB535D"/>
    <w:rPr>
      <w:sz w:val="16"/>
      <w:szCs w:val="16"/>
    </w:rPr>
  </w:style>
  <w:style w:type="paragraph" w:styleId="CommentText">
    <w:name w:val="annotation text"/>
    <w:basedOn w:val="Normal"/>
    <w:link w:val="CommentTextChar"/>
    <w:uiPriority w:val="99"/>
    <w:unhideWhenUsed/>
    <w:rsid w:val="00EB535D"/>
    <w:pPr>
      <w:spacing w:line="240" w:lineRule="auto"/>
    </w:pPr>
    <w:rPr>
      <w:sz w:val="20"/>
      <w:szCs w:val="20"/>
    </w:rPr>
  </w:style>
  <w:style w:type="character" w:customStyle="1" w:styleId="CommentTextChar">
    <w:name w:val="Comment Text Char"/>
    <w:basedOn w:val="DefaultParagraphFont"/>
    <w:link w:val="CommentText"/>
    <w:uiPriority w:val="99"/>
    <w:rsid w:val="00EB535D"/>
    <w:rPr>
      <w:sz w:val="20"/>
      <w:szCs w:val="20"/>
    </w:rPr>
  </w:style>
  <w:style w:type="paragraph" w:styleId="CommentSubject">
    <w:name w:val="annotation subject"/>
    <w:basedOn w:val="CommentText"/>
    <w:next w:val="CommentText"/>
    <w:link w:val="CommentSubjectChar"/>
    <w:uiPriority w:val="99"/>
    <w:semiHidden/>
    <w:unhideWhenUsed/>
    <w:rsid w:val="00EB535D"/>
    <w:rPr>
      <w:b/>
      <w:bCs/>
    </w:rPr>
  </w:style>
  <w:style w:type="character" w:customStyle="1" w:styleId="CommentSubjectChar">
    <w:name w:val="Comment Subject Char"/>
    <w:basedOn w:val="CommentTextChar"/>
    <w:link w:val="CommentSubject"/>
    <w:uiPriority w:val="99"/>
    <w:semiHidden/>
    <w:rsid w:val="00EB535D"/>
    <w:rPr>
      <w:b/>
      <w:bCs/>
      <w:sz w:val="20"/>
      <w:szCs w:val="20"/>
    </w:rPr>
  </w:style>
  <w:style w:type="paragraph" w:customStyle="1" w:styleId="EndNoteBibliographyTitle">
    <w:name w:val="EndNote Bibliography Title"/>
    <w:basedOn w:val="Normal"/>
    <w:link w:val="EndNoteBibliographyTitleChar"/>
    <w:rsid w:val="00E828B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828B4"/>
    <w:rPr>
      <w:rFonts w:ascii="Calibri" w:hAnsi="Calibri" w:cs="Calibri"/>
      <w:noProof/>
    </w:rPr>
  </w:style>
  <w:style w:type="paragraph" w:customStyle="1" w:styleId="EndNoteBibliography">
    <w:name w:val="EndNote Bibliography"/>
    <w:basedOn w:val="Normal"/>
    <w:link w:val="EndNoteBibliographyChar"/>
    <w:rsid w:val="00E828B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828B4"/>
    <w:rPr>
      <w:rFonts w:ascii="Calibri" w:hAnsi="Calibri" w:cs="Calibri"/>
      <w:noProof/>
    </w:rPr>
  </w:style>
  <w:style w:type="paragraph" w:styleId="Header">
    <w:name w:val="header"/>
    <w:basedOn w:val="Normal"/>
    <w:link w:val="HeaderChar"/>
    <w:uiPriority w:val="99"/>
    <w:unhideWhenUsed/>
    <w:rsid w:val="005D67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7FD"/>
  </w:style>
  <w:style w:type="paragraph" w:styleId="Footer">
    <w:name w:val="footer"/>
    <w:basedOn w:val="Normal"/>
    <w:link w:val="FooterChar"/>
    <w:uiPriority w:val="99"/>
    <w:unhideWhenUsed/>
    <w:rsid w:val="005D67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7FD"/>
  </w:style>
  <w:style w:type="paragraph" w:styleId="NormalWeb">
    <w:name w:val="Normal (Web)"/>
    <w:basedOn w:val="Normal"/>
    <w:uiPriority w:val="99"/>
    <w:unhideWhenUsed/>
    <w:rsid w:val="00D7106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43DF9"/>
    <w:rPr>
      <w:color w:val="0563C1" w:themeColor="hyperlink"/>
      <w:u w:val="single"/>
    </w:rPr>
  </w:style>
  <w:style w:type="character" w:styleId="UnresolvedMention">
    <w:name w:val="Unresolved Mention"/>
    <w:basedOn w:val="DefaultParagraphFont"/>
    <w:uiPriority w:val="99"/>
    <w:unhideWhenUsed/>
    <w:rsid w:val="00443DF9"/>
    <w:rPr>
      <w:color w:val="605E5C"/>
      <w:shd w:val="clear" w:color="auto" w:fill="E1DFDD"/>
    </w:rPr>
  </w:style>
  <w:style w:type="character" w:customStyle="1" w:styleId="cf01">
    <w:name w:val="cf01"/>
    <w:basedOn w:val="DefaultParagraphFont"/>
    <w:rsid w:val="00215C07"/>
    <w:rPr>
      <w:rFonts w:ascii="Segoe UI" w:hAnsi="Segoe UI" w:cs="Segoe UI" w:hint="default"/>
      <w:sz w:val="18"/>
      <w:szCs w:val="18"/>
    </w:rPr>
  </w:style>
  <w:style w:type="character" w:styleId="FollowedHyperlink">
    <w:name w:val="FollowedHyperlink"/>
    <w:basedOn w:val="DefaultParagraphFont"/>
    <w:uiPriority w:val="99"/>
    <w:semiHidden/>
    <w:unhideWhenUsed/>
    <w:rsid w:val="0067534D"/>
    <w:rPr>
      <w:color w:val="954F72" w:themeColor="followedHyperlink"/>
      <w:u w:val="single"/>
    </w:rPr>
  </w:style>
  <w:style w:type="paragraph" w:styleId="Revision">
    <w:name w:val="Revision"/>
    <w:hidden/>
    <w:uiPriority w:val="99"/>
    <w:semiHidden/>
    <w:rsid w:val="00685896"/>
    <w:pPr>
      <w:spacing w:after="0" w:line="240" w:lineRule="auto"/>
    </w:pPr>
  </w:style>
  <w:style w:type="character" w:styleId="Mention">
    <w:name w:val="Mention"/>
    <w:basedOn w:val="DefaultParagraphFont"/>
    <w:uiPriority w:val="99"/>
    <w:unhideWhenUsed/>
    <w:rPr>
      <w:color w:val="2B579A"/>
      <w:shd w:val="clear" w:color="auto" w:fill="E6E6E6"/>
    </w:rPr>
  </w:style>
  <w:style w:type="table" w:styleId="PlainTable4">
    <w:name w:val="Plain Table 4"/>
    <w:basedOn w:val="TableNormal"/>
    <w:uiPriority w:val="44"/>
    <w:rsid w:val="00536A49"/>
    <w:pPr>
      <w:spacing w:after="0" w:line="240" w:lineRule="auto"/>
    </w:pPr>
    <w:rPr>
      <w:kern w:val="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36610">
      <w:bodyDiv w:val="1"/>
      <w:marLeft w:val="0"/>
      <w:marRight w:val="0"/>
      <w:marTop w:val="0"/>
      <w:marBottom w:val="0"/>
      <w:divBdr>
        <w:top w:val="none" w:sz="0" w:space="0" w:color="auto"/>
        <w:left w:val="none" w:sz="0" w:space="0" w:color="auto"/>
        <w:bottom w:val="none" w:sz="0" w:space="0" w:color="auto"/>
        <w:right w:val="none" w:sz="0" w:space="0" w:color="auto"/>
      </w:divBdr>
    </w:div>
    <w:div w:id="316495593">
      <w:bodyDiv w:val="1"/>
      <w:marLeft w:val="0"/>
      <w:marRight w:val="0"/>
      <w:marTop w:val="0"/>
      <w:marBottom w:val="0"/>
      <w:divBdr>
        <w:top w:val="none" w:sz="0" w:space="0" w:color="auto"/>
        <w:left w:val="none" w:sz="0" w:space="0" w:color="auto"/>
        <w:bottom w:val="none" w:sz="0" w:space="0" w:color="auto"/>
        <w:right w:val="none" w:sz="0" w:space="0" w:color="auto"/>
      </w:divBdr>
    </w:div>
    <w:div w:id="483622731">
      <w:bodyDiv w:val="1"/>
      <w:marLeft w:val="0"/>
      <w:marRight w:val="0"/>
      <w:marTop w:val="0"/>
      <w:marBottom w:val="0"/>
      <w:divBdr>
        <w:top w:val="none" w:sz="0" w:space="0" w:color="auto"/>
        <w:left w:val="none" w:sz="0" w:space="0" w:color="auto"/>
        <w:bottom w:val="none" w:sz="0" w:space="0" w:color="auto"/>
        <w:right w:val="none" w:sz="0" w:space="0" w:color="auto"/>
      </w:divBdr>
    </w:div>
    <w:div w:id="501092051">
      <w:bodyDiv w:val="1"/>
      <w:marLeft w:val="0"/>
      <w:marRight w:val="0"/>
      <w:marTop w:val="0"/>
      <w:marBottom w:val="0"/>
      <w:divBdr>
        <w:top w:val="none" w:sz="0" w:space="0" w:color="auto"/>
        <w:left w:val="none" w:sz="0" w:space="0" w:color="auto"/>
        <w:bottom w:val="none" w:sz="0" w:space="0" w:color="auto"/>
        <w:right w:val="none" w:sz="0" w:space="0" w:color="auto"/>
      </w:divBdr>
    </w:div>
    <w:div w:id="800422322">
      <w:bodyDiv w:val="1"/>
      <w:marLeft w:val="0"/>
      <w:marRight w:val="0"/>
      <w:marTop w:val="0"/>
      <w:marBottom w:val="0"/>
      <w:divBdr>
        <w:top w:val="none" w:sz="0" w:space="0" w:color="auto"/>
        <w:left w:val="none" w:sz="0" w:space="0" w:color="auto"/>
        <w:bottom w:val="none" w:sz="0" w:space="0" w:color="auto"/>
        <w:right w:val="none" w:sz="0" w:space="0" w:color="auto"/>
      </w:divBdr>
    </w:div>
    <w:div w:id="985360184">
      <w:bodyDiv w:val="1"/>
      <w:marLeft w:val="0"/>
      <w:marRight w:val="0"/>
      <w:marTop w:val="0"/>
      <w:marBottom w:val="0"/>
      <w:divBdr>
        <w:top w:val="none" w:sz="0" w:space="0" w:color="auto"/>
        <w:left w:val="none" w:sz="0" w:space="0" w:color="auto"/>
        <w:bottom w:val="none" w:sz="0" w:space="0" w:color="auto"/>
        <w:right w:val="none" w:sz="0" w:space="0" w:color="auto"/>
      </w:divBdr>
    </w:div>
    <w:div w:id="1174029709">
      <w:bodyDiv w:val="1"/>
      <w:marLeft w:val="0"/>
      <w:marRight w:val="0"/>
      <w:marTop w:val="0"/>
      <w:marBottom w:val="0"/>
      <w:divBdr>
        <w:top w:val="none" w:sz="0" w:space="0" w:color="auto"/>
        <w:left w:val="none" w:sz="0" w:space="0" w:color="auto"/>
        <w:bottom w:val="none" w:sz="0" w:space="0" w:color="auto"/>
        <w:right w:val="none" w:sz="0" w:space="0" w:color="auto"/>
      </w:divBdr>
    </w:div>
    <w:div w:id="1462117257">
      <w:bodyDiv w:val="1"/>
      <w:marLeft w:val="0"/>
      <w:marRight w:val="0"/>
      <w:marTop w:val="0"/>
      <w:marBottom w:val="0"/>
      <w:divBdr>
        <w:top w:val="none" w:sz="0" w:space="0" w:color="auto"/>
        <w:left w:val="none" w:sz="0" w:space="0" w:color="auto"/>
        <w:bottom w:val="none" w:sz="0" w:space="0" w:color="auto"/>
        <w:right w:val="none" w:sz="0" w:space="0" w:color="auto"/>
      </w:divBdr>
    </w:div>
    <w:div w:id="1662003001">
      <w:bodyDiv w:val="1"/>
      <w:marLeft w:val="0"/>
      <w:marRight w:val="0"/>
      <w:marTop w:val="0"/>
      <w:marBottom w:val="0"/>
      <w:divBdr>
        <w:top w:val="none" w:sz="0" w:space="0" w:color="auto"/>
        <w:left w:val="none" w:sz="0" w:space="0" w:color="auto"/>
        <w:bottom w:val="none" w:sz="0" w:space="0" w:color="auto"/>
        <w:right w:val="none" w:sz="0" w:space="0" w:color="auto"/>
      </w:divBdr>
    </w:div>
    <w:div w:id="1724865055">
      <w:bodyDiv w:val="1"/>
      <w:marLeft w:val="0"/>
      <w:marRight w:val="0"/>
      <w:marTop w:val="0"/>
      <w:marBottom w:val="0"/>
      <w:divBdr>
        <w:top w:val="none" w:sz="0" w:space="0" w:color="auto"/>
        <w:left w:val="none" w:sz="0" w:space="0" w:color="auto"/>
        <w:bottom w:val="none" w:sz="0" w:space="0" w:color="auto"/>
        <w:right w:val="none" w:sz="0" w:space="0" w:color="auto"/>
      </w:divBdr>
    </w:div>
    <w:div w:id="1841461733">
      <w:bodyDiv w:val="1"/>
      <w:marLeft w:val="0"/>
      <w:marRight w:val="0"/>
      <w:marTop w:val="0"/>
      <w:marBottom w:val="0"/>
      <w:divBdr>
        <w:top w:val="none" w:sz="0" w:space="0" w:color="auto"/>
        <w:left w:val="none" w:sz="0" w:space="0" w:color="auto"/>
        <w:bottom w:val="none" w:sz="0" w:space="0" w:color="auto"/>
        <w:right w:val="none" w:sz="0" w:space="0" w:color="auto"/>
      </w:divBdr>
    </w:div>
    <w:div w:id="1841583685">
      <w:bodyDiv w:val="1"/>
      <w:marLeft w:val="0"/>
      <w:marRight w:val="0"/>
      <w:marTop w:val="0"/>
      <w:marBottom w:val="0"/>
      <w:divBdr>
        <w:top w:val="none" w:sz="0" w:space="0" w:color="auto"/>
        <w:left w:val="none" w:sz="0" w:space="0" w:color="auto"/>
        <w:bottom w:val="none" w:sz="0" w:space="0" w:color="auto"/>
        <w:right w:val="none" w:sz="0" w:space="0" w:color="auto"/>
      </w:divBdr>
    </w:div>
    <w:div w:id="1854687622">
      <w:bodyDiv w:val="1"/>
      <w:marLeft w:val="0"/>
      <w:marRight w:val="0"/>
      <w:marTop w:val="0"/>
      <w:marBottom w:val="0"/>
      <w:divBdr>
        <w:top w:val="none" w:sz="0" w:space="0" w:color="auto"/>
        <w:left w:val="none" w:sz="0" w:space="0" w:color="auto"/>
        <w:bottom w:val="none" w:sz="0" w:space="0" w:color="auto"/>
        <w:right w:val="none" w:sz="0" w:space="0" w:color="auto"/>
      </w:divBdr>
    </w:div>
    <w:div w:id="1949390840">
      <w:bodyDiv w:val="1"/>
      <w:marLeft w:val="0"/>
      <w:marRight w:val="0"/>
      <w:marTop w:val="0"/>
      <w:marBottom w:val="0"/>
      <w:divBdr>
        <w:top w:val="none" w:sz="0" w:space="0" w:color="auto"/>
        <w:left w:val="none" w:sz="0" w:space="0" w:color="auto"/>
        <w:bottom w:val="none" w:sz="0" w:space="0" w:color="auto"/>
        <w:right w:val="none" w:sz="0" w:space="0" w:color="auto"/>
      </w:divBdr>
    </w:div>
    <w:div w:id="2025815934">
      <w:bodyDiv w:val="1"/>
      <w:marLeft w:val="0"/>
      <w:marRight w:val="0"/>
      <w:marTop w:val="0"/>
      <w:marBottom w:val="0"/>
      <w:divBdr>
        <w:top w:val="none" w:sz="0" w:space="0" w:color="auto"/>
        <w:left w:val="none" w:sz="0" w:space="0" w:color="auto"/>
        <w:bottom w:val="none" w:sz="0" w:space="0" w:color="auto"/>
        <w:right w:val="none" w:sz="0" w:space="0" w:color="auto"/>
      </w:divBdr>
    </w:div>
    <w:div w:id="211852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vanvollenhoven@amsterdamumc.n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32398-0E13-4EDD-9EC5-0C90247C4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1802</TotalTime>
  <Pages>14</Pages>
  <Words>2642</Words>
  <Characters>15062</Characters>
  <Application>Microsoft Office Word</Application>
  <DocSecurity>0</DocSecurity>
  <Lines>125</Lines>
  <Paragraphs>35</Paragraphs>
  <ScaleCrop>false</ScaleCrop>
  <Company/>
  <LinksUpToDate>false</LinksUpToDate>
  <CharactersWithSpaces>17669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Eckwahl, Matthew J</dc:creator>
  <cp:keywords/>
  <dc:description/>
  <cp:lastModifiedBy>Eckwahl, Matthew J</cp:lastModifiedBy>
  <cp:revision>935</cp:revision>
  <dcterms:created xsi:type="dcterms:W3CDTF">2023-11-02T05:02:00Z</dcterms:created>
  <dcterms:modified xsi:type="dcterms:W3CDTF">2024-07-10T13:47:00Z</dcterms:modified>
</cp:coreProperties>
</file>