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574D1" w14:textId="77777777" w:rsidR="00D7565E" w:rsidRPr="00392B86" w:rsidRDefault="00925A5F" w:rsidP="00EF0810">
      <w:pPr>
        <w:widowControl/>
        <w:ind w:firstLineChars="200" w:firstLine="482"/>
        <w:jc w:val="center"/>
        <w:rPr>
          <w:rFonts w:ascii="Arial" w:hAnsi="Arial" w:cs="Arial"/>
          <w:b/>
          <w:bCs/>
          <w:color w:val="0D0D0D" w:themeColor="text1" w:themeTint="F2"/>
          <w:sz w:val="24"/>
          <w:szCs w:val="24"/>
          <w:u w:val="single"/>
        </w:rPr>
      </w:pPr>
      <w:r w:rsidRPr="00392B86">
        <w:rPr>
          <w:rStyle w:val="15"/>
          <w:rFonts w:ascii="Arial" w:hAnsi="Arial" w:cs="Arial"/>
          <w:b/>
          <w:bCs/>
          <w:color w:val="0D0D0D" w:themeColor="text1" w:themeTint="F2"/>
          <w:sz w:val="24"/>
          <w:szCs w:val="24"/>
          <w:u w:val="single"/>
        </w:rPr>
        <w:t>Supplementa</w:t>
      </w:r>
      <w:r w:rsidRPr="00392B86">
        <w:rPr>
          <w:rStyle w:val="15"/>
          <w:rFonts w:ascii="Arial" w:eastAsiaTheme="minorEastAsia" w:hAnsi="Arial" w:cs="Arial"/>
          <w:b/>
          <w:bCs/>
          <w:color w:val="0D0D0D" w:themeColor="text1" w:themeTint="F2"/>
          <w:sz w:val="24"/>
          <w:szCs w:val="24"/>
          <w:u w:val="single"/>
        </w:rPr>
        <w:t>ry</w:t>
      </w:r>
      <w:r w:rsidRPr="00392B86">
        <w:rPr>
          <w:rStyle w:val="15"/>
          <w:rFonts w:ascii="Arial" w:hAnsi="Arial" w:cs="Arial"/>
          <w:b/>
          <w:bCs/>
          <w:color w:val="0D0D0D" w:themeColor="text1" w:themeTint="F2"/>
          <w:sz w:val="24"/>
          <w:szCs w:val="24"/>
          <w:u w:val="single"/>
        </w:rPr>
        <w:t xml:space="preserve"> Material</w:t>
      </w:r>
    </w:p>
    <w:p w14:paraId="03E94976" w14:textId="77777777" w:rsidR="006B3A4A" w:rsidRDefault="006B3A4A" w:rsidP="00EF0810">
      <w:pPr>
        <w:rPr>
          <w:rFonts w:ascii="Arial" w:hAnsi="Arial" w:cs="Arial"/>
          <w:b/>
          <w:bCs/>
          <w:sz w:val="24"/>
        </w:rPr>
      </w:pPr>
      <w:r w:rsidRPr="006B3A4A">
        <w:rPr>
          <w:rFonts w:ascii="Arial" w:hAnsi="Arial" w:cs="Arial"/>
          <w:b/>
          <w:bCs/>
          <w:sz w:val="24"/>
        </w:rPr>
        <w:t>Comparative effectiveness of subcutaneous sarilumab 200 mg biweekly, subcutaneous tocilizumab 162 mg biweekly, and intravenous tocilizumab 8mg/kg every 4 weeks in patients with rheumatoid arthritis: a prospective cohort study</w:t>
      </w:r>
    </w:p>
    <w:p w14:paraId="3B3D9276" w14:textId="77777777" w:rsidR="006B3A4A" w:rsidRDefault="006B3A4A" w:rsidP="00EF0810">
      <w:pPr>
        <w:rPr>
          <w:rFonts w:ascii="Arial" w:hAnsi="Arial" w:cs="Arial"/>
          <w:b/>
          <w:bCs/>
          <w:sz w:val="24"/>
        </w:rPr>
      </w:pPr>
    </w:p>
    <w:p w14:paraId="3D35C5CE" w14:textId="27B3E3F9" w:rsidR="00272186" w:rsidRPr="00392B86" w:rsidRDefault="00925A5F" w:rsidP="00EF0810">
      <w:pPr>
        <w:rPr>
          <w:rFonts w:ascii="Arial" w:hAnsi="Arial" w:cs="Arial"/>
          <w:b/>
          <w:bCs/>
          <w:sz w:val="24"/>
        </w:rPr>
      </w:pPr>
      <w:r w:rsidRPr="00392B86">
        <w:rPr>
          <w:rFonts w:ascii="Arial" w:hAnsi="Arial" w:cs="Arial"/>
          <w:b/>
          <w:bCs/>
          <w:sz w:val="24"/>
        </w:rPr>
        <w:t xml:space="preserve">Authors: </w:t>
      </w:r>
    </w:p>
    <w:p w14:paraId="52F23452" w14:textId="0F133BB7" w:rsidR="00272186" w:rsidRPr="00392B86" w:rsidRDefault="00925A5F" w:rsidP="00EF0810">
      <w:pPr>
        <w:rPr>
          <w:rFonts w:ascii="Arial" w:hAnsi="Arial" w:cs="Arial"/>
          <w:sz w:val="24"/>
        </w:rPr>
      </w:pPr>
      <w:r w:rsidRPr="00392B86">
        <w:rPr>
          <w:rFonts w:ascii="Arial" w:hAnsi="Arial" w:cs="Arial"/>
          <w:sz w:val="24"/>
        </w:rPr>
        <w:t xml:space="preserve">Akira Onishi, Masao Tanaka, Takayuki Fujii, Koichi Murata, Kosaku Murakami, Motomu Hashimoto, Ryu Watanabe, Yuji Nozaki, Chisato Ashida, Wataru Yamamoto, Hirotaka Yamada, Sho </w:t>
      </w:r>
      <w:proofErr w:type="spellStart"/>
      <w:r w:rsidRPr="00392B86">
        <w:rPr>
          <w:rFonts w:ascii="Arial" w:hAnsi="Arial" w:cs="Arial"/>
          <w:sz w:val="24"/>
        </w:rPr>
        <w:t>Sendo</w:t>
      </w:r>
      <w:proofErr w:type="spellEnd"/>
      <w:r w:rsidRPr="00392B86">
        <w:rPr>
          <w:rFonts w:ascii="Arial" w:hAnsi="Arial" w:cs="Arial"/>
          <w:sz w:val="24"/>
        </w:rPr>
        <w:t xml:space="preserve">, Kosuke Ebina, </w:t>
      </w:r>
      <w:r w:rsidR="003E490E" w:rsidRPr="00392B86">
        <w:rPr>
          <w:rFonts w:ascii="Arial" w:hAnsi="Arial" w:cs="Arial"/>
          <w:sz w:val="24"/>
        </w:rPr>
        <w:t xml:space="preserve">Hidehiko </w:t>
      </w:r>
      <w:r w:rsidRPr="00392B86">
        <w:rPr>
          <w:rFonts w:ascii="Arial" w:hAnsi="Arial" w:cs="Arial"/>
          <w:sz w:val="24"/>
        </w:rPr>
        <w:t>Makino, Yonsu Son, Yumiko Wada, Kenichiro Hata, Shuichi Matsuda, Akio Morinobu</w:t>
      </w:r>
    </w:p>
    <w:p w14:paraId="1BDD6D57" w14:textId="77777777" w:rsidR="00D7565E" w:rsidRPr="00392B86" w:rsidRDefault="00D7565E" w:rsidP="00EF0810">
      <w:pPr>
        <w:jc w:val="center"/>
        <w:rPr>
          <w:rFonts w:ascii="Arial" w:hAnsi="Arial" w:cs="Arial"/>
          <w:b/>
          <w:bCs/>
          <w:sz w:val="24"/>
          <w:szCs w:val="24"/>
        </w:rPr>
      </w:pPr>
    </w:p>
    <w:p w14:paraId="18B85F26" w14:textId="77777777" w:rsidR="00D7565E" w:rsidRPr="00392B86" w:rsidRDefault="00925A5F" w:rsidP="00EF0810">
      <w:pPr>
        <w:widowControl/>
        <w:jc w:val="center"/>
        <w:rPr>
          <w:rFonts w:ascii="Arial" w:hAnsi="Arial" w:cs="Arial"/>
          <w:b/>
          <w:bCs/>
          <w:color w:val="0D0D0D" w:themeColor="text1" w:themeTint="F2"/>
          <w:sz w:val="24"/>
          <w:szCs w:val="24"/>
        </w:rPr>
      </w:pPr>
      <w:r w:rsidRPr="00392B86">
        <w:rPr>
          <w:rFonts w:ascii="Arial" w:hAnsi="Arial" w:cs="Arial"/>
          <w:b/>
          <w:bCs/>
          <w:color w:val="0D0D0D" w:themeColor="text1" w:themeTint="F2"/>
          <w:sz w:val="24"/>
          <w:szCs w:val="24"/>
        </w:rPr>
        <w:t>Table of contents</w:t>
      </w:r>
    </w:p>
    <w:p w14:paraId="2BE53BB0" w14:textId="3241F177" w:rsidR="00FB130D"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Table </w:t>
      </w:r>
      <w:r>
        <w:rPr>
          <w:rFonts w:ascii="Arial" w:hAnsi="Arial" w:cs="Arial" w:hint="eastAsia"/>
          <w:sz w:val="24"/>
          <w:szCs w:val="24"/>
        </w:rPr>
        <w:t>S</w:t>
      </w:r>
      <w:r w:rsidR="00925A5F" w:rsidRPr="00392B86">
        <w:rPr>
          <w:rFonts w:ascii="Arial" w:hAnsi="Arial" w:cs="Arial"/>
          <w:sz w:val="24"/>
          <w:szCs w:val="24"/>
        </w:rPr>
        <w:t>1. Emulated target trial framework.</w:t>
      </w:r>
    </w:p>
    <w:p w14:paraId="7712104E" w14:textId="26D93A20" w:rsidR="00AB47F3"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Table </w:t>
      </w:r>
      <w:r>
        <w:rPr>
          <w:rFonts w:ascii="Arial" w:hAnsi="Arial" w:cs="Arial" w:hint="eastAsia"/>
          <w:sz w:val="24"/>
          <w:szCs w:val="24"/>
        </w:rPr>
        <w:t>S</w:t>
      </w:r>
      <w:r w:rsidR="00925A5F" w:rsidRPr="00392B86">
        <w:rPr>
          <w:rFonts w:ascii="Arial" w:hAnsi="Arial" w:cs="Arial"/>
          <w:sz w:val="24"/>
          <w:szCs w:val="24"/>
        </w:rPr>
        <w:t xml:space="preserve">2. STROBE Statement—Checklist of items that should be included in reports of cohort studies. </w:t>
      </w:r>
    </w:p>
    <w:p w14:paraId="31C71A74" w14:textId="76979392" w:rsidR="00BC4C90"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Table </w:t>
      </w:r>
      <w:r>
        <w:rPr>
          <w:rFonts w:ascii="Arial" w:hAnsi="Arial" w:cs="Arial" w:hint="eastAsia"/>
          <w:sz w:val="24"/>
          <w:szCs w:val="24"/>
        </w:rPr>
        <w:t>S</w:t>
      </w:r>
      <w:r w:rsidR="00AB47F3" w:rsidRPr="00392B86">
        <w:rPr>
          <w:rFonts w:ascii="Arial" w:hAnsi="Arial" w:cs="Arial"/>
          <w:sz w:val="24"/>
          <w:szCs w:val="24"/>
        </w:rPr>
        <w:t>3</w:t>
      </w:r>
      <w:r w:rsidR="00925A5F" w:rsidRPr="00392B86">
        <w:rPr>
          <w:rFonts w:ascii="Arial" w:hAnsi="Arial" w:cs="Arial"/>
          <w:sz w:val="24"/>
          <w:szCs w:val="24"/>
        </w:rPr>
        <w:t>. Distribution of the stabilized weights for IL-6 receptor inhibitors.</w:t>
      </w:r>
    </w:p>
    <w:p w14:paraId="1AA6ED2D" w14:textId="30053FDA" w:rsidR="00235398"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Table </w:t>
      </w:r>
      <w:r>
        <w:rPr>
          <w:rFonts w:ascii="Arial" w:hAnsi="Arial" w:cs="Arial" w:hint="eastAsia"/>
          <w:sz w:val="24"/>
          <w:szCs w:val="24"/>
        </w:rPr>
        <w:t>S</w:t>
      </w:r>
      <w:r w:rsidR="00925A5F" w:rsidRPr="00392B86">
        <w:rPr>
          <w:rFonts w:ascii="Arial" w:hAnsi="Arial" w:cs="Arial"/>
          <w:sz w:val="24"/>
          <w:szCs w:val="24"/>
        </w:rPr>
        <w:t xml:space="preserve">4. Effect modification of </w:t>
      </w:r>
      <w:r w:rsidR="00CC471F" w:rsidRPr="00392B86">
        <w:rPr>
          <w:rFonts w:ascii="Arial" w:hAnsi="Arial" w:cs="Arial"/>
          <w:sz w:val="24"/>
          <w:szCs w:val="24"/>
        </w:rPr>
        <w:t xml:space="preserve">the </w:t>
      </w:r>
      <w:r w:rsidR="00925A5F" w:rsidRPr="00392B86">
        <w:rPr>
          <w:rFonts w:ascii="Arial" w:hAnsi="Arial" w:cs="Arial"/>
          <w:sz w:val="24"/>
          <w:szCs w:val="24"/>
        </w:rPr>
        <w:t xml:space="preserve">change in CDAI at week 24 by baseline characteristics </w:t>
      </w:r>
      <w:r w:rsidR="006E7E9B" w:rsidRPr="00392B86">
        <w:rPr>
          <w:rFonts w:ascii="Arial" w:hAnsi="Arial" w:cs="Arial"/>
          <w:sz w:val="24"/>
          <w:szCs w:val="24"/>
        </w:rPr>
        <w:t xml:space="preserve">of </w:t>
      </w:r>
      <w:r w:rsidR="00D6259E" w:rsidRPr="00392B86">
        <w:rPr>
          <w:rFonts w:ascii="Arial" w:hAnsi="Arial" w:cs="Arial"/>
          <w:sz w:val="24"/>
          <w:szCs w:val="24"/>
        </w:rPr>
        <w:t>patients receiving</w:t>
      </w:r>
      <w:r w:rsidR="006E7E9B" w:rsidRPr="00392B86">
        <w:rPr>
          <w:rFonts w:ascii="Arial" w:hAnsi="Arial" w:cs="Arial"/>
          <w:sz w:val="24"/>
          <w:szCs w:val="24"/>
        </w:rPr>
        <w:t xml:space="preserve"> </w:t>
      </w:r>
      <w:r w:rsidR="00925A5F" w:rsidRPr="00392B86">
        <w:rPr>
          <w:rFonts w:ascii="Arial" w:hAnsi="Arial" w:cs="Arial"/>
          <w:sz w:val="24"/>
          <w:szCs w:val="24"/>
        </w:rPr>
        <w:t>IL-6</w:t>
      </w:r>
      <w:r w:rsidR="0091093F" w:rsidRPr="00392B86">
        <w:rPr>
          <w:rFonts w:ascii="Arial" w:hAnsi="Arial" w:cs="Arial"/>
          <w:sz w:val="24"/>
          <w:szCs w:val="24"/>
        </w:rPr>
        <w:t xml:space="preserve"> receptor inhibitors</w:t>
      </w:r>
      <w:r w:rsidR="00925A5F" w:rsidRPr="00392B86">
        <w:rPr>
          <w:rFonts w:ascii="Arial" w:hAnsi="Arial" w:cs="Arial"/>
          <w:sz w:val="24"/>
          <w:szCs w:val="24"/>
        </w:rPr>
        <w:t>.</w:t>
      </w:r>
    </w:p>
    <w:p w14:paraId="5884ECAA" w14:textId="546F52C1" w:rsidR="00F172E6"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Table </w:t>
      </w:r>
      <w:r>
        <w:rPr>
          <w:rFonts w:ascii="Arial" w:hAnsi="Arial" w:cs="Arial" w:hint="eastAsia"/>
          <w:sz w:val="24"/>
          <w:szCs w:val="24"/>
        </w:rPr>
        <w:t>S</w:t>
      </w:r>
      <w:r w:rsidR="00925A5F" w:rsidRPr="00392B86">
        <w:rPr>
          <w:rFonts w:ascii="Arial" w:hAnsi="Arial" w:cs="Arial"/>
          <w:sz w:val="24"/>
          <w:szCs w:val="24"/>
        </w:rPr>
        <w:t>5. Difference</w:t>
      </w:r>
      <w:r w:rsidR="00D6259E" w:rsidRPr="00392B86">
        <w:rPr>
          <w:rFonts w:ascii="Arial" w:hAnsi="Arial" w:cs="Arial"/>
          <w:sz w:val="24"/>
          <w:szCs w:val="24"/>
        </w:rPr>
        <w:t>s</w:t>
      </w:r>
      <w:r w:rsidR="00925A5F" w:rsidRPr="00392B86">
        <w:rPr>
          <w:rFonts w:ascii="Arial" w:hAnsi="Arial" w:cs="Arial"/>
          <w:sz w:val="24"/>
          <w:szCs w:val="24"/>
        </w:rPr>
        <w:t xml:space="preserve"> in </w:t>
      </w:r>
      <w:r w:rsidR="00D6259E" w:rsidRPr="00392B86">
        <w:rPr>
          <w:rFonts w:ascii="Arial" w:hAnsi="Arial" w:cs="Arial"/>
          <w:sz w:val="24"/>
          <w:szCs w:val="24"/>
        </w:rPr>
        <w:t xml:space="preserve">the </w:t>
      </w:r>
      <w:r w:rsidR="00925A5F" w:rsidRPr="00392B86">
        <w:rPr>
          <w:rFonts w:ascii="Arial" w:hAnsi="Arial" w:cs="Arial"/>
          <w:sz w:val="24"/>
          <w:szCs w:val="24"/>
        </w:rPr>
        <w:t xml:space="preserve">change in CDAI over time and </w:t>
      </w:r>
      <w:r w:rsidR="006A1EB0" w:rsidRPr="00392B86">
        <w:rPr>
          <w:rFonts w:ascii="Arial" w:hAnsi="Arial" w:cs="Arial"/>
          <w:sz w:val="24"/>
          <w:szCs w:val="24"/>
        </w:rPr>
        <w:t xml:space="preserve">achieving </w:t>
      </w:r>
      <w:r w:rsidR="00925A5F" w:rsidRPr="00392B86">
        <w:rPr>
          <w:rFonts w:ascii="Arial" w:hAnsi="Arial" w:cs="Arial"/>
          <w:sz w:val="24"/>
          <w:szCs w:val="24"/>
        </w:rPr>
        <w:t>low disease activity or remission</w:t>
      </w:r>
      <w:r w:rsidR="006A1EB0" w:rsidRPr="00392B86">
        <w:rPr>
          <w:rFonts w:ascii="Arial" w:hAnsi="Arial" w:cs="Arial"/>
          <w:sz w:val="24"/>
          <w:szCs w:val="24"/>
        </w:rPr>
        <w:t xml:space="preserve"> during</w:t>
      </w:r>
      <w:r w:rsidR="00925A5F" w:rsidRPr="00392B86">
        <w:rPr>
          <w:rFonts w:ascii="Arial" w:hAnsi="Arial" w:cs="Arial"/>
          <w:sz w:val="24"/>
          <w:szCs w:val="24"/>
        </w:rPr>
        <w:t xml:space="preserve"> IL-6 receptor inhibitor</w:t>
      </w:r>
      <w:r w:rsidR="006A1EB0" w:rsidRPr="00392B86">
        <w:rPr>
          <w:rFonts w:ascii="Arial" w:hAnsi="Arial" w:cs="Arial"/>
          <w:sz w:val="24"/>
          <w:szCs w:val="24"/>
        </w:rPr>
        <w:t xml:space="preserve"> therapy</w:t>
      </w:r>
      <w:r w:rsidR="00925A5F" w:rsidRPr="00392B86">
        <w:rPr>
          <w:rFonts w:ascii="Arial" w:hAnsi="Arial" w:cs="Arial"/>
          <w:sz w:val="24"/>
          <w:szCs w:val="24"/>
        </w:rPr>
        <w:t xml:space="preserve"> in patients with moderate to high disease activity at baseline.</w:t>
      </w:r>
    </w:p>
    <w:p w14:paraId="1ED8377A" w14:textId="4DC697AB" w:rsidR="00D7565E"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Figure </w:t>
      </w:r>
      <w:r>
        <w:rPr>
          <w:rFonts w:ascii="Arial" w:hAnsi="Arial" w:cs="Arial" w:hint="eastAsia"/>
          <w:sz w:val="24"/>
          <w:szCs w:val="24"/>
        </w:rPr>
        <w:t>S</w:t>
      </w:r>
      <w:r w:rsidR="00925A5F" w:rsidRPr="00392B86">
        <w:rPr>
          <w:rFonts w:ascii="Arial" w:hAnsi="Arial" w:cs="Arial"/>
          <w:sz w:val="24"/>
          <w:szCs w:val="24"/>
        </w:rPr>
        <w:t xml:space="preserve">1. </w:t>
      </w:r>
      <w:r w:rsidR="00802067" w:rsidRPr="00392B86">
        <w:rPr>
          <w:rFonts w:ascii="Arial" w:hAnsi="Arial" w:cs="Arial"/>
          <w:sz w:val="24"/>
          <w:szCs w:val="24"/>
        </w:rPr>
        <w:t>Flowchart of patients with rheumatoid arthritis who initiated IL-6 receptor inhibitor</w:t>
      </w:r>
      <w:r w:rsidR="00B97AC0" w:rsidRPr="00392B86">
        <w:rPr>
          <w:rFonts w:ascii="Arial" w:hAnsi="Arial" w:cs="Arial"/>
          <w:sz w:val="24"/>
          <w:szCs w:val="24"/>
        </w:rPr>
        <w:t xml:space="preserve"> therapy</w:t>
      </w:r>
      <w:r w:rsidR="00802067" w:rsidRPr="00392B86">
        <w:rPr>
          <w:rFonts w:ascii="Arial" w:hAnsi="Arial" w:cs="Arial"/>
          <w:sz w:val="24"/>
          <w:szCs w:val="24"/>
        </w:rPr>
        <w:t>.</w:t>
      </w:r>
    </w:p>
    <w:p w14:paraId="26D0DA9F" w14:textId="56B567FE" w:rsidR="00641E8B"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Figure </w:t>
      </w:r>
      <w:r>
        <w:rPr>
          <w:rFonts w:ascii="Arial" w:hAnsi="Arial" w:cs="Arial" w:hint="eastAsia"/>
          <w:sz w:val="24"/>
          <w:szCs w:val="24"/>
        </w:rPr>
        <w:t>S</w:t>
      </w:r>
      <w:r w:rsidR="006E2DA5" w:rsidRPr="00392B86">
        <w:rPr>
          <w:rFonts w:ascii="Arial" w:hAnsi="Arial" w:cs="Arial"/>
          <w:sz w:val="24"/>
          <w:szCs w:val="24"/>
        </w:rPr>
        <w:t>2</w:t>
      </w:r>
      <w:r w:rsidR="00925A5F" w:rsidRPr="00392B86">
        <w:rPr>
          <w:rFonts w:ascii="Arial" w:hAnsi="Arial" w:cs="Arial"/>
          <w:sz w:val="24"/>
          <w:szCs w:val="24"/>
        </w:rPr>
        <w:t>.</w:t>
      </w:r>
      <w:r w:rsidR="006E2DA5" w:rsidRPr="00392B86">
        <w:rPr>
          <w:rFonts w:ascii="Arial" w:hAnsi="Arial" w:cs="Arial"/>
        </w:rPr>
        <w:t xml:space="preserve"> </w:t>
      </w:r>
      <w:r w:rsidR="006E2DA5" w:rsidRPr="00392B86">
        <w:rPr>
          <w:rFonts w:ascii="Arial" w:hAnsi="Arial" w:cs="Arial"/>
          <w:sz w:val="24"/>
          <w:szCs w:val="24"/>
        </w:rPr>
        <w:t>Kernel density plots comparing the distributions of observed and imputed data</w:t>
      </w:r>
      <w:r w:rsidR="00925A5F" w:rsidRPr="00392B86">
        <w:rPr>
          <w:rFonts w:ascii="Arial" w:hAnsi="Arial" w:cs="Arial"/>
          <w:sz w:val="24"/>
          <w:szCs w:val="24"/>
        </w:rPr>
        <w:t>.</w:t>
      </w:r>
    </w:p>
    <w:p w14:paraId="064E15BB" w14:textId="08635232" w:rsidR="00802067" w:rsidRPr="00392B86" w:rsidRDefault="001C2CE4" w:rsidP="00EF0810">
      <w:pPr>
        <w:jc w:val="left"/>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Figure </w:t>
      </w:r>
      <w:r>
        <w:rPr>
          <w:rFonts w:ascii="Arial" w:hAnsi="Arial" w:cs="Arial" w:hint="eastAsia"/>
          <w:sz w:val="24"/>
          <w:szCs w:val="24"/>
        </w:rPr>
        <w:t>S</w:t>
      </w:r>
      <w:r w:rsidR="00925A5F" w:rsidRPr="00392B86">
        <w:rPr>
          <w:rFonts w:ascii="Arial" w:hAnsi="Arial" w:cs="Arial"/>
          <w:sz w:val="24"/>
          <w:szCs w:val="24"/>
        </w:rPr>
        <w:t>3. Distributions of stabilized weight by treatment group.</w:t>
      </w:r>
    </w:p>
    <w:p w14:paraId="722089DA" w14:textId="6554F040" w:rsidR="00D7565E" w:rsidRPr="00392B86" w:rsidRDefault="001C2CE4" w:rsidP="00EF0810">
      <w:pPr>
        <w:rPr>
          <w:rFonts w:ascii="Arial" w:hAnsi="Arial" w:cs="Arial"/>
          <w:sz w:val="24"/>
          <w:szCs w:val="24"/>
        </w:rPr>
      </w:pPr>
      <w:r>
        <w:rPr>
          <w:rFonts w:ascii="Arial" w:hAnsi="Arial" w:cs="Arial" w:hint="eastAsia"/>
          <w:sz w:val="24"/>
          <w:szCs w:val="24"/>
        </w:rPr>
        <w:t xml:space="preserve">Supplementary </w:t>
      </w:r>
      <w:r w:rsidR="00925A5F" w:rsidRPr="00392B86">
        <w:rPr>
          <w:rFonts w:ascii="Arial" w:hAnsi="Arial" w:cs="Arial"/>
          <w:sz w:val="24"/>
          <w:szCs w:val="24"/>
        </w:rPr>
        <w:t xml:space="preserve">Figure </w:t>
      </w:r>
      <w:r>
        <w:rPr>
          <w:rFonts w:ascii="Arial" w:hAnsi="Arial" w:cs="Arial" w:hint="eastAsia"/>
          <w:sz w:val="24"/>
          <w:szCs w:val="24"/>
        </w:rPr>
        <w:t>S</w:t>
      </w:r>
      <w:r w:rsidR="00925A5F" w:rsidRPr="00392B86">
        <w:rPr>
          <w:rFonts w:ascii="Arial" w:hAnsi="Arial" w:cs="Arial"/>
          <w:sz w:val="24"/>
          <w:szCs w:val="24"/>
        </w:rPr>
        <w:t>4. Standardized differences in baseline variables before and after inverse probability weighting using propensity score estimated by logistic regression models.</w:t>
      </w:r>
    </w:p>
    <w:p w14:paraId="6EBD8186" w14:textId="639ABED7" w:rsidR="00DD67D0" w:rsidRPr="00DD67D0" w:rsidRDefault="001C2CE4" w:rsidP="00DD67D0">
      <w:pPr>
        <w:rPr>
          <w:rFonts w:ascii="Arial" w:hAnsi="Arial" w:cs="Arial"/>
          <w:sz w:val="24"/>
          <w:szCs w:val="24"/>
        </w:rPr>
      </w:pPr>
      <w:r>
        <w:rPr>
          <w:rFonts w:ascii="Arial" w:hAnsi="Arial" w:cs="Arial" w:hint="eastAsia"/>
          <w:sz w:val="24"/>
          <w:szCs w:val="24"/>
        </w:rPr>
        <w:t>Supplementary Data</w:t>
      </w:r>
      <w:r w:rsidR="00DD67D0" w:rsidRPr="00DD67D0">
        <w:rPr>
          <w:rFonts w:ascii="Arial" w:hAnsi="Arial" w:cs="Arial" w:hint="eastAsia"/>
          <w:sz w:val="24"/>
          <w:szCs w:val="24"/>
        </w:rPr>
        <w:t xml:space="preserve"> </w:t>
      </w:r>
      <w:r>
        <w:rPr>
          <w:rFonts w:ascii="Arial" w:hAnsi="Arial" w:cs="Arial" w:hint="eastAsia"/>
          <w:sz w:val="24"/>
          <w:szCs w:val="24"/>
        </w:rPr>
        <w:t>S</w:t>
      </w:r>
      <w:r w:rsidR="00DD67D0" w:rsidRPr="00DD67D0">
        <w:rPr>
          <w:rFonts w:ascii="Arial" w:hAnsi="Arial" w:cs="Arial" w:hint="eastAsia"/>
          <w:sz w:val="24"/>
          <w:szCs w:val="24"/>
        </w:rPr>
        <w:t>1. Details of ANSWER cohort</w:t>
      </w:r>
    </w:p>
    <w:p w14:paraId="281CCEC7" w14:textId="62912B7D" w:rsidR="00DD67D0" w:rsidRPr="00DD67D0" w:rsidRDefault="00F44695" w:rsidP="00DD67D0">
      <w:pPr>
        <w:rPr>
          <w:rFonts w:ascii="Arial" w:hAnsi="Arial" w:cs="Arial"/>
          <w:sz w:val="24"/>
          <w:szCs w:val="24"/>
        </w:rPr>
      </w:pPr>
      <w:r>
        <w:rPr>
          <w:rFonts w:ascii="Arial" w:hAnsi="Arial" w:cs="Arial" w:hint="eastAsia"/>
          <w:sz w:val="24"/>
          <w:szCs w:val="24"/>
        </w:rPr>
        <w:t>Supplementary Data</w:t>
      </w:r>
      <w:r w:rsidRPr="00DD67D0">
        <w:rPr>
          <w:rFonts w:ascii="Arial" w:hAnsi="Arial" w:cs="Arial" w:hint="eastAsia"/>
          <w:sz w:val="24"/>
          <w:szCs w:val="24"/>
        </w:rPr>
        <w:t xml:space="preserve"> </w:t>
      </w:r>
      <w:r w:rsidR="001C2CE4">
        <w:rPr>
          <w:rFonts w:ascii="Arial" w:hAnsi="Arial" w:cs="Arial" w:hint="eastAsia"/>
          <w:sz w:val="24"/>
          <w:szCs w:val="24"/>
        </w:rPr>
        <w:t>S</w:t>
      </w:r>
      <w:r w:rsidR="00DD67D0" w:rsidRPr="00DD67D0">
        <w:rPr>
          <w:rFonts w:ascii="Arial" w:hAnsi="Arial" w:cs="Arial" w:hint="eastAsia"/>
          <w:sz w:val="24"/>
          <w:szCs w:val="24"/>
        </w:rPr>
        <w:t>2. Details of covariate assessment</w:t>
      </w:r>
    </w:p>
    <w:p w14:paraId="07C6EB08" w14:textId="34061A74" w:rsidR="00DD67D0" w:rsidRPr="00DD67D0" w:rsidRDefault="00F44695" w:rsidP="00DD67D0">
      <w:pPr>
        <w:rPr>
          <w:rFonts w:ascii="Arial" w:hAnsi="Arial" w:cs="Arial"/>
          <w:sz w:val="24"/>
          <w:szCs w:val="24"/>
        </w:rPr>
      </w:pPr>
      <w:r>
        <w:rPr>
          <w:rFonts w:ascii="Arial" w:hAnsi="Arial" w:cs="Arial" w:hint="eastAsia"/>
          <w:sz w:val="24"/>
          <w:szCs w:val="24"/>
        </w:rPr>
        <w:t>Supplementary Data</w:t>
      </w:r>
      <w:r w:rsidRPr="00DD67D0">
        <w:rPr>
          <w:rFonts w:ascii="Arial" w:hAnsi="Arial" w:cs="Arial" w:hint="eastAsia"/>
          <w:sz w:val="24"/>
          <w:szCs w:val="24"/>
        </w:rPr>
        <w:t xml:space="preserve"> </w:t>
      </w:r>
      <w:r w:rsidR="001C2CE4">
        <w:rPr>
          <w:rFonts w:ascii="Arial" w:hAnsi="Arial" w:cs="Arial" w:hint="eastAsia"/>
          <w:sz w:val="24"/>
          <w:szCs w:val="24"/>
        </w:rPr>
        <w:t>S</w:t>
      </w:r>
      <w:r w:rsidR="00DD67D0" w:rsidRPr="00DD67D0">
        <w:rPr>
          <w:rFonts w:ascii="Arial" w:hAnsi="Arial" w:cs="Arial" w:hint="eastAsia"/>
          <w:sz w:val="24"/>
          <w:szCs w:val="24"/>
        </w:rPr>
        <w:t xml:space="preserve">3. Details of propensity score estimation and </w:t>
      </w:r>
      <w:r w:rsidR="00DD67D0" w:rsidRPr="00DD67D0">
        <w:rPr>
          <w:rFonts w:ascii="Arial" w:hAnsi="Arial" w:cs="Arial"/>
          <w:sz w:val="24"/>
          <w:szCs w:val="24"/>
        </w:rPr>
        <w:t>weighted mixed-effect models for repeated measures</w:t>
      </w:r>
    </w:p>
    <w:p w14:paraId="5AFCB6AA" w14:textId="01878635" w:rsidR="00DD67D0" w:rsidRPr="00DD67D0" w:rsidRDefault="00F44695" w:rsidP="00DD67D0">
      <w:pPr>
        <w:rPr>
          <w:rFonts w:ascii="Arial" w:hAnsi="Arial" w:cs="Arial"/>
          <w:sz w:val="24"/>
          <w:szCs w:val="24"/>
        </w:rPr>
      </w:pPr>
      <w:r>
        <w:rPr>
          <w:rFonts w:ascii="Arial" w:hAnsi="Arial" w:cs="Arial" w:hint="eastAsia"/>
          <w:sz w:val="24"/>
          <w:szCs w:val="24"/>
        </w:rPr>
        <w:t>Supplementary Data</w:t>
      </w:r>
      <w:r w:rsidRPr="00DD67D0">
        <w:rPr>
          <w:rFonts w:ascii="Arial" w:hAnsi="Arial" w:cs="Arial" w:hint="eastAsia"/>
          <w:sz w:val="24"/>
          <w:szCs w:val="24"/>
        </w:rPr>
        <w:t xml:space="preserve"> </w:t>
      </w:r>
      <w:r w:rsidR="001C2CE4">
        <w:rPr>
          <w:rFonts w:ascii="Arial" w:hAnsi="Arial" w:cs="Arial" w:hint="eastAsia"/>
          <w:sz w:val="24"/>
          <w:szCs w:val="24"/>
        </w:rPr>
        <w:t>S</w:t>
      </w:r>
      <w:r w:rsidR="00DD67D0" w:rsidRPr="00DD67D0">
        <w:rPr>
          <w:rFonts w:ascii="Arial" w:hAnsi="Arial" w:cs="Arial" w:hint="eastAsia"/>
          <w:sz w:val="24"/>
          <w:szCs w:val="24"/>
        </w:rPr>
        <w:t>4. Details of the statistical analysis for effect modifications</w:t>
      </w:r>
    </w:p>
    <w:p w14:paraId="5A9DBC50" w14:textId="4D6CD900" w:rsidR="00DD67D0" w:rsidRPr="00DD67D0" w:rsidRDefault="00F44695" w:rsidP="00DD67D0">
      <w:pPr>
        <w:rPr>
          <w:rFonts w:ascii="Arial" w:hAnsi="Arial" w:cs="Arial"/>
          <w:sz w:val="24"/>
          <w:szCs w:val="24"/>
        </w:rPr>
      </w:pPr>
      <w:r>
        <w:rPr>
          <w:rFonts w:ascii="Arial" w:hAnsi="Arial" w:cs="Arial" w:hint="eastAsia"/>
          <w:sz w:val="24"/>
          <w:szCs w:val="24"/>
        </w:rPr>
        <w:t>Supplementary Data</w:t>
      </w:r>
      <w:r w:rsidRPr="00DD67D0">
        <w:rPr>
          <w:rFonts w:ascii="Arial" w:hAnsi="Arial" w:cs="Arial" w:hint="eastAsia"/>
          <w:sz w:val="24"/>
          <w:szCs w:val="24"/>
        </w:rPr>
        <w:t xml:space="preserve"> </w:t>
      </w:r>
      <w:r w:rsidR="001C2CE4">
        <w:rPr>
          <w:rFonts w:ascii="Arial" w:hAnsi="Arial" w:cs="Arial" w:hint="eastAsia"/>
          <w:sz w:val="24"/>
          <w:szCs w:val="24"/>
        </w:rPr>
        <w:t>S</w:t>
      </w:r>
      <w:r w:rsidR="00DD67D0" w:rsidRPr="00DD67D0">
        <w:rPr>
          <w:rFonts w:ascii="Arial" w:hAnsi="Arial" w:cs="Arial" w:hint="eastAsia"/>
          <w:sz w:val="24"/>
          <w:szCs w:val="24"/>
        </w:rPr>
        <w:t xml:space="preserve">5. </w:t>
      </w:r>
      <w:r w:rsidR="00DD67D0" w:rsidRPr="00DD67D0">
        <w:rPr>
          <w:rFonts w:ascii="Arial" w:hAnsi="Arial" w:cs="Arial"/>
          <w:sz w:val="24"/>
          <w:szCs w:val="24"/>
        </w:rPr>
        <w:t>Details</w:t>
      </w:r>
      <w:r w:rsidR="00DD67D0" w:rsidRPr="00DD67D0">
        <w:rPr>
          <w:rFonts w:ascii="Arial" w:hAnsi="Arial" w:cs="Arial" w:hint="eastAsia"/>
          <w:sz w:val="24"/>
          <w:szCs w:val="24"/>
        </w:rPr>
        <w:t xml:space="preserve"> of m</w:t>
      </w:r>
      <w:r w:rsidR="00DD67D0" w:rsidRPr="00DD67D0">
        <w:rPr>
          <w:rFonts w:ascii="Arial" w:hAnsi="Arial" w:cs="Arial"/>
          <w:sz w:val="24"/>
          <w:szCs w:val="24"/>
        </w:rPr>
        <w:t>ultiple imputation</w:t>
      </w:r>
    </w:p>
    <w:p w14:paraId="6CA613AC" w14:textId="5956A549" w:rsidR="00C43F85" w:rsidRPr="00392B86" w:rsidRDefault="00925A5F" w:rsidP="00EF0810">
      <w:pPr>
        <w:widowControl/>
        <w:jc w:val="left"/>
        <w:rPr>
          <w:rFonts w:ascii="Arial" w:hAnsi="Arial" w:cs="Arial"/>
          <w:b/>
          <w:bCs/>
          <w:sz w:val="24"/>
          <w:szCs w:val="24"/>
        </w:rPr>
      </w:pPr>
      <w:r w:rsidRPr="00392B86">
        <w:rPr>
          <w:rFonts w:ascii="Arial" w:hAnsi="Arial" w:cs="Arial"/>
          <w:b/>
          <w:bCs/>
          <w:sz w:val="24"/>
          <w:szCs w:val="24"/>
        </w:rPr>
        <w:br w:type="page"/>
      </w:r>
    </w:p>
    <w:p w14:paraId="0404AEE8" w14:textId="0A73F033" w:rsidR="0022014E" w:rsidRPr="00392B86" w:rsidRDefault="001757D1" w:rsidP="00EF0810">
      <w:pPr>
        <w:rPr>
          <w:rFonts w:ascii="Arial" w:hAnsi="Arial" w:cs="Arial"/>
          <w:b/>
          <w:bCs/>
          <w:sz w:val="24"/>
          <w:szCs w:val="24"/>
        </w:rPr>
      </w:pPr>
      <w:r>
        <w:rPr>
          <w:rFonts w:ascii="Arial" w:hAnsi="Arial" w:cs="Arial"/>
          <w:b/>
          <w:bCs/>
          <w:sz w:val="24"/>
          <w:szCs w:val="24"/>
        </w:rPr>
        <w:lastRenderedPageBreak/>
        <w:t>Supplementary Table</w:t>
      </w:r>
      <w:r w:rsidR="00925A5F" w:rsidRPr="00392B86">
        <w:rPr>
          <w:rFonts w:ascii="Arial" w:hAnsi="Arial" w:cs="Arial"/>
          <w:b/>
          <w:bCs/>
          <w:sz w:val="24"/>
          <w:szCs w:val="24"/>
        </w:rPr>
        <w:t xml:space="preserve"> </w:t>
      </w:r>
      <w:r w:rsidR="00F37490">
        <w:rPr>
          <w:rFonts w:ascii="Arial" w:hAnsi="Arial" w:cs="Arial" w:hint="eastAsia"/>
          <w:b/>
          <w:bCs/>
          <w:sz w:val="24"/>
          <w:szCs w:val="24"/>
        </w:rPr>
        <w:t>S</w:t>
      </w:r>
      <w:r w:rsidR="00925A5F" w:rsidRPr="00392B86">
        <w:rPr>
          <w:rFonts w:ascii="Arial" w:hAnsi="Arial" w:cs="Arial"/>
          <w:b/>
          <w:bCs/>
          <w:sz w:val="24"/>
          <w:szCs w:val="24"/>
        </w:rPr>
        <w:t>1. Emulated target trial framework</w:t>
      </w:r>
      <w:r w:rsidR="00FB130D" w:rsidRPr="00392B86">
        <w:rPr>
          <w:rFonts w:ascii="Arial" w:hAnsi="Arial" w:cs="Arial"/>
          <w:b/>
          <w:bCs/>
          <w:sz w:val="24"/>
          <w:szCs w:val="24"/>
        </w:rPr>
        <w:t>.</w:t>
      </w:r>
    </w:p>
    <w:tbl>
      <w:tblPr>
        <w:tblStyle w:val="ae"/>
        <w:tblW w:w="10632" w:type="dxa"/>
        <w:tblInd w:w="-572" w:type="dxa"/>
        <w:tblLook w:val="04A0" w:firstRow="1" w:lastRow="0" w:firstColumn="1" w:lastColumn="0" w:noHBand="0" w:noVBand="1"/>
      </w:tblPr>
      <w:tblGrid>
        <w:gridCol w:w="2410"/>
        <w:gridCol w:w="4253"/>
        <w:gridCol w:w="3969"/>
      </w:tblGrid>
      <w:tr w:rsidR="00906FFE" w:rsidRPr="006D700D" w14:paraId="532F6B92" w14:textId="77777777" w:rsidTr="0061723E">
        <w:tc>
          <w:tcPr>
            <w:tcW w:w="2410" w:type="dxa"/>
          </w:tcPr>
          <w:p w14:paraId="763795DB" w14:textId="548FCFB0" w:rsidR="006A59D7" w:rsidRPr="006D700D" w:rsidRDefault="00925A5F" w:rsidP="00EF0810">
            <w:pPr>
              <w:rPr>
                <w:rFonts w:ascii="Arial" w:hAnsi="Arial" w:cs="Arial"/>
                <w:sz w:val="20"/>
                <w:szCs w:val="20"/>
              </w:rPr>
            </w:pPr>
            <w:r w:rsidRPr="006D700D">
              <w:rPr>
                <w:rFonts w:ascii="Arial" w:hAnsi="Arial" w:cs="Arial"/>
                <w:sz w:val="20"/>
                <w:szCs w:val="20"/>
              </w:rPr>
              <w:t>Protocol component</w:t>
            </w:r>
          </w:p>
        </w:tc>
        <w:tc>
          <w:tcPr>
            <w:tcW w:w="4253" w:type="dxa"/>
          </w:tcPr>
          <w:p w14:paraId="4D7CE31A" w14:textId="6CA5C8ED" w:rsidR="006A59D7" w:rsidRPr="006D700D" w:rsidRDefault="00925A5F" w:rsidP="00EF0810">
            <w:pPr>
              <w:rPr>
                <w:rFonts w:ascii="Arial" w:hAnsi="Arial" w:cs="Arial"/>
                <w:sz w:val="20"/>
                <w:szCs w:val="20"/>
              </w:rPr>
            </w:pPr>
            <w:r w:rsidRPr="006D700D">
              <w:rPr>
                <w:rFonts w:ascii="Arial" w:hAnsi="Arial" w:cs="Arial"/>
                <w:sz w:val="20"/>
                <w:szCs w:val="20"/>
              </w:rPr>
              <w:t>Target trial</w:t>
            </w:r>
          </w:p>
        </w:tc>
        <w:tc>
          <w:tcPr>
            <w:tcW w:w="3969" w:type="dxa"/>
          </w:tcPr>
          <w:p w14:paraId="4B212FB1" w14:textId="335542BB" w:rsidR="006A59D7" w:rsidRPr="006D700D" w:rsidRDefault="00925A5F" w:rsidP="00EF0810">
            <w:pPr>
              <w:rPr>
                <w:rFonts w:ascii="Arial" w:hAnsi="Arial" w:cs="Arial"/>
                <w:sz w:val="20"/>
                <w:szCs w:val="20"/>
              </w:rPr>
            </w:pPr>
            <w:r w:rsidRPr="006D700D">
              <w:rPr>
                <w:rFonts w:ascii="Arial" w:hAnsi="Arial" w:cs="Arial"/>
                <w:sz w:val="20"/>
                <w:szCs w:val="20"/>
              </w:rPr>
              <w:t>E</w:t>
            </w:r>
            <w:r w:rsidR="00354F0F" w:rsidRPr="006D700D">
              <w:rPr>
                <w:rFonts w:ascii="Arial" w:hAnsi="Arial" w:cs="Arial"/>
                <w:sz w:val="20"/>
                <w:szCs w:val="20"/>
              </w:rPr>
              <w:t>mulated trial</w:t>
            </w:r>
          </w:p>
        </w:tc>
      </w:tr>
      <w:tr w:rsidR="00906FFE" w:rsidRPr="006D700D" w14:paraId="5A6FD2D2" w14:textId="77777777" w:rsidTr="0061723E">
        <w:tc>
          <w:tcPr>
            <w:tcW w:w="2410" w:type="dxa"/>
          </w:tcPr>
          <w:p w14:paraId="5D3EAACF" w14:textId="0C7CD0F4" w:rsidR="006A59D7" w:rsidRPr="006D700D" w:rsidRDefault="00925A5F" w:rsidP="00EF0810">
            <w:pPr>
              <w:rPr>
                <w:rFonts w:ascii="Arial" w:hAnsi="Arial" w:cs="Arial"/>
                <w:sz w:val="20"/>
                <w:szCs w:val="20"/>
              </w:rPr>
            </w:pPr>
            <w:r w:rsidRPr="006D700D">
              <w:rPr>
                <w:rFonts w:ascii="Arial" w:hAnsi="Arial" w:cs="Arial"/>
                <w:sz w:val="20"/>
                <w:szCs w:val="20"/>
              </w:rPr>
              <w:t>Aim</w:t>
            </w:r>
          </w:p>
        </w:tc>
        <w:tc>
          <w:tcPr>
            <w:tcW w:w="4253" w:type="dxa"/>
          </w:tcPr>
          <w:p w14:paraId="482BC12F" w14:textId="690B5EBE" w:rsidR="006A59D7" w:rsidRPr="006D700D" w:rsidRDefault="00925A5F" w:rsidP="00EF0810">
            <w:pPr>
              <w:rPr>
                <w:rFonts w:ascii="Arial" w:hAnsi="Arial" w:cs="Arial"/>
                <w:sz w:val="20"/>
                <w:szCs w:val="20"/>
              </w:rPr>
            </w:pPr>
            <w:r w:rsidRPr="006D700D">
              <w:rPr>
                <w:rFonts w:ascii="Arial" w:hAnsi="Arial" w:cs="Arial"/>
                <w:sz w:val="20"/>
                <w:szCs w:val="20"/>
              </w:rPr>
              <w:t>To examine the comparative effectiveness of IL-6</w:t>
            </w:r>
            <w:r w:rsidR="00683813" w:rsidRPr="006D700D">
              <w:rPr>
                <w:rFonts w:ascii="Arial" w:hAnsi="Arial" w:cs="Arial"/>
                <w:sz w:val="20"/>
                <w:szCs w:val="20"/>
              </w:rPr>
              <w:t xml:space="preserve"> receptor inhibitors (IL-6Ri</w:t>
            </w:r>
            <w:r w:rsidR="00DD0DFE" w:rsidRPr="006D700D">
              <w:rPr>
                <w:rFonts w:ascii="Arial" w:hAnsi="Arial" w:cs="Arial"/>
                <w:sz w:val="20"/>
                <w:szCs w:val="20"/>
              </w:rPr>
              <w:t>s</w:t>
            </w:r>
            <w:r w:rsidR="00683813" w:rsidRPr="006D700D">
              <w:rPr>
                <w:rFonts w:ascii="Arial" w:hAnsi="Arial" w:cs="Arial"/>
                <w:sz w:val="20"/>
                <w:szCs w:val="20"/>
              </w:rPr>
              <w:t>) in patients with rheumatoid arthritis (RA)</w:t>
            </w:r>
            <w:r w:rsidRPr="006D700D">
              <w:rPr>
                <w:rFonts w:ascii="Arial" w:hAnsi="Arial" w:cs="Arial"/>
                <w:sz w:val="20"/>
                <w:szCs w:val="20"/>
              </w:rPr>
              <w:t>.</w:t>
            </w:r>
          </w:p>
        </w:tc>
        <w:tc>
          <w:tcPr>
            <w:tcW w:w="3969" w:type="dxa"/>
          </w:tcPr>
          <w:p w14:paraId="519EF6D3" w14:textId="105C0B6E" w:rsidR="006A59D7" w:rsidRPr="006D700D" w:rsidRDefault="00925A5F" w:rsidP="00EF0810">
            <w:pPr>
              <w:rPr>
                <w:rFonts w:ascii="Arial" w:hAnsi="Arial" w:cs="Arial"/>
                <w:sz w:val="20"/>
                <w:szCs w:val="20"/>
              </w:rPr>
            </w:pPr>
            <w:r w:rsidRPr="006D700D">
              <w:rPr>
                <w:rFonts w:ascii="Arial" w:hAnsi="Arial" w:cs="Arial"/>
                <w:sz w:val="20"/>
                <w:szCs w:val="20"/>
              </w:rPr>
              <w:t>Same as the target trial.</w:t>
            </w:r>
          </w:p>
        </w:tc>
      </w:tr>
      <w:tr w:rsidR="00906FFE" w:rsidRPr="006D700D" w14:paraId="0EE5E47D" w14:textId="77777777" w:rsidTr="0061723E">
        <w:tc>
          <w:tcPr>
            <w:tcW w:w="2410" w:type="dxa"/>
          </w:tcPr>
          <w:p w14:paraId="0EF797C9" w14:textId="7E87CBD1" w:rsidR="006A59D7" w:rsidRPr="006D700D" w:rsidRDefault="00925A5F" w:rsidP="00EF0810">
            <w:pPr>
              <w:rPr>
                <w:rFonts w:ascii="Arial" w:hAnsi="Arial" w:cs="Arial"/>
                <w:sz w:val="20"/>
                <w:szCs w:val="20"/>
              </w:rPr>
            </w:pPr>
            <w:r w:rsidRPr="006D700D">
              <w:rPr>
                <w:rFonts w:ascii="Arial" w:hAnsi="Arial" w:cs="Arial"/>
                <w:sz w:val="20"/>
                <w:szCs w:val="20"/>
              </w:rPr>
              <w:t>Eligibility criteria</w:t>
            </w:r>
          </w:p>
        </w:tc>
        <w:tc>
          <w:tcPr>
            <w:tcW w:w="4253" w:type="dxa"/>
          </w:tcPr>
          <w:p w14:paraId="00C0C8EB" w14:textId="77777777" w:rsidR="006A59D7"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 xml:space="preserve">Aged </w:t>
            </w:r>
            <w:r w:rsidR="00CF0CCB" w:rsidRPr="006D700D">
              <w:rPr>
                <w:rFonts w:ascii="Arial" w:hAnsi="Arial" w:cs="Arial"/>
                <w:sz w:val="20"/>
                <w:szCs w:val="20"/>
              </w:rPr>
              <w:t>≥ 16 years old</w:t>
            </w:r>
          </w:p>
          <w:p w14:paraId="5D25B542" w14:textId="4EEAAB3D" w:rsidR="00F415C8"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Diagnosed with RA according to the 2010 ACR/EULAR classification criteria</w:t>
            </w:r>
          </w:p>
          <w:p w14:paraId="6C603EA2" w14:textId="77777777" w:rsidR="00F415C8"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IL-6Ri-naïve</w:t>
            </w:r>
          </w:p>
          <w:p w14:paraId="4B86B729" w14:textId="3D66B14B" w:rsidR="00CF0CCB"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I</w:t>
            </w:r>
            <w:r w:rsidR="00F415C8" w:rsidRPr="006D700D">
              <w:rPr>
                <w:rFonts w:ascii="Arial" w:hAnsi="Arial" w:cs="Arial"/>
                <w:sz w:val="20"/>
                <w:szCs w:val="20"/>
              </w:rPr>
              <w:t xml:space="preserve">nitiated </w:t>
            </w:r>
            <w:r w:rsidR="00B3793F" w:rsidRPr="006D700D">
              <w:rPr>
                <w:rFonts w:ascii="Arial" w:hAnsi="Arial" w:cs="Arial"/>
                <w:sz w:val="20"/>
                <w:szCs w:val="20"/>
              </w:rPr>
              <w:t>SAR-SC</w:t>
            </w:r>
            <w:r w:rsidR="005C168D">
              <w:rPr>
                <w:rFonts w:ascii="Arial" w:hAnsi="Arial" w:cs="Arial" w:hint="eastAsia"/>
                <w:sz w:val="20"/>
                <w:szCs w:val="20"/>
              </w:rPr>
              <w:t xml:space="preserve"> 200 mg biweekly</w:t>
            </w:r>
            <w:r w:rsidR="00B3793F" w:rsidRPr="006D700D">
              <w:rPr>
                <w:rFonts w:ascii="Arial" w:hAnsi="Arial" w:cs="Arial"/>
                <w:sz w:val="20"/>
                <w:szCs w:val="20"/>
              </w:rPr>
              <w:t>, TCZ-SC</w:t>
            </w:r>
            <w:r w:rsidR="005C168D">
              <w:rPr>
                <w:rFonts w:ascii="Arial" w:hAnsi="Arial" w:cs="Arial" w:hint="eastAsia"/>
                <w:sz w:val="20"/>
                <w:szCs w:val="20"/>
              </w:rPr>
              <w:t xml:space="preserve"> 162 mg biweekly</w:t>
            </w:r>
            <w:r w:rsidR="00B3793F" w:rsidRPr="006D700D">
              <w:rPr>
                <w:rFonts w:ascii="Arial" w:hAnsi="Arial" w:cs="Arial"/>
                <w:sz w:val="20"/>
                <w:szCs w:val="20"/>
              </w:rPr>
              <w:t xml:space="preserve">, or TCZ-IV </w:t>
            </w:r>
            <w:r w:rsidR="005C168D">
              <w:rPr>
                <w:rFonts w:ascii="Arial" w:hAnsi="Arial" w:cs="Arial" w:hint="eastAsia"/>
                <w:sz w:val="20"/>
                <w:szCs w:val="20"/>
              </w:rPr>
              <w:t>8 mg/kg monthly as</w:t>
            </w:r>
            <w:r w:rsidR="00F415C8" w:rsidRPr="006D700D">
              <w:rPr>
                <w:rFonts w:ascii="Arial" w:hAnsi="Arial" w:cs="Arial"/>
                <w:sz w:val="20"/>
                <w:szCs w:val="20"/>
              </w:rPr>
              <w:t xml:space="preserve"> </w:t>
            </w:r>
            <w:r w:rsidR="00DD0DFE" w:rsidRPr="006D700D">
              <w:rPr>
                <w:rFonts w:ascii="Arial" w:hAnsi="Arial" w:cs="Arial"/>
                <w:sz w:val="20"/>
                <w:szCs w:val="20"/>
              </w:rPr>
              <w:t xml:space="preserve">the </w:t>
            </w:r>
            <w:r w:rsidR="00F415C8" w:rsidRPr="006D700D">
              <w:rPr>
                <w:rFonts w:ascii="Arial" w:hAnsi="Arial" w:cs="Arial"/>
                <w:sz w:val="20"/>
                <w:szCs w:val="20"/>
              </w:rPr>
              <w:t>approved starting dose and dosing interval</w:t>
            </w:r>
          </w:p>
        </w:tc>
        <w:tc>
          <w:tcPr>
            <w:tcW w:w="3969" w:type="dxa"/>
          </w:tcPr>
          <w:p w14:paraId="0A2D8221" w14:textId="05DBB2B3" w:rsidR="006A59D7" w:rsidRPr="006D700D" w:rsidRDefault="00925A5F" w:rsidP="00EF0810">
            <w:pPr>
              <w:rPr>
                <w:rFonts w:ascii="Arial" w:hAnsi="Arial" w:cs="Arial"/>
                <w:sz w:val="20"/>
                <w:szCs w:val="20"/>
              </w:rPr>
            </w:pPr>
            <w:r w:rsidRPr="006D700D">
              <w:rPr>
                <w:rFonts w:ascii="Arial" w:hAnsi="Arial" w:cs="Arial"/>
                <w:sz w:val="20"/>
                <w:szCs w:val="20"/>
              </w:rPr>
              <w:t>Same as the target trial.</w:t>
            </w:r>
          </w:p>
        </w:tc>
      </w:tr>
      <w:tr w:rsidR="00906FFE" w:rsidRPr="006D700D" w14:paraId="5560FD92" w14:textId="77777777" w:rsidTr="0061723E">
        <w:tc>
          <w:tcPr>
            <w:tcW w:w="2410" w:type="dxa"/>
          </w:tcPr>
          <w:p w14:paraId="247B413D" w14:textId="39755369" w:rsidR="006A59D7" w:rsidRPr="006D700D" w:rsidRDefault="00925A5F" w:rsidP="00EF0810">
            <w:pPr>
              <w:rPr>
                <w:rFonts w:ascii="Arial" w:hAnsi="Arial" w:cs="Arial"/>
                <w:sz w:val="20"/>
                <w:szCs w:val="20"/>
              </w:rPr>
            </w:pPr>
            <w:r w:rsidRPr="006D700D">
              <w:rPr>
                <w:rFonts w:ascii="Arial" w:hAnsi="Arial" w:cs="Arial"/>
                <w:sz w:val="20"/>
                <w:szCs w:val="20"/>
              </w:rPr>
              <w:t>Treatment st</w:t>
            </w:r>
            <w:r w:rsidR="00EB7B25" w:rsidRPr="006D700D">
              <w:rPr>
                <w:rFonts w:ascii="Arial" w:hAnsi="Arial" w:cs="Arial"/>
                <w:sz w:val="20"/>
                <w:szCs w:val="20"/>
              </w:rPr>
              <w:t>rategies</w:t>
            </w:r>
          </w:p>
        </w:tc>
        <w:tc>
          <w:tcPr>
            <w:tcW w:w="4253" w:type="dxa"/>
          </w:tcPr>
          <w:p w14:paraId="278292FC" w14:textId="586333B9" w:rsidR="006A59D7" w:rsidRPr="006D700D" w:rsidRDefault="00925A5F" w:rsidP="00EF0810">
            <w:pPr>
              <w:rPr>
                <w:rFonts w:ascii="Arial" w:hAnsi="Arial" w:cs="Arial"/>
                <w:sz w:val="20"/>
                <w:szCs w:val="20"/>
              </w:rPr>
            </w:pPr>
            <w:r w:rsidRPr="006D700D">
              <w:rPr>
                <w:rFonts w:ascii="Arial" w:hAnsi="Arial" w:cs="Arial"/>
                <w:sz w:val="20"/>
                <w:szCs w:val="20"/>
              </w:rPr>
              <w:t>I</w:t>
            </w:r>
            <w:r w:rsidR="00CF238E" w:rsidRPr="006D700D">
              <w:rPr>
                <w:rFonts w:ascii="Arial" w:hAnsi="Arial" w:cs="Arial"/>
                <w:sz w:val="20"/>
                <w:szCs w:val="20"/>
              </w:rPr>
              <w:t xml:space="preserve">nitiate IL-6Ri and continue </w:t>
            </w:r>
            <w:r w:rsidR="00B3793F" w:rsidRPr="006D700D">
              <w:rPr>
                <w:rFonts w:ascii="Arial" w:hAnsi="Arial" w:cs="Arial"/>
                <w:sz w:val="20"/>
                <w:szCs w:val="20"/>
              </w:rPr>
              <w:t xml:space="preserve">its </w:t>
            </w:r>
            <w:r w:rsidR="00CF238E" w:rsidRPr="006D700D">
              <w:rPr>
                <w:rFonts w:ascii="Arial" w:hAnsi="Arial" w:cs="Arial"/>
                <w:sz w:val="20"/>
                <w:szCs w:val="20"/>
              </w:rPr>
              <w:t>use through</w:t>
            </w:r>
            <w:r w:rsidR="00C714A4" w:rsidRPr="006D700D">
              <w:rPr>
                <w:rFonts w:ascii="Arial" w:hAnsi="Arial" w:cs="Arial"/>
                <w:sz w:val="20"/>
                <w:szCs w:val="20"/>
              </w:rPr>
              <w:t>out</w:t>
            </w:r>
            <w:r w:rsidR="00CF238E" w:rsidRPr="006D700D">
              <w:rPr>
                <w:rFonts w:ascii="Arial" w:hAnsi="Arial" w:cs="Arial"/>
                <w:sz w:val="20"/>
                <w:szCs w:val="20"/>
              </w:rPr>
              <w:t xml:space="preserve"> the follow-up period (defined below), unless otherwise clinically indicated</w:t>
            </w:r>
            <w:r w:rsidR="00282530" w:rsidRPr="006D700D">
              <w:rPr>
                <w:rFonts w:ascii="Arial" w:hAnsi="Arial" w:cs="Arial"/>
                <w:sz w:val="20"/>
                <w:szCs w:val="20"/>
              </w:rPr>
              <w:t>.</w:t>
            </w:r>
          </w:p>
        </w:tc>
        <w:tc>
          <w:tcPr>
            <w:tcW w:w="3969" w:type="dxa"/>
          </w:tcPr>
          <w:p w14:paraId="574D8E82" w14:textId="70C430F9" w:rsidR="006A59D7" w:rsidRPr="006D700D" w:rsidRDefault="00925A5F" w:rsidP="00EF0810">
            <w:pPr>
              <w:rPr>
                <w:rFonts w:ascii="Arial" w:hAnsi="Arial" w:cs="Arial"/>
                <w:sz w:val="20"/>
                <w:szCs w:val="20"/>
              </w:rPr>
            </w:pPr>
            <w:r w:rsidRPr="006D700D">
              <w:rPr>
                <w:rFonts w:ascii="Arial" w:hAnsi="Arial" w:cs="Arial"/>
                <w:sz w:val="20"/>
                <w:szCs w:val="20"/>
              </w:rPr>
              <w:t>Same as the target trial.</w:t>
            </w:r>
          </w:p>
        </w:tc>
      </w:tr>
      <w:tr w:rsidR="00906FFE" w:rsidRPr="006D700D" w14:paraId="3AD7DAB8" w14:textId="77777777" w:rsidTr="0061723E">
        <w:tc>
          <w:tcPr>
            <w:tcW w:w="2410" w:type="dxa"/>
          </w:tcPr>
          <w:p w14:paraId="04ECBCE8" w14:textId="144B47EF" w:rsidR="006A59D7" w:rsidRPr="006D700D" w:rsidRDefault="00925A5F" w:rsidP="00EF0810">
            <w:pPr>
              <w:rPr>
                <w:rFonts w:ascii="Arial" w:hAnsi="Arial" w:cs="Arial"/>
                <w:sz w:val="20"/>
                <w:szCs w:val="20"/>
              </w:rPr>
            </w:pPr>
            <w:r w:rsidRPr="006D700D">
              <w:rPr>
                <w:rFonts w:ascii="Arial" w:hAnsi="Arial" w:cs="Arial"/>
                <w:sz w:val="20"/>
                <w:szCs w:val="20"/>
              </w:rPr>
              <w:t>Treatment assignment</w:t>
            </w:r>
          </w:p>
        </w:tc>
        <w:tc>
          <w:tcPr>
            <w:tcW w:w="4253" w:type="dxa"/>
          </w:tcPr>
          <w:p w14:paraId="0917D538" w14:textId="36E86D28" w:rsidR="006A59D7" w:rsidRPr="006D700D" w:rsidRDefault="00925A5F" w:rsidP="00EF0810">
            <w:pPr>
              <w:rPr>
                <w:rFonts w:ascii="Arial" w:hAnsi="Arial" w:cs="Arial"/>
                <w:sz w:val="20"/>
                <w:szCs w:val="20"/>
              </w:rPr>
            </w:pPr>
            <w:r w:rsidRPr="006D700D">
              <w:rPr>
                <w:rFonts w:ascii="Arial" w:hAnsi="Arial" w:cs="Arial"/>
                <w:sz w:val="20"/>
                <w:szCs w:val="20"/>
              </w:rPr>
              <w:t>Individuals are randomly assigned to initiate one IL-6Ri</w:t>
            </w:r>
            <w:r w:rsidR="00BE27F3" w:rsidRPr="006D700D">
              <w:rPr>
                <w:rFonts w:ascii="Arial" w:hAnsi="Arial" w:cs="Arial"/>
                <w:sz w:val="20"/>
                <w:szCs w:val="20"/>
              </w:rPr>
              <w:t xml:space="preserve"> and are aware of the treatment to which they have been assigned.</w:t>
            </w:r>
          </w:p>
        </w:tc>
        <w:tc>
          <w:tcPr>
            <w:tcW w:w="3969" w:type="dxa"/>
          </w:tcPr>
          <w:p w14:paraId="5FEA6F05" w14:textId="6D739E21" w:rsidR="006A59D7" w:rsidRPr="006D700D" w:rsidRDefault="00925A5F" w:rsidP="00EF0810">
            <w:pPr>
              <w:rPr>
                <w:rFonts w:ascii="Arial" w:hAnsi="Arial" w:cs="Arial"/>
                <w:sz w:val="20"/>
                <w:szCs w:val="20"/>
              </w:rPr>
            </w:pPr>
            <w:r w:rsidRPr="006D700D">
              <w:rPr>
                <w:rFonts w:ascii="Arial" w:hAnsi="Arial" w:cs="Arial"/>
                <w:sz w:val="20"/>
                <w:szCs w:val="20"/>
              </w:rPr>
              <w:t xml:space="preserve">Individuals were non-randomly assigned to </w:t>
            </w:r>
            <w:r w:rsidR="00F45CD5" w:rsidRPr="006D700D">
              <w:rPr>
                <w:rFonts w:ascii="Arial" w:hAnsi="Arial" w:cs="Arial"/>
                <w:sz w:val="20"/>
                <w:szCs w:val="20"/>
              </w:rPr>
              <w:t xml:space="preserve">an </w:t>
            </w:r>
            <w:r w:rsidRPr="006D700D">
              <w:rPr>
                <w:rFonts w:ascii="Arial" w:hAnsi="Arial" w:cs="Arial"/>
                <w:sz w:val="20"/>
                <w:szCs w:val="20"/>
              </w:rPr>
              <w:t>IL-6Ri</w:t>
            </w:r>
            <w:r w:rsidR="00FE42F6" w:rsidRPr="006D700D">
              <w:rPr>
                <w:rFonts w:ascii="Arial" w:hAnsi="Arial" w:cs="Arial"/>
                <w:sz w:val="20"/>
                <w:szCs w:val="20"/>
              </w:rPr>
              <w:t xml:space="preserve"> based on a new prescription for the respective medication.</w:t>
            </w:r>
          </w:p>
          <w:p w14:paraId="725B7D03" w14:textId="36590A83" w:rsidR="0081354B" w:rsidRPr="006D700D" w:rsidRDefault="00925A5F" w:rsidP="00EF0810">
            <w:pPr>
              <w:rPr>
                <w:rFonts w:ascii="Arial" w:hAnsi="Arial" w:cs="Arial"/>
                <w:sz w:val="20"/>
                <w:szCs w:val="20"/>
              </w:rPr>
            </w:pPr>
            <w:r w:rsidRPr="006D700D">
              <w:rPr>
                <w:rFonts w:ascii="Arial" w:hAnsi="Arial" w:cs="Arial"/>
                <w:sz w:val="20"/>
                <w:szCs w:val="20"/>
              </w:rPr>
              <w:t xml:space="preserve">Randomization was emulated by </w:t>
            </w:r>
            <w:r w:rsidR="00CC69CE" w:rsidRPr="006D700D">
              <w:rPr>
                <w:rFonts w:ascii="Arial" w:hAnsi="Arial" w:cs="Arial"/>
                <w:sz w:val="20"/>
                <w:szCs w:val="20"/>
              </w:rPr>
              <w:t>inverse probability weighting</w:t>
            </w:r>
            <w:r w:rsidR="006571C2" w:rsidRPr="006D700D">
              <w:rPr>
                <w:rFonts w:ascii="Arial" w:hAnsi="Arial" w:cs="Arial"/>
                <w:sz w:val="20"/>
                <w:szCs w:val="20"/>
              </w:rPr>
              <w:t xml:space="preserve">, </w:t>
            </w:r>
            <w:r w:rsidR="002761B8" w:rsidRPr="006D700D">
              <w:rPr>
                <w:rFonts w:ascii="Arial" w:hAnsi="Arial" w:cs="Arial"/>
                <w:sz w:val="20"/>
                <w:szCs w:val="20"/>
              </w:rPr>
              <w:t>estimated by</w:t>
            </w:r>
            <w:r w:rsidR="006571C2" w:rsidRPr="006D700D">
              <w:rPr>
                <w:rFonts w:ascii="Arial" w:hAnsi="Arial" w:cs="Arial"/>
                <w:sz w:val="20"/>
                <w:szCs w:val="20"/>
              </w:rPr>
              <w:t xml:space="preserve"> pre-exposure prognostic </w:t>
            </w:r>
            <w:r w:rsidR="007B18EF" w:rsidRPr="006D700D">
              <w:rPr>
                <w:rFonts w:ascii="Arial" w:hAnsi="Arial" w:cs="Arial"/>
                <w:sz w:val="20"/>
                <w:szCs w:val="20"/>
              </w:rPr>
              <w:t>characteristics.</w:t>
            </w:r>
          </w:p>
        </w:tc>
      </w:tr>
      <w:tr w:rsidR="00906FFE" w:rsidRPr="006D700D" w14:paraId="36784A96" w14:textId="77777777" w:rsidTr="0061723E">
        <w:tc>
          <w:tcPr>
            <w:tcW w:w="2410" w:type="dxa"/>
          </w:tcPr>
          <w:p w14:paraId="05EE9DCA" w14:textId="5A475191" w:rsidR="006A59D7" w:rsidRPr="006D700D" w:rsidRDefault="00925A5F" w:rsidP="00EF0810">
            <w:pPr>
              <w:rPr>
                <w:rFonts w:ascii="Arial" w:hAnsi="Arial" w:cs="Arial"/>
                <w:sz w:val="20"/>
                <w:szCs w:val="20"/>
              </w:rPr>
            </w:pPr>
            <w:r w:rsidRPr="006D700D">
              <w:rPr>
                <w:rFonts w:ascii="Arial" w:hAnsi="Arial" w:cs="Arial"/>
                <w:sz w:val="20"/>
                <w:szCs w:val="20"/>
              </w:rPr>
              <w:t>Follow-up</w:t>
            </w:r>
          </w:p>
        </w:tc>
        <w:tc>
          <w:tcPr>
            <w:tcW w:w="4253" w:type="dxa"/>
          </w:tcPr>
          <w:p w14:paraId="2E27F2CD" w14:textId="6F722937" w:rsidR="006A59D7" w:rsidRPr="006D700D" w:rsidRDefault="00925A5F" w:rsidP="00EF0810">
            <w:pPr>
              <w:rPr>
                <w:rFonts w:ascii="Arial" w:hAnsi="Arial" w:cs="Arial"/>
                <w:sz w:val="20"/>
                <w:szCs w:val="20"/>
              </w:rPr>
            </w:pPr>
            <w:r w:rsidRPr="006D700D">
              <w:rPr>
                <w:rFonts w:ascii="Arial" w:hAnsi="Arial" w:cs="Arial"/>
                <w:sz w:val="20"/>
                <w:szCs w:val="20"/>
              </w:rPr>
              <w:t xml:space="preserve">Starts at the time of initiation of a treatment strategy and ends </w:t>
            </w:r>
            <w:r w:rsidR="00A344EE" w:rsidRPr="006D700D">
              <w:rPr>
                <w:rFonts w:ascii="Arial" w:hAnsi="Arial" w:cs="Arial"/>
                <w:sz w:val="20"/>
                <w:szCs w:val="20"/>
              </w:rPr>
              <w:t>at 48 weeks</w:t>
            </w:r>
            <w:r w:rsidRPr="006D700D">
              <w:rPr>
                <w:rFonts w:ascii="Arial" w:hAnsi="Arial" w:cs="Arial"/>
                <w:sz w:val="20"/>
                <w:szCs w:val="20"/>
              </w:rPr>
              <w:t>, death, loss</w:t>
            </w:r>
            <w:r w:rsidR="00D54A73" w:rsidRPr="006D700D">
              <w:rPr>
                <w:rFonts w:ascii="Arial" w:hAnsi="Arial" w:cs="Arial"/>
                <w:sz w:val="20"/>
                <w:szCs w:val="20"/>
              </w:rPr>
              <w:t xml:space="preserve"> </w:t>
            </w:r>
            <w:r w:rsidR="00A51945" w:rsidRPr="006D700D">
              <w:rPr>
                <w:rFonts w:ascii="Arial" w:hAnsi="Arial" w:cs="Arial"/>
                <w:sz w:val="20"/>
                <w:szCs w:val="20"/>
              </w:rPr>
              <w:t>to</w:t>
            </w:r>
            <w:r w:rsidRPr="006D700D">
              <w:rPr>
                <w:rFonts w:ascii="Arial" w:hAnsi="Arial" w:cs="Arial"/>
                <w:sz w:val="20"/>
                <w:szCs w:val="20"/>
              </w:rPr>
              <w:t xml:space="preserve"> follow-up, or the end of the study period</w:t>
            </w:r>
            <w:r w:rsidR="004E236B" w:rsidRPr="006D700D">
              <w:rPr>
                <w:rFonts w:ascii="Arial" w:hAnsi="Arial" w:cs="Arial"/>
                <w:sz w:val="20"/>
                <w:szCs w:val="20"/>
              </w:rPr>
              <w:t xml:space="preserve"> (</w:t>
            </w:r>
            <w:r w:rsidR="00166E27" w:rsidRPr="006D700D">
              <w:rPr>
                <w:rFonts w:ascii="Arial" w:hAnsi="Arial" w:cs="Arial"/>
                <w:sz w:val="20"/>
                <w:szCs w:val="20"/>
              </w:rPr>
              <w:t>October</w:t>
            </w:r>
            <w:r w:rsidR="00946F40" w:rsidRPr="006D700D">
              <w:rPr>
                <w:rFonts w:ascii="Arial" w:hAnsi="Arial" w:cs="Arial"/>
                <w:sz w:val="20"/>
                <w:szCs w:val="20"/>
              </w:rPr>
              <w:t xml:space="preserve"> 31, </w:t>
            </w:r>
            <w:r w:rsidR="000532F0" w:rsidRPr="006D700D">
              <w:rPr>
                <w:rFonts w:ascii="Arial" w:hAnsi="Arial" w:cs="Arial"/>
                <w:sz w:val="20"/>
                <w:szCs w:val="20"/>
              </w:rPr>
              <w:t>2023</w:t>
            </w:r>
            <w:r w:rsidR="004E236B" w:rsidRPr="006D700D">
              <w:rPr>
                <w:rFonts w:ascii="Arial" w:hAnsi="Arial" w:cs="Arial"/>
                <w:sz w:val="20"/>
                <w:szCs w:val="20"/>
              </w:rPr>
              <w:t>)</w:t>
            </w:r>
            <w:r w:rsidR="000D718B" w:rsidRPr="006D700D">
              <w:rPr>
                <w:rFonts w:ascii="Arial" w:hAnsi="Arial" w:cs="Arial"/>
                <w:sz w:val="20"/>
                <w:szCs w:val="20"/>
              </w:rPr>
              <w:t>.</w:t>
            </w:r>
          </w:p>
        </w:tc>
        <w:tc>
          <w:tcPr>
            <w:tcW w:w="3969" w:type="dxa"/>
          </w:tcPr>
          <w:p w14:paraId="4D9A6096" w14:textId="3197A875" w:rsidR="006A59D7" w:rsidRPr="006D700D" w:rsidRDefault="00925A5F" w:rsidP="00EF0810">
            <w:pPr>
              <w:rPr>
                <w:rFonts w:ascii="Arial" w:hAnsi="Arial" w:cs="Arial"/>
                <w:sz w:val="20"/>
                <w:szCs w:val="20"/>
              </w:rPr>
            </w:pPr>
            <w:r w:rsidRPr="006D700D">
              <w:rPr>
                <w:rFonts w:ascii="Arial" w:hAnsi="Arial" w:cs="Arial"/>
                <w:sz w:val="20"/>
                <w:szCs w:val="20"/>
              </w:rPr>
              <w:t xml:space="preserve">Same as the target trial, except that </w:t>
            </w:r>
            <w:r w:rsidR="00DA75C5" w:rsidRPr="006D700D">
              <w:rPr>
                <w:rFonts w:ascii="Arial" w:hAnsi="Arial" w:cs="Arial"/>
                <w:sz w:val="20"/>
                <w:szCs w:val="20"/>
              </w:rPr>
              <w:t xml:space="preserve">the </w:t>
            </w:r>
            <w:r w:rsidRPr="006D700D">
              <w:rPr>
                <w:rFonts w:ascii="Arial" w:hAnsi="Arial" w:cs="Arial"/>
                <w:sz w:val="20"/>
                <w:szCs w:val="20"/>
              </w:rPr>
              <w:t>follow-up would also end upon discontinuation of index medication</w:t>
            </w:r>
            <w:r w:rsidR="00927CDE" w:rsidRPr="006D700D">
              <w:rPr>
                <w:rFonts w:ascii="Arial" w:hAnsi="Arial" w:cs="Arial"/>
                <w:sz w:val="20"/>
                <w:szCs w:val="20"/>
              </w:rPr>
              <w:t>.</w:t>
            </w:r>
          </w:p>
        </w:tc>
      </w:tr>
      <w:tr w:rsidR="00906FFE" w:rsidRPr="006D700D" w14:paraId="533F17C2" w14:textId="77777777" w:rsidTr="0061723E">
        <w:tc>
          <w:tcPr>
            <w:tcW w:w="2410" w:type="dxa"/>
          </w:tcPr>
          <w:p w14:paraId="3FD22C24" w14:textId="5359B2F9" w:rsidR="006A59D7" w:rsidRPr="006D700D" w:rsidRDefault="00925A5F" w:rsidP="00EF0810">
            <w:pPr>
              <w:rPr>
                <w:rFonts w:ascii="Arial" w:hAnsi="Arial" w:cs="Arial"/>
                <w:sz w:val="20"/>
                <w:szCs w:val="20"/>
              </w:rPr>
            </w:pPr>
            <w:r w:rsidRPr="006D700D">
              <w:rPr>
                <w:rFonts w:ascii="Arial" w:hAnsi="Arial" w:cs="Arial"/>
                <w:sz w:val="20"/>
                <w:szCs w:val="20"/>
              </w:rPr>
              <w:t>Outcomes</w:t>
            </w:r>
          </w:p>
        </w:tc>
        <w:tc>
          <w:tcPr>
            <w:tcW w:w="4253" w:type="dxa"/>
          </w:tcPr>
          <w:p w14:paraId="6F3744FD" w14:textId="77777777" w:rsidR="006A59D7" w:rsidRPr="006D700D" w:rsidRDefault="00925A5F" w:rsidP="00EF0810">
            <w:pPr>
              <w:rPr>
                <w:rFonts w:ascii="Arial" w:hAnsi="Arial" w:cs="Arial"/>
                <w:sz w:val="20"/>
                <w:szCs w:val="20"/>
              </w:rPr>
            </w:pPr>
            <w:r w:rsidRPr="006D700D">
              <w:rPr>
                <w:rFonts w:ascii="Arial" w:hAnsi="Arial" w:cs="Arial"/>
                <w:sz w:val="20"/>
                <w:szCs w:val="20"/>
              </w:rPr>
              <w:t>Primary outcome</w:t>
            </w:r>
          </w:p>
          <w:p w14:paraId="4F6C8AF3" w14:textId="77777777" w:rsidR="00983455"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Clinical Disease Activity Index (CDAI) at week 24</w:t>
            </w:r>
          </w:p>
          <w:p w14:paraId="3D908E25" w14:textId="77777777" w:rsidR="00296D64" w:rsidRPr="006D700D" w:rsidRDefault="00925A5F" w:rsidP="00EF0810">
            <w:pPr>
              <w:rPr>
                <w:rFonts w:ascii="Arial" w:hAnsi="Arial" w:cs="Arial"/>
                <w:sz w:val="20"/>
                <w:szCs w:val="20"/>
              </w:rPr>
            </w:pPr>
            <w:r w:rsidRPr="006D700D">
              <w:rPr>
                <w:rFonts w:ascii="Arial" w:hAnsi="Arial" w:cs="Arial"/>
                <w:sz w:val="20"/>
                <w:szCs w:val="20"/>
              </w:rPr>
              <w:t>Secondary outcomes</w:t>
            </w:r>
          </w:p>
          <w:p w14:paraId="4D86D60B" w14:textId="77777777" w:rsidR="00870383"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 xml:space="preserve">CDAI at 4, 12, and 48 weeks </w:t>
            </w:r>
          </w:p>
          <w:p w14:paraId="15BCC1C0" w14:textId="3776FBE2" w:rsidR="00870383" w:rsidRPr="006D700D" w:rsidRDefault="00FF087C" w:rsidP="00EF0810">
            <w:pPr>
              <w:pStyle w:val="a9"/>
              <w:numPr>
                <w:ilvl w:val="0"/>
                <w:numId w:val="1"/>
              </w:numPr>
              <w:rPr>
                <w:rFonts w:ascii="Arial" w:hAnsi="Arial" w:cs="Arial"/>
                <w:sz w:val="20"/>
                <w:szCs w:val="20"/>
              </w:rPr>
            </w:pPr>
            <w:r w:rsidRPr="006D700D">
              <w:rPr>
                <w:rFonts w:ascii="Arial" w:hAnsi="Arial" w:cs="Arial"/>
                <w:sz w:val="20"/>
                <w:szCs w:val="20"/>
              </w:rPr>
              <w:t>D</w:t>
            </w:r>
            <w:r w:rsidR="00925A5F" w:rsidRPr="006D700D">
              <w:rPr>
                <w:rFonts w:ascii="Arial" w:hAnsi="Arial" w:cs="Arial"/>
                <w:sz w:val="20"/>
                <w:szCs w:val="20"/>
              </w:rPr>
              <w:t>isease activity score in 28 joints (DAS28)-erythrocyte sedimentation rate (ESR) at week</w:t>
            </w:r>
            <w:r w:rsidRPr="006D700D">
              <w:rPr>
                <w:rFonts w:ascii="Arial" w:hAnsi="Arial" w:cs="Arial"/>
                <w:sz w:val="20"/>
                <w:szCs w:val="20"/>
              </w:rPr>
              <w:t>s</w:t>
            </w:r>
            <w:r w:rsidR="00925A5F" w:rsidRPr="006D700D">
              <w:rPr>
                <w:rFonts w:ascii="Arial" w:hAnsi="Arial" w:cs="Arial"/>
                <w:sz w:val="20"/>
                <w:szCs w:val="20"/>
              </w:rPr>
              <w:t xml:space="preserve"> 24 and 48</w:t>
            </w:r>
          </w:p>
          <w:p w14:paraId="551A6B32" w14:textId="6AA9D568" w:rsidR="00870383"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t>Drug retention rate</w:t>
            </w:r>
          </w:p>
          <w:p w14:paraId="7CF43E23" w14:textId="106CDB7D" w:rsidR="00296D64" w:rsidRPr="006D700D" w:rsidRDefault="00925A5F" w:rsidP="00EF0810">
            <w:pPr>
              <w:pStyle w:val="a9"/>
              <w:numPr>
                <w:ilvl w:val="0"/>
                <w:numId w:val="1"/>
              </w:numPr>
              <w:rPr>
                <w:rFonts w:ascii="Arial" w:hAnsi="Arial" w:cs="Arial"/>
                <w:sz w:val="20"/>
                <w:szCs w:val="20"/>
              </w:rPr>
            </w:pPr>
            <w:r w:rsidRPr="006D700D">
              <w:rPr>
                <w:rFonts w:ascii="Arial" w:hAnsi="Arial" w:cs="Arial"/>
                <w:sz w:val="20"/>
                <w:szCs w:val="20"/>
              </w:rPr>
              <w:lastRenderedPageBreak/>
              <w:t>C</w:t>
            </w:r>
            <w:r w:rsidR="00870383" w:rsidRPr="006D700D">
              <w:rPr>
                <w:rFonts w:ascii="Arial" w:hAnsi="Arial" w:cs="Arial"/>
                <w:sz w:val="20"/>
                <w:szCs w:val="20"/>
              </w:rPr>
              <w:t>ause-specific retention rate</w:t>
            </w:r>
          </w:p>
        </w:tc>
        <w:tc>
          <w:tcPr>
            <w:tcW w:w="3969" w:type="dxa"/>
          </w:tcPr>
          <w:p w14:paraId="4100B57B" w14:textId="3B2D02AF" w:rsidR="006A59D7" w:rsidRPr="006D700D" w:rsidRDefault="00925A5F" w:rsidP="00EF0810">
            <w:pPr>
              <w:rPr>
                <w:rFonts w:ascii="Arial" w:hAnsi="Arial" w:cs="Arial"/>
                <w:sz w:val="20"/>
                <w:szCs w:val="20"/>
              </w:rPr>
            </w:pPr>
            <w:r w:rsidRPr="006D700D">
              <w:rPr>
                <w:rFonts w:ascii="Arial" w:hAnsi="Arial" w:cs="Arial"/>
                <w:sz w:val="20"/>
                <w:szCs w:val="20"/>
              </w:rPr>
              <w:lastRenderedPageBreak/>
              <w:t>Same as the target trial.</w:t>
            </w:r>
          </w:p>
        </w:tc>
      </w:tr>
      <w:tr w:rsidR="00906FFE" w:rsidRPr="006D700D" w14:paraId="62BFD734" w14:textId="77777777" w:rsidTr="0061723E">
        <w:tc>
          <w:tcPr>
            <w:tcW w:w="2410" w:type="dxa"/>
          </w:tcPr>
          <w:p w14:paraId="367F52C8" w14:textId="24004FC4" w:rsidR="006A59D7" w:rsidRPr="006D700D" w:rsidRDefault="00925A5F" w:rsidP="00EF0810">
            <w:pPr>
              <w:rPr>
                <w:rFonts w:ascii="Arial" w:hAnsi="Arial" w:cs="Arial"/>
                <w:sz w:val="20"/>
                <w:szCs w:val="20"/>
              </w:rPr>
            </w:pPr>
            <w:r w:rsidRPr="006D700D">
              <w:rPr>
                <w:rFonts w:ascii="Arial" w:hAnsi="Arial" w:cs="Arial"/>
                <w:sz w:val="20"/>
                <w:szCs w:val="20"/>
              </w:rPr>
              <w:t>Causal contrasts</w:t>
            </w:r>
          </w:p>
        </w:tc>
        <w:tc>
          <w:tcPr>
            <w:tcW w:w="4253" w:type="dxa"/>
          </w:tcPr>
          <w:p w14:paraId="693CB05C" w14:textId="77777777" w:rsidR="006A59D7" w:rsidRPr="006D700D" w:rsidRDefault="00925A5F" w:rsidP="00EF0810">
            <w:pPr>
              <w:rPr>
                <w:rFonts w:ascii="Arial" w:hAnsi="Arial" w:cs="Arial"/>
                <w:sz w:val="20"/>
                <w:szCs w:val="20"/>
              </w:rPr>
            </w:pPr>
            <w:r w:rsidRPr="006D700D">
              <w:rPr>
                <w:rFonts w:ascii="Arial" w:hAnsi="Arial" w:cs="Arial"/>
                <w:sz w:val="20"/>
                <w:szCs w:val="20"/>
              </w:rPr>
              <w:t>Intention-to-treat effect</w:t>
            </w:r>
            <w:r w:rsidR="002F1B0F" w:rsidRPr="006D700D">
              <w:rPr>
                <w:rFonts w:ascii="Arial" w:hAnsi="Arial" w:cs="Arial"/>
                <w:sz w:val="20"/>
                <w:szCs w:val="20"/>
              </w:rPr>
              <w:t>.</w:t>
            </w:r>
          </w:p>
          <w:p w14:paraId="4D978C4F" w14:textId="50801C8E" w:rsidR="00AC106C" w:rsidRPr="006D700D" w:rsidRDefault="00925A5F" w:rsidP="00EF0810">
            <w:pPr>
              <w:rPr>
                <w:rFonts w:ascii="Arial" w:hAnsi="Arial" w:cs="Arial"/>
                <w:sz w:val="20"/>
                <w:szCs w:val="20"/>
              </w:rPr>
            </w:pPr>
            <w:r w:rsidRPr="006D700D">
              <w:rPr>
                <w:rFonts w:ascii="Arial" w:hAnsi="Arial" w:cs="Arial"/>
                <w:sz w:val="20"/>
                <w:szCs w:val="20"/>
              </w:rPr>
              <w:t>Per-protocol effect.</w:t>
            </w:r>
          </w:p>
        </w:tc>
        <w:tc>
          <w:tcPr>
            <w:tcW w:w="3969" w:type="dxa"/>
          </w:tcPr>
          <w:p w14:paraId="49EEA1BE" w14:textId="2447AD7D" w:rsidR="006A59D7" w:rsidRPr="006D700D" w:rsidRDefault="00925A5F" w:rsidP="00EF0810">
            <w:pPr>
              <w:rPr>
                <w:rFonts w:ascii="Arial" w:hAnsi="Arial" w:cs="Arial"/>
                <w:sz w:val="20"/>
                <w:szCs w:val="20"/>
              </w:rPr>
            </w:pPr>
            <w:r w:rsidRPr="006D700D">
              <w:rPr>
                <w:rFonts w:ascii="Arial" w:hAnsi="Arial" w:cs="Arial"/>
                <w:sz w:val="20"/>
                <w:szCs w:val="20"/>
              </w:rPr>
              <w:t>On-treatment effect (observational analogue of the per-protocol effect)</w:t>
            </w:r>
          </w:p>
        </w:tc>
      </w:tr>
      <w:tr w:rsidR="00906FFE" w:rsidRPr="006D700D" w14:paraId="14FA2EE1" w14:textId="77777777" w:rsidTr="0061723E">
        <w:tc>
          <w:tcPr>
            <w:tcW w:w="2410" w:type="dxa"/>
          </w:tcPr>
          <w:p w14:paraId="20EC05FE" w14:textId="1986D406" w:rsidR="00EB7B25" w:rsidRPr="006D700D" w:rsidRDefault="00925A5F" w:rsidP="00EF0810">
            <w:pPr>
              <w:rPr>
                <w:rFonts w:ascii="Arial" w:hAnsi="Arial" w:cs="Arial"/>
                <w:sz w:val="20"/>
                <w:szCs w:val="20"/>
              </w:rPr>
            </w:pPr>
            <w:r w:rsidRPr="006D700D">
              <w:rPr>
                <w:rFonts w:ascii="Arial" w:hAnsi="Arial" w:cs="Arial"/>
                <w:sz w:val="20"/>
                <w:szCs w:val="20"/>
              </w:rPr>
              <w:t xml:space="preserve">Statistical </w:t>
            </w:r>
            <w:r w:rsidR="00581937" w:rsidRPr="006D700D">
              <w:rPr>
                <w:rFonts w:ascii="Arial" w:hAnsi="Arial" w:cs="Arial"/>
                <w:sz w:val="20"/>
                <w:szCs w:val="20"/>
              </w:rPr>
              <w:t>analysis</w:t>
            </w:r>
          </w:p>
        </w:tc>
        <w:tc>
          <w:tcPr>
            <w:tcW w:w="4253" w:type="dxa"/>
          </w:tcPr>
          <w:p w14:paraId="19AE9ABF" w14:textId="73D56A19" w:rsidR="001F0A0B" w:rsidRPr="006D700D" w:rsidRDefault="00925A5F" w:rsidP="00EF0810">
            <w:pPr>
              <w:rPr>
                <w:rFonts w:ascii="Arial" w:hAnsi="Arial" w:cs="Arial"/>
                <w:sz w:val="20"/>
                <w:szCs w:val="20"/>
              </w:rPr>
            </w:pPr>
            <w:r w:rsidRPr="006D700D">
              <w:rPr>
                <w:rFonts w:ascii="Arial" w:hAnsi="Arial" w:cs="Arial"/>
                <w:sz w:val="20"/>
                <w:szCs w:val="20"/>
              </w:rPr>
              <w:t xml:space="preserve">Comparison of </w:t>
            </w:r>
            <w:r w:rsidR="00E51C04" w:rsidRPr="006D700D">
              <w:rPr>
                <w:rFonts w:ascii="Arial" w:hAnsi="Arial" w:cs="Arial"/>
                <w:sz w:val="20"/>
                <w:szCs w:val="20"/>
              </w:rPr>
              <w:t xml:space="preserve">the </w:t>
            </w:r>
            <w:r w:rsidR="00EA2DA7" w:rsidRPr="006D700D">
              <w:rPr>
                <w:rFonts w:ascii="Arial" w:hAnsi="Arial" w:cs="Arial"/>
                <w:sz w:val="20"/>
                <w:szCs w:val="20"/>
              </w:rPr>
              <w:t xml:space="preserve">change in </w:t>
            </w:r>
            <w:r w:rsidR="0004513C" w:rsidRPr="006D700D">
              <w:rPr>
                <w:rFonts w:ascii="Arial" w:hAnsi="Arial" w:cs="Arial"/>
                <w:sz w:val="20"/>
                <w:szCs w:val="20"/>
              </w:rPr>
              <w:t>disease activit</w:t>
            </w:r>
            <w:r w:rsidR="003F3CA5" w:rsidRPr="006D700D">
              <w:rPr>
                <w:rFonts w:ascii="Arial" w:hAnsi="Arial" w:cs="Arial"/>
                <w:sz w:val="20"/>
                <w:szCs w:val="20"/>
              </w:rPr>
              <w:t xml:space="preserve">y and the rates </w:t>
            </w:r>
            <w:r w:rsidR="0004513C" w:rsidRPr="006D700D">
              <w:rPr>
                <w:rFonts w:ascii="Arial" w:hAnsi="Arial" w:cs="Arial"/>
                <w:sz w:val="20"/>
                <w:szCs w:val="20"/>
              </w:rPr>
              <w:t xml:space="preserve">and </w:t>
            </w:r>
            <w:r w:rsidR="003F3CA5" w:rsidRPr="006D700D">
              <w:rPr>
                <w:rFonts w:ascii="Arial" w:hAnsi="Arial" w:cs="Arial"/>
                <w:sz w:val="20"/>
                <w:szCs w:val="20"/>
              </w:rPr>
              <w:t>adjusted hazard rat</w:t>
            </w:r>
            <w:r w:rsidRPr="006D700D">
              <w:rPr>
                <w:rFonts w:ascii="Arial" w:hAnsi="Arial" w:cs="Arial"/>
                <w:sz w:val="20"/>
                <w:szCs w:val="20"/>
              </w:rPr>
              <w:t>ios among individuals assigned to each treatment strategy.</w:t>
            </w:r>
          </w:p>
        </w:tc>
        <w:tc>
          <w:tcPr>
            <w:tcW w:w="3969" w:type="dxa"/>
          </w:tcPr>
          <w:p w14:paraId="5A735113" w14:textId="48CCB6DC" w:rsidR="00EB7B25" w:rsidRPr="006D700D" w:rsidRDefault="00925A5F" w:rsidP="00EF0810">
            <w:pPr>
              <w:rPr>
                <w:rFonts w:ascii="Arial" w:hAnsi="Arial" w:cs="Arial"/>
                <w:sz w:val="20"/>
                <w:szCs w:val="20"/>
              </w:rPr>
            </w:pPr>
            <w:r w:rsidRPr="006D700D">
              <w:rPr>
                <w:rFonts w:ascii="Arial" w:hAnsi="Arial" w:cs="Arial"/>
                <w:sz w:val="20"/>
                <w:szCs w:val="20"/>
              </w:rPr>
              <w:t>Same as the target trial.</w:t>
            </w:r>
          </w:p>
        </w:tc>
      </w:tr>
    </w:tbl>
    <w:p w14:paraId="07B769B9" w14:textId="1C70E74E" w:rsidR="006A59D7" w:rsidRPr="0058126A" w:rsidRDefault="00120AF5" w:rsidP="00EF0810">
      <w:pPr>
        <w:rPr>
          <w:rFonts w:ascii="Arial" w:hAnsi="Arial" w:cs="Arial"/>
          <w:sz w:val="16"/>
          <w:szCs w:val="16"/>
        </w:rPr>
      </w:pPr>
      <w:r w:rsidRPr="0058126A">
        <w:rPr>
          <w:rFonts w:ascii="Arial" w:hAnsi="Arial" w:cs="Arial"/>
          <w:sz w:val="16"/>
          <w:szCs w:val="16"/>
        </w:rPr>
        <w:t xml:space="preserve">Abbreviations: </w:t>
      </w:r>
      <w:r w:rsidR="00925A5F" w:rsidRPr="0058126A">
        <w:rPr>
          <w:rFonts w:ascii="Arial" w:hAnsi="Arial" w:cs="Arial"/>
          <w:sz w:val="16"/>
          <w:szCs w:val="16"/>
        </w:rPr>
        <w:t>ACR</w:t>
      </w:r>
      <w:r w:rsidR="0014663C" w:rsidRPr="0058126A">
        <w:rPr>
          <w:rFonts w:ascii="Arial" w:hAnsi="Arial" w:cs="Arial"/>
          <w:sz w:val="16"/>
          <w:szCs w:val="16"/>
        </w:rPr>
        <w:t xml:space="preserve">, </w:t>
      </w:r>
      <w:r w:rsidR="006F3019" w:rsidRPr="0058126A">
        <w:rPr>
          <w:rFonts w:ascii="Arial" w:hAnsi="Arial" w:cs="Arial"/>
          <w:sz w:val="16"/>
          <w:szCs w:val="16"/>
        </w:rPr>
        <w:t xml:space="preserve">American College of </w:t>
      </w:r>
      <w:r w:rsidR="00D87099" w:rsidRPr="0058126A">
        <w:rPr>
          <w:rFonts w:ascii="Arial" w:hAnsi="Arial" w:cs="Arial"/>
          <w:sz w:val="16"/>
          <w:szCs w:val="16"/>
        </w:rPr>
        <w:t>Rheumatology</w:t>
      </w:r>
      <w:r w:rsidR="0014663C" w:rsidRPr="0058126A">
        <w:rPr>
          <w:rFonts w:ascii="Arial" w:hAnsi="Arial" w:cs="Arial"/>
          <w:sz w:val="16"/>
          <w:szCs w:val="16"/>
        </w:rPr>
        <w:t xml:space="preserve">; EULAR, </w:t>
      </w:r>
      <w:r w:rsidR="00925A5F" w:rsidRPr="0058126A">
        <w:rPr>
          <w:rFonts w:ascii="Arial" w:hAnsi="Arial" w:cs="Arial"/>
          <w:sz w:val="16"/>
          <w:szCs w:val="16"/>
        </w:rPr>
        <w:t>European League Against Rheumatism</w:t>
      </w:r>
      <w:r w:rsidR="00E51C04" w:rsidRPr="0058126A">
        <w:rPr>
          <w:rFonts w:ascii="Arial" w:hAnsi="Arial" w:cs="Arial"/>
          <w:sz w:val="16"/>
          <w:szCs w:val="16"/>
        </w:rPr>
        <w:t>; IV, intravenous; SAR, sarilumab; SC, subcutaneous; TCZ, tocilizumab</w:t>
      </w:r>
    </w:p>
    <w:p w14:paraId="4946B840" w14:textId="77777777" w:rsidR="00F26E5B" w:rsidRPr="00392B86" w:rsidRDefault="00F26E5B" w:rsidP="00EF0810">
      <w:pPr>
        <w:rPr>
          <w:rFonts w:ascii="Arial" w:hAnsi="Arial" w:cs="Arial"/>
          <w:sz w:val="24"/>
        </w:rPr>
      </w:pPr>
    </w:p>
    <w:p w14:paraId="4602A2C5" w14:textId="77777777" w:rsidR="00F06F28" w:rsidRPr="00392B86" w:rsidRDefault="00F06F28" w:rsidP="00EF0810">
      <w:pPr>
        <w:rPr>
          <w:rFonts w:ascii="Arial" w:hAnsi="Arial" w:cs="Arial"/>
          <w:sz w:val="24"/>
          <w:szCs w:val="24"/>
        </w:rPr>
      </w:pPr>
    </w:p>
    <w:p w14:paraId="08A57AB8" w14:textId="77777777" w:rsidR="00F06F28" w:rsidRPr="00392B86" w:rsidRDefault="00F06F28" w:rsidP="00EF0810">
      <w:pPr>
        <w:rPr>
          <w:rFonts w:ascii="Arial" w:hAnsi="Arial" w:cs="Arial"/>
          <w:sz w:val="24"/>
          <w:szCs w:val="24"/>
        </w:rPr>
      </w:pPr>
    </w:p>
    <w:p w14:paraId="6ED54B2E" w14:textId="77777777" w:rsidR="00F06F28" w:rsidRPr="00392B86" w:rsidRDefault="00F06F28" w:rsidP="00EF0810">
      <w:pPr>
        <w:rPr>
          <w:rFonts w:ascii="Arial" w:hAnsi="Arial" w:cs="Arial"/>
          <w:sz w:val="24"/>
          <w:szCs w:val="24"/>
        </w:rPr>
      </w:pPr>
    </w:p>
    <w:p w14:paraId="58BF5241" w14:textId="77777777" w:rsidR="00F06F28" w:rsidRPr="00392B86" w:rsidRDefault="00F06F28" w:rsidP="00EF0810">
      <w:pPr>
        <w:rPr>
          <w:rFonts w:ascii="Arial" w:hAnsi="Arial" w:cs="Arial"/>
          <w:sz w:val="24"/>
          <w:szCs w:val="24"/>
        </w:rPr>
      </w:pPr>
    </w:p>
    <w:p w14:paraId="682554D2" w14:textId="77777777" w:rsidR="00F06F28" w:rsidRPr="00392B86" w:rsidRDefault="00F06F28" w:rsidP="00EF0810">
      <w:pPr>
        <w:rPr>
          <w:rFonts w:ascii="Arial" w:hAnsi="Arial" w:cs="Arial"/>
          <w:sz w:val="24"/>
          <w:szCs w:val="24"/>
        </w:rPr>
      </w:pPr>
    </w:p>
    <w:p w14:paraId="107F0C95" w14:textId="77777777" w:rsidR="00F06F28" w:rsidRPr="00392B86" w:rsidRDefault="00F06F28" w:rsidP="00EF0810">
      <w:pPr>
        <w:rPr>
          <w:rFonts w:ascii="Arial" w:hAnsi="Arial" w:cs="Arial"/>
          <w:sz w:val="24"/>
          <w:szCs w:val="24"/>
        </w:rPr>
      </w:pPr>
    </w:p>
    <w:p w14:paraId="6047232A" w14:textId="77777777" w:rsidR="00F06F28" w:rsidRPr="00392B86" w:rsidRDefault="00F06F28" w:rsidP="00EF0810">
      <w:pPr>
        <w:rPr>
          <w:rFonts w:ascii="Arial" w:hAnsi="Arial" w:cs="Arial"/>
          <w:sz w:val="24"/>
          <w:szCs w:val="24"/>
        </w:rPr>
      </w:pPr>
    </w:p>
    <w:p w14:paraId="05705783" w14:textId="77777777" w:rsidR="00F06F28" w:rsidRPr="00392B86" w:rsidRDefault="00F06F28" w:rsidP="00EF0810">
      <w:pPr>
        <w:rPr>
          <w:rFonts w:ascii="Arial" w:hAnsi="Arial" w:cs="Arial"/>
          <w:sz w:val="24"/>
          <w:szCs w:val="24"/>
        </w:rPr>
      </w:pPr>
    </w:p>
    <w:p w14:paraId="67CD9F47" w14:textId="77777777" w:rsidR="00674A5E" w:rsidRPr="00392B86" w:rsidRDefault="00674A5E" w:rsidP="00EF0810">
      <w:pPr>
        <w:rPr>
          <w:rFonts w:ascii="Arial" w:hAnsi="Arial" w:cs="Arial"/>
          <w:sz w:val="24"/>
          <w:szCs w:val="24"/>
        </w:rPr>
      </w:pPr>
    </w:p>
    <w:p w14:paraId="6088E794" w14:textId="77777777" w:rsidR="00674A5E" w:rsidRPr="00392B86" w:rsidRDefault="00674A5E" w:rsidP="00EF0810">
      <w:pPr>
        <w:rPr>
          <w:rFonts w:ascii="Arial" w:hAnsi="Arial" w:cs="Arial"/>
          <w:sz w:val="24"/>
          <w:szCs w:val="24"/>
        </w:rPr>
      </w:pPr>
    </w:p>
    <w:p w14:paraId="66341953" w14:textId="77777777" w:rsidR="00674A5E" w:rsidRPr="00392B86" w:rsidRDefault="00674A5E" w:rsidP="00EF0810">
      <w:pPr>
        <w:rPr>
          <w:rFonts w:ascii="Arial" w:hAnsi="Arial" w:cs="Arial"/>
          <w:sz w:val="24"/>
          <w:szCs w:val="24"/>
        </w:rPr>
      </w:pPr>
    </w:p>
    <w:p w14:paraId="0CF74735" w14:textId="77777777" w:rsidR="00E84C36" w:rsidRPr="00392B86" w:rsidRDefault="00E84C36" w:rsidP="00EF0810">
      <w:pPr>
        <w:rPr>
          <w:rFonts w:ascii="Arial" w:hAnsi="Arial" w:cs="Arial"/>
          <w:sz w:val="24"/>
          <w:szCs w:val="24"/>
        </w:rPr>
      </w:pPr>
    </w:p>
    <w:p w14:paraId="3789C201" w14:textId="77777777" w:rsidR="00E84C36" w:rsidRPr="00392B86" w:rsidRDefault="00E84C36" w:rsidP="00EF0810">
      <w:pPr>
        <w:rPr>
          <w:rFonts w:ascii="Arial" w:hAnsi="Arial" w:cs="Arial"/>
          <w:sz w:val="24"/>
          <w:szCs w:val="24"/>
        </w:rPr>
      </w:pPr>
    </w:p>
    <w:p w14:paraId="6BA52DDA" w14:textId="77777777" w:rsidR="00E84C36" w:rsidRPr="00392B86" w:rsidRDefault="00E84C36" w:rsidP="00EF0810">
      <w:pPr>
        <w:rPr>
          <w:rFonts w:ascii="Arial" w:hAnsi="Arial" w:cs="Arial"/>
          <w:sz w:val="24"/>
          <w:szCs w:val="24"/>
        </w:rPr>
      </w:pPr>
    </w:p>
    <w:p w14:paraId="473605E5" w14:textId="77777777" w:rsidR="00E84C36" w:rsidRPr="00392B86" w:rsidRDefault="00E84C36" w:rsidP="00EF0810">
      <w:pPr>
        <w:rPr>
          <w:rFonts w:ascii="Arial" w:hAnsi="Arial" w:cs="Arial"/>
          <w:sz w:val="24"/>
          <w:szCs w:val="24"/>
        </w:rPr>
      </w:pPr>
    </w:p>
    <w:p w14:paraId="0148F51C" w14:textId="77777777" w:rsidR="00E84C36" w:rsidRPr="00392B86" w:rsidRDefault="00E84C36" w:rsidP="00EF0810">
      <w:pPr>
        <w:rPr>
          <w:rFonts w:ascii="Arial" w:hAnsi="Arial" w:cs="Arial"/>
          <w:sz w:val="24"/>
          <w:szCs w:val="24"/>
        </w:rPr>
      </w:pPr>
    </w:p>
    <w:p w14:paraId="1B005089" w14:textId="77777777" w:rsidR="00E84C36" w:rsidRPr="00392B86" w:rsidRDefault="00E84C36" w:rsidP="00EF0810">
      <w:pPr>
        <w:rPr>
          <w:rFonts w:ascii="Arial" w:hAnsi="Arial" w:cs="Arial"/>
          <w:sz w:val="24"/>
          <w:szCs w:val="24"/>
        </w:rPr>
      </w:pPr>
    </w:p>
    <w:p w14:paraId="1415DF99" w14:textId="77777777" w:rsidR="00674A5E" w:rsidRPr="00392B86" w:rsidRDefault="00674A5E" w:rsidP="00EF0810">
      <w:pPr>
        <w:rPr>
          <w:rFonts w:ascii="Arial" w:hAnsi="Arial" w:cs="Arial"/>
          <w:sz w:val="24"/>
          <w:szCs w:val="24"/>
        </w:rPr>
      </w:pPr>
    </w:p>
    <w:p w14:paraId="61264A7C" w14:textId="77777777" w:rsidR="00F06F28" w:rsidRPr="00392B86" w:rsidRDefault="00F06F28" w:rsidP="00EF0810">
      <w:pPr>
        <w:rPr>
          <w:rFonts w:ascii="Arial" w:hAnsi="Arial" w:cs="Arial"/>
          <w:sz w:val="24"/>
          <w:szCs w:val="24"/>
        </w:rPr>
      </w:pPr>
    </w:p>
    <w:p w14:paraId="1D3C76B4" w14:textId="77777777" w:rsidR="00F06F28" w:rsidRPr="00392B86" w:rsidRDefault="00F06F28" w:rsidP="00EF0810">
      <w:pPr>
        <w:rPr>
          <w:rFonts w:ascii="Arial" w:hAnsi="Arial" w:cs="Arial"/>
          <w:sz w:val="24"/>
          <w:szCs w:val="24"/>
        </w:rPr>
      </w:pPr>
    </w:p>
    <w:p w14:paraId="0B9669C6" w14:textId="77777777" w:rsidR="00BD22DB" w:rsidRPr="00392B86" w:rsidRDefault="00925A5F" w:rsidP="00EF0810">
      <w:pPr>
        <w:widowControl/>
        <w:jc w:val="left"/>
        <w:rPr>
          <w:rFonts w:ascii="Arial" w:hAnsi="Arial" w:cs="Arial"/>
          <w:b/>
          <w:bCs/>
          <w:color w:val="4C94D8" w:themeColor="text2" w:themeTint="80"/>
          <w:sz w:val="24"/>
          <w:szCs w:val="24"/>
        </w:rPr>
      </w:pPr>
      <w:r w:rsidRPr="00392B86">
        <w:rPr>
          <w:rFonts w:ascii="Arial" w:hAnsi="Arial" w:cs="Arial"/>
          <w:b/>
          <w:bCs/>
          <w:color w:val="4C94D8" w:themeColor="text2" w:themeTint="80"/>
          <w:sz w:val="24"/>
          <w:szCs w:val="24"/>
        </w:rPr>
        <w:br w:type="page"/>
      </w:r>
    </w:p>
    <w:p w14:paraId="4F19B801" w14:textId="1A807387" w:rsidR="00AB47F3" w:rsidRPr="00392B86" w:rsidRDefault="001757D1" w:rsidP="00EF0810">
      <w:pPr>
        <w:rPr>
          <w:rFonts w:ascii="Arial" w:hAnsi="Arial" w:cs="Arial"/>
          <w:b/>
          <w:bCs/>
          <w:sz w:val="24"/>
          <w:szCs w:val="24"/>
          <w:lang w:val="en-GB"/>
        </w:rPr>
      </w:pPr>
      <w:r>
        <w:rPr>
          <w:rFonts w:ascii="Arial" w:hAnsi="Arial" w:cs="Arial"/>
          <w:b/>
          <w:bCs/>
          <w:sz w:val="24"/>
          <w:szCs w:val="24"/>
        </w:rPr>
        <w:lastRenderedPageBreak/>
        <w:t>Supplementary Table</w:t>
      </w:r>
      <w:r w:rsidR="00925A5F" w:rsidRPr="00392B86">
        <w:rPr>
          <w:rFonts w:ascii="Arial" w:hAnsi="Arial" w:cs="Arial"/>
          <w:b/>
          <w:bCs/>
          <w:sz w:val="24"/>
          <w:szCs w:val="24"/>
        </w:rPr>
        <w:t xml:space="preserve"> </w:t>
      </w:r>
      <w:r w:rsidR="00F37490">
        <w:rPr>
          <w:rFonts w:ascii="Arial" w:hAnsi="Arial" w:cs="Arial" w:hint="eastAsia"/>
          <w:b/>
          <w:bCs/>
          <w:sz w:val="24"/>
          <w:szCs w:val="24"/>
        </w:rPr>
        <w:t>S</w:t>
      </w:r>
      <w:proofErr w:type="gramStart"/>
      <w:r w:rsidR="00F37490">
        <w:rPr>
          <w:rFonts w:ascii="Arial" w:hAnsi="Arial" w:cs="Arial" w:hint="eastAsia"/>
          <w:b/>
          <w:bCs/>
          <w:sz w:val="24"/>
          <w:szCs w:val="24"/>
        </w:rPr>
        <w:t>2</w:t>
      </w:r>
      <w:r w:rsidR="00F37490" w:rsidRPr="00392B86">
        <w:rPr>
          <w:rFonts w:ascii="Arial" w:hAnsi="Arial" w:cs="Arial"/>
          <w:b/>
          <w:bCs/>
          <w:sz w:val="24"/>
          <w:szCs w:val="24"/>
        </w:rPr>
        <w:t xml:space="preserve"> </w:t>
      </w:r>
      <w:r w:rsidR="00925A5F" w:rsidRPr="00392B86">
        <w:rPr>
          <w:rFonts w:ascii="Arial" w:hAnsi="Arial" w:cs="Arial"/>
          <w:b/>
          <w:bCs/>
          <w:sz w:val="24"/>
          <w:szCs w:val="24"/>
        </w:rPr>
        <w:t>.</w:t>
      </w:r>
      <w:proofErr w:type="gramEnd"/>
      <w:r w:rsidR="00925A5F" w:rsidRPr="00392B86">
        <w:rPr>
          <w:rFonts w:ascii="Arial" w:hAnsi="Arial" w:cs="Arial"/>
          <w:b/>
          <w:bCs/>
          <w:sz w:val="24"/>
          <w:szCs w:val="24"/>
        </w:rPr>
        <w:t xml:space="preserve"> </w:t>
      </w:r>
      <w:r w:rsidR="00925A5F" w:rsidRPr="00392B86">
        <w:rPr>
          <w:rFonts w:ascii="Arial" w:hAnsi="Arial" w:cs="Arial"/>
          <w:b/>
          <w:bCs/>
          <w:sz w:val="24"/>
          <w:szCs w:val="24"/>
          <w:lang w:val="en-GB"/>
        </w:rPr>
        <w:t xml:space="preserve">STROBE Statement—Checklist of items that should be included in reports of </w:t>
      </w:r>
      <w:r w:rsidR="00925A5F" w:rsidRPr="00392B86">
        <w:rPr>
          <w:rFonts w:ascii="Arial" w:hAnsi="Arial" w:cs="Arial"/>
          <w:b/>
          <w:bCs/>
          <w:i/>
          <w:sz w:val="24"/>
          <w:szCs w:val="24"/>
          <w:lang w:val="en-GB"/>
        </w:rPr>
        <w:t>cohort studies</w:t>
      </w:r>
      <w:r w:rsidR="00925A5F" w:rsidRPr="00392B86">
        <w:rPr>
          <w:rFonts w:ascii="Arial" w:hAnsi="Arial" w:cs="Arial"/>
          <w:b/>
          <w:bCs/>
          <w:sz w:val="24"/>
          <w:szCs w:val="24"/>
          <w:lang w:val="en-GB"/>
        </w:rPr>
        <w:t xml:space="preserve"> </w:t>
      </w:r>
    </w:p>
    <w:tbl>
      <w:tblPr>
        <w:tblW w:w="10205" w:type="dxa"/>
        <w:tblBorders>
          <w:insideH w:val="single" w:sz="4" w:space="0" w:color="auto"/>
        </w:tblBorders>
        <w:tblLook w:val="0000" w:firstRow="0" w:lastRow="0" w:firstColumn="0" w:lastColumn="0" w:noHBand="0" w:noVBand="0"/>
      </w:tblPr>
      <w:tblGrid>
        <w:gridCol w:w="1767"/>
        <w:gridCol w:w="489"/>
        <w:gridCol w:w="712"/>
        <w:gridCol w:w="5675"/>
        <w:gridCol w:w="1562"/>
      </w:tblGrid>
      <w:tr w:rsidR="00A74DE9" w:rsidRPr="0061723E" w14:paraId="627D445E" w14:textId="77777777" w:rsidTr="00B56154">
        <w:tc>
          <w:tcPr>
            <w:tcW w:w="0" w:type="auto"/>
            <w:gridSpan w:val="2"/>
            <w:tcBorders>
              <w:top w:val="single" w:sz="4" w:space="0" w:color="auto"/>
              <w:left w:val="single" w:sz="4" w:space="0" w:color="auto"/>
            </w:tcBorders>
          </w:tcPr>
          <w:p w14:paraId="3D0DB21B" w14:textId="77777777" w:rsidR="00AB47F3" w:rsidRPr="0061723E" w:rsidRDefault="00AB47F3" w:rsidP="00EF0810">
            <w:pPr>
              <w:rPr>
                <w:rFonts w:ascii="Arial" w:hAnsi="Arial" w:cs="Arial"/>
                <w:sz w:val="20"/>
                <w:szCs w:val="20"/>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single" w:sz="4" w:space="0" w:color="auto"/>
            </w:tcBorders>
          </w:tcPr>
          <w:p w14:paraId="51768DA0" w14:textId="77777777" w:rsidR="00AB47F3" w:rsidRPr="0061723E" w:rsidRDefault="00925A5F" w:rsidP="00EF0810">
            <w:pPr>
              <w:rPr>
                <w:rFonts w:ascii="Arial" w:hAnsi="Arial" w:cs="Arial"/>
                <w:b/>
                <w:bCs/>
                <w:sz w:val="20"/>
                <w:szCs w:val="20"/>
                <w:lang w:val="en-GB"/>
              </w:rPr>
            </w:pPr>
            <w:r w:rsidRPr="0061723E">
              <w:rPr>
                <w:rFonts w:ascii="Arial" w:hAnsi="Arial" w:cs="Arial"/>
                <w:b/>
                <w:bCs/>
                <w:sz w:val="20"/>
                <w:szCs w:val="20"/>
                <w:lang w:val="en-GB"/>
              </w:rPr>
              <w:t>Item No</w:t>
            </w:r>
          </w:p>
        </w:tc>
        <w:tc>
          <w:tcPr>
            <w:tcW w:w="0" w:type="auto"/>
            <w:tcBorders>
              <w:top w:val="single" w:sz="4" w:space="0" w:color="auto"/>
              <w:bottom w:val="single" w:sz="4" w:space="0" w:color="auto"/>
            </w:tcBorders>
            <w:vAlign w:val="bottom"/>
          </w:tcPr>
          <w:p w14:paraId="4C240878" w14:textId="77777777" w:rsidR="00AB47F3" w:rsidRPr="0061723E" w:rsidRDefault="00925A5F" w:rsidP="00EF0810">
            <w:pPr>
              <w:rPr>
                <w:rFonts w:ascii="Arial" w:hAnsi="Arial" w:cs="Arial"/>
                <w:b/>
                <w:bCs/>
                <w:sz w:val="20"/>
                <w:szCs w:val="20"/>
                <w:lang w:val="en-GB"/>
              </w:rPr>
            </w:pPr>
            <w:r w:rsidRPr="0061723E">
              <w:rPr>
                <w:rFonts w:ascii="Arial" w:hAnsi="Arial" w:cs="Arial"/>
                <w:b/>
                <w:bCs/>
                <w:sz w:val="20"/>
                <w:szCs w:val="20"/>
                <w:lang w:val="en-GB"/>
              </w:rPr>
              <w:t>Recommendation</w:t>
            </w:r>
          </w:p>
        </w:tc>
        <w:tc>
          <w:tcPr>
            <w:tcW w:w="710" w:type="dxa"/>
            <w:tcBorders>
              <w:top w:val="single" w:sz="4" w:space="0" w:color="auto"/>
              <w:bottom w:val="single" w:sz="4" w:space="0" w:color="auto"/>
              <w:right w:val="single" w:sz="4" w:space="0" w:color="auto"/>
            </w:tcBorders>
            <w:shd w:val="clear" w:color="auto" w:fill="auto"/>
          </w:tcPr>
          <w:p w14:paraId="1D65B92A" w14:textId="77777777" w:rsidR="00AB47F3" w:rsidRPr="0061723E" w:rsidRDefault="00925A5F" w:rsidP="00EF0810">
            <w:pPr>
              <w:rPr>
                <w:rFonts w:ascii="Arial" w:hAnsi="Arial" w:cs="Arial"/>
                <w:b/>
                <w:bCs/>
                <w:sz w:val="20"/>
                <w:szCs w:val="20"/>
                <w:lang w:val="en-GB"/>
              </w:rPr>
            </w:pPr>
            <w:r w:rsidRPr="0061723E">
              <w:rPr>
                <w:rFonts w:ascii="Arial" w:hAnsi="Arial" w:cs="Arial"/>
                <w:b/>
                <w:bCs/>
                <w:sz w:val="20"/>
                <w:szCs w:val="20"/>
                <w:lang w:val="en-GB"/>
              </w:rPr>
              <w:t>Page No</w:t>
            </w:r>
          </w:p>
        </w:tc>
      </w:tr>
      <w:bookmarkEnd w:id="0"/>
      <w:bookmarkEnd w:id="1"/>
      <w:bookmarkEnd w:id="2"/>
      <w:bookmarkEnd w:id="3"/>
      <w:bookmarkEnd w:id="4"/>
      <w:bookmarkEnd w:id="5"/>
      <w:bookmarkEnd w:id="6"/>
      <w:bookmarkEnd w:id="7"/>
      <w:bookmarkEnd w:id="8"/>
      <w:tr w:rsidR="00A74DE9" w:rsidRPr="0061723E" w14:paraId="1A02390C" w14:textId="77777777" w:rsidTr="00B56154">
        <w:tc>
          <w:tcPr>
            <w:tcW w:w="0" w:type="auto"/>
            <w:gridSpan w:val="2"/>
            <w:vMerge w:val="restart"/>
            <w:tcBorders>
              <w:left w:val="single" w:sz="4" w:space="0" w:color="auto"/>
            </w:tcBorders>
          </w:tcPr>
          <w:p w14:paraId="7AB4A841" w14:textId="77777777" w:rsidR="00AB47F3" w:rsidRPr="0061723E" w:rsidRDefault="00925A5F" w:rsidP="00EF0810">
            <w:pPr>
              <w:rPr>
                <w:rFonts w:ascii="Arial" w:hAnsi="Arial" w:cs="Arial"/>
                <w:b/>
                <w:bCs/>
                <w:sz w:val="20"/>
                <w:szCs w:val="20"/>
                <w:lang w:val="en-GB"/>
              </w:rPr>
            </w:pPr>
            <w:r w:rsidRPr="0061723E">
              <w:rPr>
                <w:rFonts w:ascii="Arial" w:hAnsi="Arial" w:cs="Arial"/>
                <w:b/>
                <w:sz w:val="20"/>
                <w:szCs w:val="20"/>
                <w:lang w:val="en-GB"/>
              </w:rPr>
              <w:t>Title and abstract</w:t>
            </w:r>
          </w:p>
        </w:tc>
        <w:tc>
          <w:tcPr>
            <w:tcW w:w="0" w:type="auto"/>
            <w:vMerge w:val="restart"/>
          </w:tcPr>
          <w:p w14:paraId="7FA7CB35"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w:t>
            </w:r>
          </w:p>
        </w:tc>
        <w:tc>
          <w:tcPr>
            <w:tcW w:w="0" w:type="auto"/>
            <w:tcBorders>
              <w:top w:val="single" w:sz="4" w:space="0" w:color="auto"/>
              <w:bottom w:val="nil"/>
              <w:right w:val="single" w:sz="4" w:space="0" w:color="auto"/>
            </w:tcBorders>
          </w:tcPr>
          <w:p w14:paraId="632BAB5C"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a</w:t>
            </w:r>
            <w:r w:rsidRPr="0061723E">
              <w:rPr>
                <w:rFonts w:ascii="Arial" w:hAnsi="Arial" w:cs="Arial"/>
                <w:sz w:val="20"/>
                <w:szCs w:val="20"/>
                <w:lang w:val="en-GB"/>
              </w:rPr>
              <w:t>) Indicate the study’s design with a commonly used term in the title or the abstract</w:t>
            </w:r>
          </w:p>
        </w:tc>
        <w:tc>
          <w:tcPr>
            <w:tcW w:w="710" w:type="dxa"/>
            <w:tcBorders>
              <w:top w:val="single" w:sz="4" w:space="0" w:color="auto"/>
              <w:left w:val="single" w:sz="4" w:space="0" w:color="auto"/>
              <w:bottom w:val="nil"/>
              <w:right w:val="single" w:sz="4" w:space="0" w:color="auto"/>
            </w:tcBorders>
            <w:shd w:val="clear" w:color="auto" w:fill="auto"/>
          </w:tcPr>
          <w:p w14:paraId="1D59D30C" w14:textId="246827CA" w:rsidR="00AB47F3" w:rsidRPr="0061723E" w:rsidRDefault="00FA3F07" w:rsidP="00EF0810">
            <w:pPr>
              <w:rPr>
                <w:rFonts w:ascii="Arial" w:hAnsi="Arial" w:cs="Arial"/>
                <w:sz w:val="20"/>
                <w:szCs w:val="20"/>
                <w:lang w:val="en-GB"/>
              </w:rPr>
            </w:pPr>
            <w:r>
              <w:rPr>
                <w:rFonts w:ascii="Arial" w:hAnsi="Arial" w:cs="Arial" w:hint="eastAsia"/>
                <w:sz w:val="20"/>
                <w:szCs w:val="20"/>
                <w:lang w:val="en-GB"/>
              </w:rPr>
              <w:t>4</w:t>
            </w:r>
          </w:p>
        </w:tc>
      </w:tr>
      <w:tr w:rsidR="00A74DE9" w:rsidRPr="0061723E" w14:paraId="7A649362" w14:textId="77777777" w:rsidTr="00B56154">
        <w:tc>
          <w:tcPr>
            <w:tcW w:w="0" w:type="auto"/>
            <w:gridSpan w:val="2"/>
            <w:vMerge/>
            <w:tcBorders>
              <w:left w:val="single" w:sz="4" w:space="0" w:color="auto"/>
            </w:tcBorders>
          </w:tcPr>
          <w:p w14:paraId="625331FC" w14:textId="77777777" w:rsidR="00AB47F3" w:rsidRPr="0061723E" w:rsidRDefault="00AB47F3" w:rsidP="00EF0810">
            <w:pPr>
              <w:rPr>
                <w:rFonts w:ascii="Arial" w:hAnsi="Arial" w:cs="Arial"/>
                <w:bCs/>
                <w:sz w:val="20"/>
                <w:szCs w:val="20"/>
                <w:lang w:val="en-GB"/>
              </w:rPr>
            </w:pPr>
            <w:bookmarkStart w:id="9" w:name="bold6" w:colFirst="0" w:colLast="0"/>
            <w:bookmarkStart w:id="10" w:name="italic7" w:colFirst="0" w:colLast="0"/>
          </w:p>
        </w:tc>
        <w:tc>
          <w:tcPr>
            <w:tcW w:w="0" w:type="auto"/>
            <w:vMerge/>
          </w:tcPr>
          <w:p w14:paraId="2CB18C54"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32614F0E"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b</w:t>
            </w:r>
            <w:r w:rsidRPr="0061723E">
              <w:rPr>
                <w:rFonts w:ascii="Arial" w:hAnsi="Arial" w:cs="Arial"/>
                <w:sz w:val="20"/>
                <w:szCs w:val="20"/>
                <w:lang w:val="en-GB"/>
              </w:rPr>
              <w:t>) Provide in the abstract an informative and balanced summary of what was done and what was found</w:t>
            </w:r>
          </w:p>
        </w:tc>
        <w:tc>
          <w:tcPr>
            <w:tcW w:w="710" w:type="dxa"/>
            <w:tcBorders>
              <w:top w:val="nil"/>
              <w:left w:val="single" w:sz="4" w:space="0" w:color="auto"/>
              <w:bottom w:val="nil"/>
              <w:right w:val="single" w:sz="4" w:space="0" w:color="auto"/>
            </w:tcBorders>
            <w:shd w:val="clear" w:color="auto" w:fill="auto"/>
          </w:tcPr>
          <w:p w14:paraId="5A228C13" w14:textId="70E8E109" w:rsidR="00AB47F3" w:rsidRPr="0061723E" w:rsidRDefault="00FA3F07" w:rsidP="00EF0810">
            <w:pPr>
              <w:rPr>
                <w:rFonts w:ascii="Arial" w:hAnsi="Arial" w:cs="Arial"/>
                <w:sz w:val="20"/>
                <w:szCs w:val="20"/>
                <w:lang w:val="en-GB"/>
              </w:rPr>
            </w:pPr>
            <w:r>
              <w:rPr>
                <w:rFonts w:ascii="Arial" w:hAnsi="Arial" w:cs="Arial" w:hint="eastAsia"/>
                <w:sz w:val="20"/>
                <w:szCs w:val="20"/>
                <w:lang w:val="en-GB"/>
              </w:rPr>
              <w:t>4</w:t>
            </w:r>
          </w:p>
        </w:tc>
      </w:tr>
      <w:tr w:rsidR="00A74DE9" w:rsidRPr="0061723E" w14:paraId="16FA8B47" w14:textId="77777777" w:rsidTr="00107CF9">
        <w:tc>
          <w:tcPr>
            <w:tcW w:w="10205" w:type="dxa"/>
            <w:gridSpan w:val="5"/>
            <w:tcBorders>
              <w:left w:val="single" w:sz="4" w:space="0" w:color="auto"/>
              <w:right w:val="single" w:sz="4" w:space="0" w:color="auto"/>
            </w:tcBorders>
          </w:tcPr>
          <w:p w14:paraId="7F7718AC" w14:textId="77777777" w:rsidR="00AB47F3" w:rsidRPr="0061723E" w:rsidRDefault="00925A5F" w:rsidP="00EF0810">
            <w:pPr>
              <w:rPr>
                <w:rFonts w:ascii="Arial" w:hAnsi="Arial" w:cs="Arial"/>
                <w:b/>
                <w:sz w:val="20"/>
                <w:szCs w:val="20"/>
                <w:lang w:val="en-GB"/>
              </w:rPr>
            </w:pPr>
            <w:bookmarkStart w:id="11" w:name="bold7"/>
            <w:bookmarkStart w:id="12" w:name="italic8"/>
            <w:bookmarkEnd w:id="9"/>
            <w:bookmarkEnd w:id="10"/>
            <w:r w:rsidRPr="0061723E">
              <w:rPr>
                <w:rFonts w:ascii="Arial" w:hAnsi="Arial" w:cs="Arial"/>
                <w:b/>
                <w:sz w:val="20"/>
                <w:szCs w:val="20"/>
                <w:lang w:val="en-GB"/>
              </w:rPr>
              <w:t>Introduction</w:t>
            </w:r>
            <w:bookmarkEnd w:id="11"/>
            <w:bookmarkEnd w:id="12"/>
          </w:p>
        </w:tc>
      </w:tr>
      <w:tr w:rsidR="00A74DE9" w:rsidRPr="0061723E" w14:paraId="6DA93D97" w14:textId="77777777" w:rsidTr="00B56154">
        <w:tc>
          <w:tcPr>
            <w:tcW w:w="0" w:type="auto"/>
            <w:gridSpan w:val="2"/>
            <w:tcBorders>
              <w:left w:val="single" w:sz="4" w:space="0" w:color="auto"/>
            </w:tcBorders>
          </w:tcPr>
          <w:p w14:paraId="24BDE1F6" w14:textId="77777777" w:rsidR="00AB47F3" w:rsidRPr="0061723E" w:rsidRDefault="00925A5F" w:rsidP="00EF0810">
            <w:pPr>
              <w:rPr>
                <w:rFonts w:ascii="Arial" w:hAnsi="Arial" w:cs="Arial"/>
                <w:bCs/>
                <w:sz w:val="20"/>
                <w:szCs w:val="20"/>
                <w:lang w:val="en-GB"/>
              </w:rPr>
            </w:pPr>
            <w:bookmarkStart w:id="13" w:name="bold8"/>
            <w:bookmarkStart w:id="14" w:name="italic9"/>
            <w:r w:rsidRPr="0061723E">
              <w:rPr>
                <w:rFonts w:ascii="Arial" w:hAnsi="Arial" w:cs="Arial"/>
                <w:bCs/>
                <w:sz w:val="20"/>
                <w:szCs w:val="20"/>
                <w:lang w:val="en-GB"/>
              </w:rPr>
              <w:t>Background/</w:t>
            </w:r>
            <w:bookmarkStart w:id="15" w:name="bold9"/>
            <w:bookmarkStart w:id="16" w:name="italic10"/>
            <w:bookmarkEnd w:id="13"/>
            <w:bookmarkEnd w:id="14"/>
            <w:r w:rsidRPr="0061723E">
              <w:rPr>
                <w:rFonts w:ascii="Arial" w:hAnsi="Arial" w:cs="Arial"/>
                <w:bCs/>
                <w:sz w:val="20"/>
                <w:szCs w:val="20"/>
                <w:lang w:val="en-GB"/>
              </w:rPr>
              <w:t>rationale</w:t>
            </w:r>
            <w:bookmarkEnd w:id="15"/>
            <w:bookmarkEnd w:id="16"/>
          </w:p>
        </w:tc>
        <w:tc>
          <w:tcPr>
            <w:tcW w:w="0" w:type="auto"/>
          </w:tcPr>
          <w:p w14:paraId="23925291"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2</w:t>
            </w:r>
          </w:p>
        </w:tc>
        <w:tc>
          <w:tcPr>
            <w:tcW w:w="0" w:type="auto"/>
            <w:tcBorders>
              <w:right w:val="single" w:sz="4" w:space="0" w:color="auto"/>
            </w:tcBorders>
          </w:tcPr>
          <w:p w14:paraId="3F7640FE"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Explain the scientific background and rationale for the investigation being reported</w:t>
            </w:r>
          </w:p>
        </w:tc>
        <w:tc>
          <w:tcPr>
            <w:tcW w:w="710" w:type="dxa"/>
            <w:tcBorders>
              <w:top w:val="nil"/>
              <w:left w:val="single" w:sz="4" w:space="0" w:color="auto"/>
              <w:bottom w:val="single" w:sz="4" w:space="0" w:color="auto"/>
              <w:right w:val="single" w:sz="4" w:space="0" w:color="auto"/>
            </w:tcBorders>
            <w:shd w:val="clear" w:color="auto" w:fill="auto"/>
          </w:tcPr>
          <w:p w14:paraId="36A83295" w14:textId="09CDECFB" w:rsidR="00AB47F3" w:rsidRPr="0061723E" w:rsidRDefault="00FA3F07" w:rsidP="00EF0810">
            <w:pPr>
              <w:rPr>
                <w:rFonts w:ascii="Arial" w:hAnsi="Arial" w:cs="Arial"/>
                <w:sz w:val="20"/>
                <w:szCs w:val="20"/>
                <w:lang w:val="en-GB"/>
              </w:rPr>
            </w:pPr>
            <w:r>
              <w:rPr>
                <w:rFonts w:ascii="Arial" w:hAnsi="Arial" w:cs="Arial" w:hint="eastAsia"/>
                <w:sz w:val="20"/>
                <w:szCs w:val="20"/>
                <w:lang w:val="en-GB"/>
              </w:rPr>
              <w:t>6</w:t>
            </w:r>
            <w:r w:rsidR="00905B10" w:rsidRPr="0061723E">
              <w:rPr>
                <w:rFonts w:ascii="Arial" w:hAnsi="Arial" w:cs="Arial"/>
                <w:sz w:val="20"/>
                <w:szCs w:val="20"/>
                <w:lang w:val="en-GB"/>
              </w:rPr>
              <w:t xml:space="preserve">, </w:t>
            </w:r>
            <w:r>
              <w:rPr>
                <w:rFonts w:ascii="Arial" w:hAnsi="Arial" w:cs="Arial" w:hint="eastAsia"/>
                <w:sz w:val="20"/>
                <w:szCs w:val="20"/>
                <w:lang w:val="en-GB"/>
              </w:rPr>
              <w:t>7</w:t>
            </w:r>
          </w:p>
        </w:tc>
      </w:tr>
      <w:tr w:rsidR="00A74DE9" w:rsidRPr="0061723E" w14:paraId="7C4926EF" w14:textId="77777777" w:rsidTr="00B56154">
        <w:tc>
          <w:tcPr>
            <w:tcW w:w="0" w:type="auto"/>
            <w:gridSpan w:val="2"/>
            <w:tcBorders>
              <w:left w:val="single" w:sz="4" w:space="0" w:color="auto"/>
            </w:tcBorders>
          </w:tcPr>
          <w:p w14:paraId="10ACC44B" w14:textId="77777777" w:rsidR="00AB47F3" w:rsidRPr="0061723E" w:rsidRDefault="00925A5F" w:rsidP="00EF0810">
            <w:pPr>
              <w:rPr>
                <w:rFonts w:ascii="Arial" w:hAnsi="Arial" w:cs="Arial"/>
                <w:bCs/>
                <w:sz w:val="20"/>
                <w:szCs w:val="20"/>
                <w:lang w:val="en-GB"/>
              </w:rPr>
            </w:pPr>
            <w:bookmarkStart w:id="17" w:name="bold10" w:colFirst="0" w:colLast="0"/>
            <w:bookmarkStart w:id="18" w:name="italic11" w:colFirst="0" w:colLast="0"/>
            <w:r w:rsidRPr="0061723E">
              <w:rPr>
                <w:rFonts w:ascii="Arial" w:hAnsi="Arial" w:cs="Arial"/>
                <w:bCs/>
                <w:sz w:val="20"/>
                <w:szCs w:val="20"/>
                <w:lang w:val="en-GB"/>
              </w:rPr>
              <w:t>Objectives</w:t>
            </w:r>
          </w:p>
        </w:tc>
        <w:tc>
          <w:tcPr>
            <w:tcW w:w="0" w:type="auto"/>
          </w:tcPr>
          <w:p w14:paraId="4EF31D3A"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3</w:t>
            </w:r>
          </w:p>
        </w:tc>
        <w:tc>
          <w:tcPr>
            <w:tcW w:w="0" w:type="auto"/>
            <w:tcBorders>
              <w:right w:val="single" w:sz="4" w:space="0" w:color="auto"/>
            </w:tcBorders>
          </w:tcPr>
          <w:p w14:paraId="5FB52BCF"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State specific objectives, including any prespecified hypotheses</w:t>
            </w:r>
          </w:p>
        </w:tc>
        <w:tc>
          <w:tcPr>
            <w:tcW w:w="710" w:type="dxa"/>
            <w:tcBorders>
              <w:top w:val="single" w:sz="4" w:space="0" w:color="auto"/>
              <w:left w:val="single" w:sz="4" w:space="0" w:color="auto"/>
              <w:bottom w:val="nil"/>
              <w:right w:val="single" w:sz="4" w:space="0" w:color="auto"/>
            </w:tcBorders>
            <w:shd w:val="clear" w:color="auto" w:fill="auto"/>
          </w:tcPr>
          <w:p w14:paraId="445E9A10" w14:textId="42DE3991" w:rsidR="00AB47F3" w:rsidRPr="0061723E" w:rsidRDefault="00FA3F07" w:rsidP="00EF0810">
            <w:pPr>
              <w:rPr>
                <w:rFonts w:ascii="Arial" w:hAnsi="Arial" w:cs="Arial"/>
                <w:sz w:val="20"/>
                <w:szCs w:val="20"/>
                <w:lang w:val="en-GB"/>
              </w:rPr>
            </w:pPr>
            <w:r>
              <w:rPr>
                <w:rFonts w:ascii="Arial" w:hAnsi="Arial" w:cs="Arial" w:hint="eastAsia"/>
                <w:sz w:val="20"/>
                <w:szCs w:val="20"/>
                <w:lang w:val="en-GB"/>
              </w:rPr>
              <w:t>7</w:t>
            </w:r>
          </w:p>
        </w:tc>
      </w:tr>
      <w:tr w:rsidR="00A74DE9" w:rsidRPr="0061723E" w14:paraId="2A38ADB5" w14:textId="77777777" w:rsidTr="00107CF9">
        <w:tc>
          <w:tcPr>
            <w:tcW w:w="10205" w:type="dxa"/>
            <w:gridSpan w:val="5"/>
            <w:tcBorders>
              <w:left w:val="single" w:sz="4" w:space="0" w:color="auto"/>
              <w:right w:val="single" w:sz="4" w:space="0" w:color="auto"/>
            </w:tcBorders>
          </w:tcPr>
          <w:p w14:paraId="1D6797D6" w14:textId="77777777" w:rsidR="00AB47F3" w:rsidRPr="0061723E" w:rsidRDefault="00925A5F" w:rsidP="00EF0810">
            <w:pPr>
              <w:rPr>
                <w:rFonts w:ascii="Arial" w:hAnsi="Arial" w:cs="Arial"/>
                <w:b/>
                <w:sz w:val="20"/>
                <w:szCs w:val="20"/>
                <w:lang w:val="en-GB"/>
              </w:rPr>
            </w:pPr>
            <w:bookmarkStart w:id="19" w:name="bold11"/>
            <w:bookmarkStart w:id="20" w:name="italic12"/>
            <w:bookmarkEnd w:id="17"/>
            <w:bookmarkEnd w:id="18"/>
            <w:r w:rsidRPr="0061723E">
              <w:rPr>
                <w:rFonts w:ascii="Arial" w:hAnsi="Arial" w:cs="Arial"/>
                <w:b/>
                <w:sz w:val="20"/>
                <w:szCs w:val="20"/>
                <w:lang w:val="en-GB"/>
              </w:rPr>
              <w:t>Methods</w:t>
            </w:r>
            <w:bookmarkEnd w:id="19"/>
            <w:bookmarkEnd w:id="20"/>
          </w:p>
        </w:tc>
      </w:tr>
      <w:tr w:rsidR="00A74DE9" w:rsidRPr="0061723E" w14:paraId="0F687403" w14:textId="77777777" w:rsidTr="00B56154">
        <w:tc>
          <w:tcPr>
            <w:tcW w:w="0" w:type="auto"/>
            <w:gridSpan w:val="2"/>
            <w:tcBorders>
              <w:left w:val="single" w:sz="4" w:space="0" w:color="auto"/>
            </w:tcBorders>
          </w:tcPr>
          <w:p w14:paraId="5B6CBEBC" w14:textId="77777777" w:rsidR="00AB47F3" w:rsidRPr="0061723E" w:rsidRDefault="00925A5F" w:rsidP="00EF0810">
            <w:pPr>
              <w:rPr>
                <w:rFonts w:ascii="Arial" w:hAnsi="Arial" w:cs="Arial"/>
                <w:bCs/>
                <w:sz w:val="20"/>
                <w:szCs w:val="20"/>
                <w:lang w:val="en-GB"/>
              </w:rPr>
            </w:pPr>
            <w:bookmarkStart w:id="21" w:name="bold12" w:colFirst="0" w:colLast="0"/>
            <w:bookmarkStart w:id="22" w:name="italic13" w:colFirst="0" w:colLast="0"/>
            <w:r w:rsidRPr="0061723E">
              <w:rPr>
                <w:rFonts w:ascii="Arial" w:hAnsi="Arial" w:cs="Arial"/>
                <w:bCs/>
                <w:sz w:val="20"/>
                <w:szCs w:val="20"/>
                <w:lang w:val="en-GB"/>
              </w:rPr>
              <w:t>Study design</w:t>
            </w:r>
          </w:p>
        </w:tc>
        <w:tc>
          <w:tcPr>
            <w:tcW w:w="0" w:type="auto"/>
          </w:tcPr>
          <w:p w14:paraId="75DE2529"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4</w:t>
            </w:r>
          </w:p>
        </w:tc>
        <w:tc>
          <w:tcPr>
            <w:tcW w:w="0" w:type="auto"/>
            <w:tcBorders>
              <w:right w:val="single" w:sz="4" w:space="0" w:color="auto"/>
            </w:tcBorders>
          </w:tcPr>
          <w:p w14:paraId="66448131"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Present key elements of study design early in the paper</w:t>
            </w:r>
          </w:p>
        </w:tc>
        <w:tc>
          <w:tcPr>
            <w:tcW w:w="710" w:type="dxa"/>
            <w:tcBorders>
              <w:top w:val="nil"/>
              <w:left w:val="single" w:sz="4" w:space="0" w:color="auto"/>
              <w:bottom w:val="single" w:sz="4" w:space="0" w:color="auto"/>
              <w:right w:val="single" w:sz="4" w:space="0" w:color="auto"/>
            </w:tcBorders>
            <w:shd w:val="clear" w:color="auto" w:fill="auto"/>
          </w:tcPr>
          <w:p w14:paraId="6D1D12D5" w14:textId="709D3DBE" w:rsidR="00AB47F3" w:rsidRPr="0061723E" w:rsidRDefault="00CD259D" w:rsidP="00EF0810">
            <w:pPr>
              <w:rPr>
                <w:rFonts w:ascii="Arial" w:hAnsi="Arial" w:cs="Arial"/>
                <w:sz w:val="20"/>
                <w:szCs w:val="20"/>
                <w:lang w:val="en-GB"/>
              </w:rPr>
            </w:pPr>
            <w:r>
              <w:rPr>
                <w:rFonts w:ascii="Arial" w:hAnsi="Arial" w:cs="Arial" w:hint="eastAsia"/>
                <w:sz w:val="20"/>
                <w:szCs w:val="20"/>
                <w:lang w:val="en-GB"/>
              </w:rPr>
              <w:t>7</w:t>
            </w:r>
          </w:p>
        </w:tc>
      </w:tr>
      <w:tr w:rsidR="00A74DE9" w:rsidRPr="0061723E" w14:paraId="348E6DA6" w14:textId="77777777" w:rsidTr="00B56154">
        <w:tc>
          <w:tcPr>
            <w:tcW w:w="0" w:type="auto"/>
            <w:gridSpan w:val="2"/>
            <w:tcBorders>
              <w:left w:val="single" w:sz="4" w:space="0" w:color="auto"/>
            </w:tcBorders>
          </w:tcPr>
          <w:p w14:paraId="353749AB" w14:textId="77777777" w:rsidR="00AB47F3" w:rsidRPr="0061723E" w:rsidRDefault="00925A5F" w:rsidP="00EF0810">
            <w:pPr>
              <w:rPr>
                <w:rFonts w:ascii="Arial" w:hAnsi="Arial" w:cs="Arial"/>
                <w:bCs/>
                <w:sz w:val="20"/>
                <w:szCs w:val="20"/>
                <w:lang w:val="en-GB"/>
              </w:rPr>
            </w:pPr>
            <w:bookmarkStart w:id="23" w:name="bold13" w:colFirst="0" w:colLast="0"/>
            <w:bookmarkStart w:id="24" w:name="italic14" w:colFirst="0" w:colLast="0"/>
            <w:bookmarkEnd w:id="21"/>
            <w:bookmarkEnd w:id="22"/>
            <w:r w:rsidRPr="0061723E">
              <w:rPr>
                <w:rFonts w:ascii="Arial" w:hAnsi="Arial" w:cs="Arial"/>
                <w:bCs/>
                <w:sz w:val="20"/>
                <w:szCs w:val="20"/>
                <w:lang w:val="en-GB"/>
              </w:rPr>
              <w:t>Setting</w:t>
            </w:r>
          </w:p>
        </w:tc>
        <w:tc>
          <w:tcPr>
            <w:tcW w:w="0" w:type="auto"/>
          </w:tcPr>
          <w:p w14:paraId="2511EFE7"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5</w:t>
            </w:r>
          </w:p>
        </w:tc>
        <w:tc>
          <w:tcPr>
            <w:tcW w:w="0" w:type="auto"/>
            <w:tcBorders>
              <w:bottom w:val="single" w:sz="4" w:space="0" w:color="auto"/>
              <w:right w:val="single" w:sz="4" w:space="0" w:color="auto"/>
            </w:tcBorders>
          </w:tcPr>
          <w:p w14:paraId="3C2D2F09"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Describe the setting, locations, and relevant dates, including periods of recruitment, exposure, follow-up, and data collection</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C723600" w14:textId="22FF7AD3" w:rsidR="00AB47F3" w:rsidRPr="0061723E" w:rsidRDefault="00CD259D" w:rsidP="00EF0810">
            <w:pPr>
              <w:rPr>
                <w:rFonts w:ascii="Arial" w:hAnsi="Arial" w:cs="Arial"/>
                <w:sz w:val="20"/>
                <w:szCs w:val="20"/>
                <w:lang w:val="en-GB"/>
              </w:rPr>
            </w:pPr>
            <w:r>
              <w:rPr>
                <w:rFonts w:ascii="Arial" w:hAnsi="Arial" w:cs="Arial" w:hint="eastAsia"/>
                <w:sz w:val="20"/>
                <w:szCs w:val="20"/>
                <w:lang w:val="en-GB"/>
              </w:rPr>
              <w:t>8</w:t>
            </w:r>
          </w:p>
        </w:tc>
      </w:tr>
      <w:bookmarkEnd w:id="23"/>
      <w:bookmarkEnd w:id="24"/>
      <w:tr w:rsidR="00A74DE9" w:rsidRPr="0061723E" w14:paraId="3A113FC6" w14:textId="77777777" w:rsidTr="00B56154">
        <w:tc>
          <w:tcPr>
            <w:tcW w:w="0" w:type="auto"/>
            <w:gridSpan w:val="2"/>
            <w:vMerge w:val="restart"/>
            <w:tcBorders>
              <w:left w:val="single" w:sz="4" w:space="0" w:color="auto"/>
            </w:tcBorders>
          </w:tcPr>
          <w:p w14:paraId="5711565D" w14:textId="77777777" w:rsidR="00AB47F3" w:rsidRPr="0061723E" w:rsidRDefault="00925A5F" w:rsidP="00EF0810">
            <w:pPr>
              <w:rPr>
                <w:rFonts w:ascii="Arial" w:hAnsi="Arial" w:cs="Arial"/>
                <w:bCs/>
                <w:sz w:val="20"/>
                <w:szCs w:val="20"/>
                <w:lang w:val="en-GB"/>
              </w:rPr>
            </w:pPr>
            <w:r w:rsidRPr="0061723E">
              <w:rPr>
                <w:rFonts w:ascii="Arial" w:hAnsi="Arial" w:cs="Arial"/>
                <w:bCs/>
                <w:sz w:val="20"/>
                <w:szCs w:val="20"/>
                <w:lang w:val="en-GB"/>
              </w:rPr>
              <w:t>Participants</w:t>
            </w:r>
          </w:p>
        </w:tc>
        <w:tc>
          <w:tcPr>
            <w:tcW w:w="0" w:type="auto"/>
            <w:vMerge w:val="restart"/>
          </w:tcPr>
          <w:p w14:paraId="4F2B1E8D"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6</w:t>
            </w:r>
          </w:p>
        </w:tc>
        <w:tc>
          <w:tcPr>
            <w:tcW w:w="0" w:type="auto"/>
            <w:tcBorders>
              <w:top w:val="single" w:sz="4" w:space="0" w:color="auto"/>
              <w:bottom w:val="nil"/>
              <w:right w:val="single" w:sz="4" w:space="0" w:color="auto"/>
            </w:tcBorders>
          </w:tcPr>
          <w:p w14:paraId="443FEF39"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a</w:t>
            </w:r>
            <w:r w:rsidRPr="0061723E">
              <w:rPr>
                <w:rFonts w:ascii="Arial" w:hAnsi="Arial" w:cs="Arial"/>
                <w:sz w:val="20"/>
                <w:szCs w:val="20"/>
                <w:lang w:val="en-GB"/>
              </w:rPr>
              <w:t>) Give the eligibility criteria, and the sources and methods of selection of participants. Describe methods of follow-up</w:t>
            </w:r>
          </w:p>
        </w:tc>
        <w:tc>
          <w:tcPr>
            <w:tcW w:w="710" w:type="dxa"/>
            <w:tcBorders>
              <w:top w:val="single" w:sz="4" w:space="0" w:color="auto"/>
              <w:left w:val="single" w:sz="4" w:space="0" w:color="auto"/>
              <w:bottom w:val="nil"/>
              <w:right w:val="single" w:sz="4" w:space="0" w:color="auto"/>
            </w:tcBorders>
            <w:shd w:val="clear" w:color="auto" w:fill="auto"/>
          </w:tcPr>
          <w:p w14:paraId="63C93C0A" w14:textId="76EECE02" w:rsidR="00AB47F3" w:rsidRPr="0061723E" w:rsidRDefault="005328BC" w:rsidP="00EF0810">
            <w:pPr>
              <w:rPr>
                <w:rFonts w:ascii="Arial" w:hAnsi="Arial" w:cs="Arial"/>
                <w:sz w:val="20"/>
                <w:szCs w:val="20"/>
                <w:lang w:val="en-GB"/>
              </w:rPr>
            </w:pPr>
            <w:r>
              <w:rPr>
                <w:rFonts w:ascii="Arial" w:hAnsi="Arial" w:cs="Arial" w:hint="eastAsia"/>
                <w:sz w:val="20"/>
                <w:szCs w:val="20"/>
                <w:lang w:val="en-GB"/>
              </w:rPr>
              <w:t>8</w:t>
            </w:r>
          </w:p>
        </w:tc>
      </w:tr>
      <w:tr w:rsidR="00A74DE9" w:rsidRPr="0061723E" w14:paraId="2C343E56" w14:textId="77777777" w:rsidTr="00B56154">
        <w:tc>
          <w:tcPr>
            <w:tcW w:w="0" w:type="auto"/>
            <w:gridSpan w:val="2"/>
            <w:vMerge/>
            <w:tcBorders>
              <w:left w:val="single" w:sz="4" w:space="0" w:color="auto"/>
            </w:tcBorders>
          </w:tcPr>
          <w:p w14:paraId="42C8573C" w14:textId="77777777" w:rsidR="00AB47F3" w:rsidRPr="0061723E" w:rsidRDefault="00AB47F3" w:rsidP="00EF0810">
            <w:pPr>
              <w:rPr>
                <w:rFonts w:ascii="Arial" w:hAnsi="Arial" w:cs="Arial"/>
                <w:bCs/>
                <w:sz w:val="20"/>
                <w:szCs w:val="20"/>
                <w:lang w:val="en-GB"/>
              </w:rPr>
            </w:pPr>
            <w:bookmarkStart w:id="25" w:name="bold14" w:colFirst="0" w:colLast="0"/>
            <w:bookmarkStart w:id="26" w:name="italic15" w:colFirst="0" w:colLast="0"/>
          </w:p>
        </w:tc>
        <w:tc>
          <w:tcPr>
            <w:tcW w:w="0" w:type="auto"/>
            <w:vMerge/>
          </w:tcPr>
          <w:p w14:paraId="1AC77D81" w14:textId="77777777" w:rsidR="00AB47F3" w:rsidRPr="0061723E" w:rsidRDefault="00AB47F3" w:rsidP="00EF0810">
            <w:pPr>
              <w:rPr>
                <w:rFonts w:ascii="Arial" w:hAnsi="Arial" w:cs="Arial"/>
                <w:sz w:val="20"/>
                <w:szCs w:val="20"/>
                <w:lang w:val="en-GB"/>
              </w:rPr>
            </w:pPr>
          </w:p>
        </w:tc>
        <w:tc>
          <w:tcPr>
            <w:tcW w:w="0" w:type="auto"/>
            <w:tcBorders>
              <w:top w:val="nil"/>
              <w:bottom w:val="single" w:sz="4" w:space="0" w:color="auto"/>
              <w:right w:val="single" w:sz="4" w:space="0" w:color="auto"/>
            </w:tcBorders>
          </w:tcPr>
          <w:p w14:paraId="72267622" w14:textId="77777777" w:rsidR="00AB47F3" w:rsidRPr="0061723E" w:rsidRDefault="00925A5F" w:rsidP="00EF0810">
            <w:pPr>
              <w:rPr>
                <w:rFonts w:ascii="Arial" w:hAnsi="Arial" w:cs="Arial"/>
                <w:i/>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b</w:t>
            </w:r>
            <w:r w:rsidRPr="0061723E">
              <w:rPr>
                <w:rFonts w:ascii="Arial" w:hAnsi="Arial" w:cs="Arial"/>
                <w:sz w:val="20"/>
                <w:szCs w:val="20"/>
                <w:lang w:val="en-GB"/>
              </w:rPr>
              <w:t>)</w:t>
            </w:r>
            <w:r w:rsidRPr="0061723E">
              <w:rPr>
                <w:rFonts w:ascii="Arial" w:hAnsi="Arial" w:cs="Arial"/>
                <w:b/>
                <w:bCs/>
                <w:sz w:val="20"/>
                <w:szCs w:val="20"/>
                <w:lang w:val="en-GB"/>
              </w:rPr>
              <w:t xml:space="preserve"> </w:t>
            </w:r>
            <w:r w:rsidRPr="0061723E">
              <w:rPr>
                <w:rFonts w:ascii="Arial" w:hAnsi="Arial" w:cs="Arial"/>
                <w:sz w:val="20"/>
                <w:szCs w:val="20"/>
                <w:lang w:val="en-GB"/>
              </w:rPr>
              <w:t>For matched studies, give matching criteria and number of exposed and unexposed</w:t>
            </w:r>
          </w:p>
        </w:tc>
        <w:tc>
          <w:tcPr>
            <w:tcW w:w="710" w:type="dxa"/>
            <w:tcBorders>
              <w:top w:val="nil"/>
              <w:left w:val="single" w:sz="4" w:space="0" w:color="auto"/>
              <w:bottom w:val="single" w:sz="4" w:space="0" w:color="auto"/>
              <w:right w:val="single" w:sz="4" w:space="0" w:color="auto"/>
            </w:tcBorders>
            <w:shd w:val="clear" w:color="auto" w:fill="auto"/>
          </w:tcPr>
          <w:p w14:paraId="488EE000" w14:textId="77777777" w:rsidR="00AB47F3" w:rsidRPr="0061723E" w:rsidRDefault="00AB47F3" w:rsidP="00EF0810">
            <w:pPr>
              <w:rPr>
                <w:rFonts w:ascii="Arial" w:hAnsi="Arial" w:cs="Arial"/>
                <w:sz w:val="20"/>
                <w:szCs w:val="20"/>
                <w:lang w:val="en-GB"/>
              </w:rPr>
            </w:pPr>
          </w:p>
        </w:tc>
      </w:tr>
      <w:tr w:rsidR="00A74DE9" w:rsidRPr="0061723E" w14:paraId="718F7D52" w14:textId="77777777" w:rsidTr="00B56154">
        <w:tc>
          <w:tcPr>
            <w:tcW w:w="0" w:type="auto"/>
            <w:gridSpan w:val="2"/>
            <w:tcBorders>
              <w:left w:val="single" w:sz="4" w:space="0" w:color="auto"/>
            </w:tcBorders>
          </w:tcPr>
          <w:p w14:paraId="6B483704" w14:textId="77777777" w:rsidR="00AB47F3" w:rsidRPr="0061723E" w:rsidRDefault="00925A5F" w:rsidP="00EF0810">
            <w:pPr>
              <w:rPr>
                <w:rFonts w:ascii="Arial" w:hAnsi="Arial" w:cs="Arial"/>
                <w:bCs/>
                <w:sz w:val="20"/>
                <w:szCs w:val="20"/>
                <w:lang w:val="en-GB"/>
              </w:rPr>
            </w:pPr>
            <w:bookmarkStart w:id="27" w:name="bold16" w:colFirst="0" w:colLast="0"/>
            <w:bookmarkStart w:id="28" w:name="italic17" w:colFirst="0" w:colLast="0"/>
            <w:bookmarkEnd w:id="25"/>
            <w:bookmarkEnd w:id="26"/>
            <w:r w:rsidRPr="0061723E">
              <w:rPr>
                <w:rFonts w:ascii="Arial" w:hAnsi="Arial" w:cs="Arial"/>
                <w:bCs/>
                <w:sz w:val="20"/>
                <w:szCs w:val="20"/>
                <w:lang w:val="en-GB"/>
              </w:rPr>
              <w:t>Variables</w:t>
            </w:r>
          </w:p>
        </w:tc>
        <w:tc>
          <w:tcPr>
            <w:tcW w:w="0" w:type="auto"/>
          </w:tcPr>
          <w:p w14:paraId="4C73831F"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7</w:t>
            </w:r>
          </w:p>
        </w:tc>
        <w:tc>
          <w:tcPr>
            <w:tcW w:w="0" w:type="auto"/>
            <w:tcBorders>
              <w:top w:val="single" w:sz="4" w:space="0" w:color="auto"/>
              <w:bottom w:val="single" w:sz="4" w:space="0" w:color="auto"/>
              <w:right w:val="single" w:sz="4" w:space="0" w:color="auto"/>
            </w:tcBorders>
          </w:tcPr>
          <w:p w14:paraId="067A210B"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Clearly define all outcomes, exposures, predictors, potential confounders, and effect modifiers. Give diagnostic criteria, if applicable</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652623D" w14:textId="37F4EC3A" w:rsidR="003115B5" w:rsidRPr="0061723E" w:rsidRDefault="007C5617" w:rsidP="006A21BA">
            <w:pPr>
              <w:rPr>
                <w:rFonts w:ascii="Arial" w:hAnsi="Arial" w:cs="Arial"/>
                <w:sz w:val="20"/>
                <w:szCs w:val="20"/>
                <w:lang w:val="en-GB"/>
              </w:rPr>
            </w:pPr>
            <w:r>
              <w:rPr>
                <w:rFonts w:ascii="Arial" w:hAnsi="Arial" w:cs="Arial" w:hint="eastAsia"/>
                <w:sz w:val="20"/>
                <w:szCs w:val="20"/>
                <w:lang w:val="en-GB"/>
              </w:rPr>
              <w:t>9,</w:t>
            </w:r>
            <w:r w:rsidR="005328BC">
              <w:rPr>
                <w:rFonts w:ascii="Arial" w:hAnsi="Arial" w:cs="Arial" w:hint="eastAsia"/>
                <w:sz w:val="20"/>
                <w:szCs w:val="20"/>
                <w:lang w:val="en-GB"/>
              </w:rPr>
              <w:t xml:space="preserve"> </w:t>
            </w:r>
            <w:r w:rsidR="00D0433A" w:rsidRPr="0061723E">
              <w:rPr>
                <w:rFonts w:ascii="Arial" w:hAnsi="Arial" w:cs="Arial"/>
                <w:sz w:val="20"/>
                <w:szCs w:val="20"/>
                <w:lang w:val="en-GB"/>
              </w:rPr>
              <w:t>1</w:t>
            </w:r>
            <w:r w:rsidR="00956A06">
              <w:rPr>
                <w:rFonts w:ascii="Arial" w:hAnsi="Arial" w:cs="Arial" w:hint="eastAsia"/>
                <w:sz w:val="20"/>
                <w:szCs w:val="20"/>
                <w:lang w:val="en-GB"/>
              </w:rPr>
              <w:t>0</w:t>
            </w:r>
            <w:r w:rsidR="006A21BA">
              <w:rPr>
                <w:rFonts w:ascii="Arial" w:hAnsi="Arial" w:cs="Arial" w:hint="eastAsia"/>
                <w:sz w:val="20"/>
                <w:szCs w:val="20"/>
                <w:lang w:val="en-GB"/>
              </w:rPr>
              <w:t xml:space="preserve">, </w:t>
            </w:r>
            <w:r w:rsidR="00095421">
              <w:rPr>
                <w:rFonts w:ascii="Arial" w:hAnsi="Arial" w:cs="Arial" w:hint="eastAsia"/>
                <w:sz w:val="20"/>
                <w:szCs w:val="20"/>
                <w:lang w:val="en-GB"/>
              </w:rPr>
              <w:t>11</w:t>
            </w:r>
          </w:p>
        </w:tc>
      </w:tr>
      <w:tr w:rsidR="00A74DE9" w:rsidRPr="0061723E" w14:paraId="1B4F42CB" w14:textId="77777777" w:rsidTr="00B56154">
        <w:trPr>
          <w:trHeight w:val="294"/>
        </w:trPr>
        <w:tc>
          <w:tcPr>
            <w:tcW w:w="0" w:type="auto"/>
            <w:gridSpan w:val="2"/>
            <w:tcBorders>
              <w:left w:val="single" w:sz="4" w:space="0" w:color="auto"/>
            </w:tcBorders>
          </w:tcPr>
          <w:p w14:paraId="28C7B7B7" w14:textId="77777777" w:rsidR="00AB47F3" w:rsidRPr="0061723E" w:rsidRDefault="00925A5F" w:rsidP="00EF0810">
            <w:pPr>
              <w:rPr>
                <w:rFonts w:ascii="Arial" w:hAnsi="Arial" w:cs="Arial"/>
                <w:bCs/>
                <w:sz w:val="20"/>
                <w:szCs w:val="20"/>
                <w:lang w:val="en-GB"/>
              </w:rPr>
            </w:pPr>
            <w:bookmarkStart w:id="29" w:name="bold17"/>
            <w:bookmarkStart w:id="30" w:name="italic18"/>
            <w:bookmarkEnd w:id="27"/>
            <w:bookmarkEnd w:id="28"/>
            <w:r w:rsidRPr="0061723E">
              <w:rPr>
                <w:rFonts w:ascii="Arial" w:hAnsi="Arial" w:cs="Arial"/>
                <w:bCs/>
                <w:sz w:val="20"/>
                <w:szCs w:val="20"/>
                <w:lang w:val="en-GB"/>
              </w:rPr>
              <w:t>Data sources/</w:t>
            </w:r>
            <w:bookmarkStart w:id="31" w:name="bold18"/>
            <w:bookmarkStart w:id="32" w:name="italic19"/>
            <w:bookmarkEnd w:id="29"/>
            <w:bookmarkEnd w:id="30"/>
            <w:r w:rsidRPr="0061723E">
              <w:rPr>
                <w:rFonts w:ascii="Arial" w:hAnsi="Arial" w:cs="Arial"/>
                <w:bCs/>
                <w:sz w:val="20"/>
                <w:szCs w:val="20"/>
                <w:lang w:val="en-GB"/>
              </w:rPr>
              <w:t xml:space="preserve"> measurement</w:t>
            </w:r>
            <w:bookmarkEnd w:id="31"/>
            <w:bookmarkEnd w:id="32"/>
          </w:p>
        </w:tc>
        <w:tc>
          <w:tcPr>
            <w:tcW w:w="0" w:type="auto"/>
          </w:tcPr>
          <w:p w14:paraId="10DFA3F3"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8</w:t>
            </w:r>
            <w:bookmarkStart w:id="33" w:name="bold19"/>
            <w:r w:rsidRPr="0061723E">
              <w:rPr>
                <w:rFonts w:ascii="Arial" w:hAnsi="Arial" w:cs="Arial"/>
                <w:bCs/>
                <w:sz w:val="20"/>
                <w:szCs w:val="20"/>
                <w:lang w:val="en-GB"/>
              </w:rPr>
              <w:t>*</w:t>
            </w:r>
            <w:bookmarkEnd w:id="33"/>
          </w:p>
        </w:tc>
        <w:tc>
          <w:tcPr>
            <w:tcW w:w="0" w:type="auto"/>
            <w:tcBorders>
              <w:top w:val="single" w:sz="4" w:space="0" w:color="auto"/>
              <w:right w:val="single" w:sz="4" w:space="0" w:color="auto"/>
            </w:tcBorders>
          </w:tcPr>
          <w:p w14:paraId="6EA16B27" w14:textId="77777777" w:rsidR="00AB47F3" w:rsidRPr="0061723E" w:rsidRDefault="00925A5F" w:rsidP="00EF0810">
            <w:pPr>
              <w:rPr>
                <w:rFonts w:ascii="Arial" w:hAnsi="Arial" w:cs="Arial"/>
                <w:sz w:val="20"/>
                <w:szCs w:val="20"/>
                <w:lang w:val="en-GB"/>
              </w:rPr>
            </w:pPr>
            <w:r w:rsidRPr="0061723E">
              <w:rPr>
                <w:rFonts w:ascii="Arial" w:hAnsi="Arial" w:cs="Arial"/>
                <w:i/>
                <w:sz w:val="20"/>
                <w:szCs w:val="20"/>
                <w:lang w:val="en-GB"/>
              </w:rPr>
              <w:t xml:space="preserve"> </w:t>
            </w:r>
            <w:r w:rsidRPr="0061723E">
              <w:rPr>
                <w:rFonts w:ascii="Arial" w:hAnsi="Arial" w:cs="Arial"/>
                <w:sz w:val="20"/>
                <w:szCs w:val="20"/>
                <w:lang w:val="en-GB"/>
              </w:rPr>
              <w:t>For each variable of interest, give sources of data and details of methods of assessment (measurement). Describe comparability of assessment methods if there is more than one group</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198BB1E" w14:textId="426214FE" w:rsidR="008204F7" w:rsidRPr="0061723E" w:rsidRDefault="005328BC" w:rsidP="00EF0810">
            <w:pPr>
              <w:rPr>
                <w:rFonts w:ascii="Arial" w:hAnsi="Arial" w:cs="Arial" w:hint="eastAsia"/>
                <w:sz w:val="20"/>
                <w:szCs w:val="20"/>
                <w:lang w:val="en-GB"/>
              </w:rPr>
            </w:pPr>
            <w:r>
              <w:rPr>
                <w:rFonts w:ascii="Arial" w:hAnsi="Arial" w:cs="Arial" w:hint="eastAsia"/>
                <w:sz w:val="20"/>
                <w:szCs w:val="20"/>
                <w:lang w:val="en-GB"/>
              </w:rPr>
              <w:t>7</w:t>
            </w:r>
            <w:r w:rsidR="00C817D0">
              <w:rPr>
                <w:rFonts w:ascii="Arial" w:hAnsi="Arial" w:cs="Arial" w:hint="eastAsia"/>
                <w:sz w:val="20"/>
                <w:szCs w:val="20"/>
                <w:lang w:val="en-GB"/>
              </w:rPr>
              <w:t xml:space="preserve">, </w:t>
            </w:r>
            <w:r>
              <w:rPr>
                <w:rFonts w:ascii="Arial" w:hAnsi="Arial" w:cs="Arial" w:hint="eastAsia"/>
                <w:sz w:val="20"/>
                <w:szCs w:val="20"/>
                <w:lang w:val="en-GB"/>
              </w:rPr>
              <w:t>8</w:t>
            </w:r>
            <w:r w:rsidR="00120E04" w:rsidRPr="0061723E">
              <w:rPr>
                <w:rFonts w:ascii="Arial" w:hAnsi="Arial" w:cs="Arial"/>
                <w:sz w:val="20"/>
                <w:szCs w:val="20"/>
                <w:lang w:val="en-GB"/>
              </w:rPr>
              <w:t>,</w:t>
            </w:r>
            <w:r>
              <w:rPr>
                <w:rFonts w:ascii="Arial" w:hAnsi="Arial" w:cs="Arial" w:hint="eastAsia"/>
                <w:sz w:val="20"/>
                <w:szCs w:val="20"/>
                <w:lang w:val="en-GB"/>
              </w:rPr>
              <w:t xml:space="preserve"> 9</w:t>
            </w:r>
          </w:p>
        </w:tc>
      </w:tr>
      <w:tr w:rsidR="00A74DE9" w:rsidRPr="0061723E" w14:paraId="7388EB39" w14:textId="77777777" w:rsidTr="00B56154">
        <w:tc>
          <w:tcPr>
            <w:tcW w:w="0" w:type="auto"/>
            <w:gridSpan w:val="2"/>
            <w:tcBorders>
              <w:left w:val="single" w:sz="4" w:space="0" w:color="auto"/>
            </w:tcBorders>
          </w:tcPr>
          <w:p w14:paraId="4AC237DE" w14:textId="77777777" w:rsidR="00AB47F3" w:rsidRPr="0061723E" w:rsidRDefault="00925A5F" w:rsidP="00EF0810">
            <w:pPr>
              <w:rPr>
                <w:rFonts w:ascii="Arial" w:hAnsi="Arial" w:cs="Arial"/>
                <w:bCs/>
                <w:sz w:val="20"/>
                <w:szCs w:val="20"/>
                <w:lang w:val="en-GB"/>
              </w:rPr>
            </w:pPr>
            <w:bookmarkStart w:id="34" w:name="bold20" w:colFirst="0" w:colLast="0"/>
            <w:bookmarkStart w:id="35" w:name="italic20" w:colFirst="0" w:colLast="0"/>
            <w:r w:rsidRPr="0061723E">
              <w:rPr>
                <w:rFonts w:ascii="Arial" w:hAnsi="Arial" w:cs="Arial"/>
                <w:bCs/>
                <w:sz w:val="20"/>
                <w:szCs w:val="20"/>
                <w:lang w:val="en-GB"/>
              </w:rPr>
              <w:t>Bias</w:t>
            </w:r>
          </w:p>
        </w:tc>
        <w:tc>
          <w:tcPr>
            <w:tcW w:w="0" w:type="auto"/>
          </w:tcPr>
          <w:p w14:paraId="17E61C7D"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9</w:t>
            </w:r>
          </w:p>
        </w:tc>
        <w:tc>
          <w:tcPr>
            <w:tcW w:w="0" w:type="auto"/>
            <w:tcBorders>
              <w:right w:val="single" w:sz="4" w:space="0" w:color="auto"/>
            </w:tcBorders>
          </w:tcPr>
          <w:p w14:paraId="71DF9CE8"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Describe any efforts to address potential sources of bias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A9364A6" w14:textId="0ABC86D7" w:rsidR="00AB47F3" w:rsidRPr="0061723E" w:rsidRDefault="00C817D0" w:rsidP="00EF0810">
            <w:pPr>
              <w:rPr>
                <w:rFonts w:ascii="Arial" w:hAnsi="Arial" w:cs="Arial"/>
                <w:sz w:val="20"/>
                <w:szCs w:val="20"/>
                <w:lang w:val="en-GB"/>
              </w:rPr>
            </w:pPr>
            <w:r>
              <w:rPr>
                <w:rFonts w:ascii="Arial" w:hAnsi="Arial" w:cs="Arial" w:hint="eastAsia"/>
                <w:sz w:val="20"/>
                <w:szCs w:val="20"/>
                <w:lang w:val="en-GB"/>
              </w:rPr>
              <w:t xml:space="preserve">10, </w:t>
            </w:r>
            <w:r w:rsidR="00892B77">
              <w:rPr>
                <w:rFonts w:ascii="Arial" w:hAnsi="Arial" w:cs="Arial" w:hint="eastAsia"/>
                <w:sz w:val="20"/>
                <w:szCs w:val="20"/>
                <w:lang w:val="en-GB"/>
              </w:rPr>
              <w:t>11</w:t>
            </w:r>
          </w:p>
        </w:tc>
      </w:tr>
      <w:tr w:rsidR="00A74DE9" w:rsidRPr="0061723E" w14:paraId="31A16EDC" w14:textId="77777777" w:rsidTr="00B56154">
        <w:tc>
          <w:tcPr>
            <w:tcW w:w="0" w:type="auto"/>
            <w:gridSpan w:val="2"/>
            <w:tcBorders>
              <w:left w:val="single" w:sz="4" w:space="0" w:color="auto"/>
            </w:tcBorders>
          </w:tcPr>
          <w:p w14:paraId="66B4EF61" w14:textId="77777777" w:rsidR="00AB47F3" w:rsidRPr="0061723E" w:rsidRDefault="00925A5F" w:rsidP="00EF0810">
            <w:pPr>
              <w:rPr>
                <w:rFonts w:ascii="Arial" w:hAnsi="Arial" w:cs="Arial"/>
                <w:bCs/>
                <w:sz w:val="20"/>
                <w:szCs w:val="20"/>
                <w:lang w:val="en-GB"/>
              </w:rPr>
            </w:pPr>
            <w:bookmarkStart w:id="36" w:name="bold21" w:colFirst="0" w:colLast="0"/>
            <w:bookmarkStart w:id="37" w:name="italic21" w:colFirst="0" w:colLast="0"/>
            <w:bookmarkEnd w:id="34"/>
            <w:bookmarkEnd w:id="35"/>
            <w:r w:rsidRPr="0061723E">
              <w:rPr>
                <w:rFonts w:ascii="Arial" w:hAnsi="Arial" w:cs="Arial"/>
                <w:bCs/>
                <w:sz w:val="20"/>
                <w:szCs w:val="20"/>
                <w:lang w:val="en-GB"/>
              </w:rPr>
              <w:t>Study size</w:t>
            </w:r>
          </w:p>
        </w:tc>
        <w:tc>
          <w:tcPr>
            <w:tcW w:w="0" w:type="auto"/>
          </w:tcPr>
          <w:p w14:paraId="465037E0"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10</w:t>
            </w:r>
          </w:p>
        </w:tc>
        <w:tc>
          <w:tcPr>
            <w:tcW w:w="0" w:type="auto"/>
            <w:tcBorders>
              <w:right w:val="single" w:sz="4" w:space="0" w:color="auto"/>
            </w:tcBorders>
          </w:tcPr>
          <w:p w14:paraId="0E7C6BD6"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Explain how the study size was arrived at</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641B3F4" w14:textId="2B8AAB02" w:rsidR="00AB47F3" w:rsidRPr="0061723E" w:rsidRDefault="00A542AB" w:rsidP="00EF0810">
            <w:pPr>
              <w:rPr>
                <w:rFonts w:ascii="Arial" w:hAnsi="Arial" w:cs="Arial"/>
                <w:sz w:val="20"/>
                <w:szCs w:val="20"/>
                <w:lang w:val="en-GB"/>
              </w:rPr>
            </w:pPr>
            <w:r>
              <w:rPr>
                <w:rFonts w:ascii="Arial" w:hAnsi="Arial" w:cs="Arial" w:hint="eastAsia"/>
                <w:sz w:val="20"/>
                <w:szCs w:val="20"/>
                <w:lang w:val="en-GB"/>
              </w:rPr>
              <w:t>1</w:t>
            </w:r>
            <w:r w:rsidR="00C817D0">
              <w:rPr>
                <w:rFonts w:ascii="Arial" w:hAnsi="Arial" w:cs="Arial" w:hint="eastAsia"/>
                <w:sz w:val="20"/>
                <w:szCs w:val="20"/>
                <w:lang w:val="en-GB"/>
              </w:rPr>
              <w:t>2</w:t>
            </w:r>
          </w:p>
        </w:tc>
      </w:tr>
      <w:tr w:rsidR="00A74DE9" w:rsidRPr="0061723E" w14:paraId="55CA1205" w14:textId="77777777" w:rsidTr="00B56154">
        <w:tc>
          <w:tcPr>
            <w:tcW w:w="0" w:type="auto"/>
            <w:gridSpan w:val="2"/>
            <w:tcBorders>
              <w:left w:val="single" w:sz="4" w:space="0" w:color="auto"/>
            </w:tcBorders>
          </w:tcPr>
          <w:p w14:paraId="1926B1E2" w14:textId="77777777" w:rsidR="00AB47F3" w:rsidRPr="0061723E" w:rsidRDefault="00925A5F" w:rsidP="00EF0810">
            <w:pPr>
              <w:rPr>
                <w:rFonts w:ascii="Arial" w:hAnsi="Arial" w:cs="Arial"/>
                <w:bCs/>
                <w:sz w:val="20"/>
                <w:szCs w:val="20"/>
                <w:lang w:val="en-GB"/>
              </w:rPr>
            </w:pPr>
            <w:bookmarkStart w:id="38" w:name="bold22"/>
            <w:bookmarkStart w:id="39" w:name="italic22"/>
            <w:bookmarkEnd w:id="36"/>
            <w:bookmarkEnd w:id="37"/>
            <w:r w:rsidRPr="0061723E">
              <w:rPr>
                <w:rFonts w:ascii="Arial" w:hAnsi="Arial" w:cs="Arial"/>
                <w:bCs/>
                <w:sz w:val="20"/>
                <w:szCs w:val="20"/>
                <w:lang w:val="en-GB"/>
              </w:rPr>
              <w:t>Quantitative</w:t>
            </w:r>
            <w:bookmarkStart w:id="40" w:name="bold23"/>
            <w:bookmarkStart w:id="41" w:name="italic23"/>
            <w:bookmarkEnd w:id="38"/>
            <w:bookmarkEnd w:id="39"/>
            <w:r w:rsidRPr="0061723E">
              <w:rPr>
                <w:rFonts w:ascii="Arial" w:hAnsi="Arial" w:cs="Arial"/>
                <w:bCs/>
                <w:sz w:val="20"/>
                <w:szCs w:val="20"/>
                <w:lang w:val="en-GB"/>
              </w:rPr>
              <w:t xml:space="preserve"> variables</w:t>
            </w:r>
            <w:bookmarkEnd w:id="40"/>
            <w:bookmarkEnd w:id="41"/>
          </w:p>
        </w:tc>
        <w:tc>
          <w:tcPr>
            <w:tcW w:w="0" w:type="auto"/>
          </w:tcPr>
          <w:p w14:paraId="7C82FB45"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11</w:t>
            </w:r>
          </w:p>
        </w:tc>
        <w:tc>
          <w:tcPr>
            <w:tcW w:w="0" w:type="auto"/>
            <w:tcBorders>
              <w:bottom w:val="single" w:sz="4" w:space="0" w:color="auto"/>
              <w:right w:val="single" w:sz="4" w:space="0" w:color="auto"/>
            </w:tcBorders>
          </w:tcPr>
          <w:p w14:paraId="47EE93E8"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Explain how quantitative variables were handled in the analyses. If applicable, describe which groupings were chosen and why</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6ACFF47" w14:textId="1270FD3E" w:rsidR="00AB47F3" w:rsidRPr="0061723E" w:rsidRDefault="00120E04" w:rsidP="00EF0810">
            <w:pPr>
              <w:rPr>
                <w:rFonts w:ascii="Arial" w:hAnsi="Arial" w:cs="Arial"/>
                <w:sz w:val="20"/>
                <w:szCs w:val="20"/>
                <w:lang w:val="en-GB"/>
              </w:rPr>
            </w:pPr>
            <w:r w:rsidRPr="0061723E">
              <w:rPr>
                <w:rFonts w:ascii="Arial" w:hAnsi="Arial" w:cs="Arial"/>
                <w:sz w:val="20"/>
                <w:szCs w:val="20"/>
                <w:lang w:val="en-GB"/>
              </w:rPr>
              <w:t>1</w:t>
            </w:r>
            <w:r w:rsidR="006747BF">
              <w:rPr>
                <w:rFonts w:ascii="Arial" w:hAnsi="Arial" w:cs="Arial" w:hint="eastAsia"/>
                <w:sz w:val="20"/>
                <w:szCs w:val="20"/>
                <w:lang w:val="en-GB"/>
              </w:rPr>
              <w:t>1</w:t>
            </w:r>
          </w:p>
        </w:tc>
      </w:tr>
      <w:tr w:rsidR="00A74DE9" w:rsidRPr="0061723E" w14:paraId="63AD0C18" w14:textId="77777777" w:rsidTr="00B56154">
        <w:tc>
          <w:tcPr>
            <w:tcW w:w="0" w:type="auto"/>
            <w:gridSpan w:val="2"/>
            <w:vMerge w:val="restart"/>
            <w:tcBorders>
              <w:left w:val="single" w:sz="4" w:space="0" w:color="auto"/>
            </w:tcBorders>
          </w:tcPr>
          <w:p w14:paraId="442231BE" w14:textId="77777777" w:rsidR="00AB47F3" w:rsidRPr="0061723E" w:rsidRDefault="00925A5F" w:rsidP="00EF0810">
            <w:pPr>
              <w:rPr>
                <w:rFonts w:ascii="Arial" w:hAnsi="Arial" w:cs="Arial"/>
                <w:sz w:val="20"/>
                <w:szCs w:val="20"/>
                <w:lang w:val="en-GB"/>
              </w:rPr>
            </w:pPr>
            <w:bookmarkStart w:id="42" w:name="italic24"/>
            <w:r w:rsidRPr="0061723E">
              <w:rPr>
                <w:rFonts w:ascii="Arial" w:hAnsi="Arial" w:cs="Arial"/>
                <w:sz w:val="20"/>
                <w:szCs w:val="20"/>
                <w:lang w:val="en-GB"/>
              </w:rPr>
              <w:t>Statistical</w:t>
            </w:r>
            <w:bookmarkStart w:id="43" w:name="italic25"/>
            <w:bookmarkEnd w:id="42"/>
            <w:r w:rsidRPr="0061723E">
              <w:rPr>
                <w:rFonts w:ascii="Arial" w:hAnsi="Arial" w:cs="Arial"/>
                <w:sz w:val="20"/>
                <w:szCs w:val="20"/>
                <w:lang w:val="en-GB"/>
              </w:rPr>
              <w:t xml:space="preserve"> methods</w:t>
            </w:r>
            <w:bookmarkEnd w:id="43"/>
          </w:p>
        </w:tc>
        <w:tc>
          <w:tcPr>
            <w:tcW w:w="0" w:type="auto"/>
            <w:vMerge w:val="restart"/>
          </w:tcPr>
          <w:p w14:paraId="6EDB1D63"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12</w:t>
            </w:r>
          </w:p>
        </w:tc>
        <w:tc>
          <w:tcPr>
            <w:tcW w:w="0" w:type="auto"/>
            <w:tcBorders>
              <w:top w:val="single" w:sz="4" w:space="0" w:color="auto"/>
              <w:bottom w:val="nil"/>
              <w:right w:val="single" w:sz="4" w:space="0" w:color="auto"/>
            </w:tcBorders>
          </w:tcPr>
          <w:p w14:paraId="67035739"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a</w:t>
            </w:r>
            <w:r w:rsidRPr="0061723E">
              <w:rPr>
                <w:rFonts w:ascii="Arial" w:hAnsi="Arial" w:cs="Arial"/>
                <w:sz w:val="20"/>
                <w:szCs w:val="20"/>
                <w:lang w:val="en-GB"/>
              </w:rPr>
              <w:t xml:space="preserve">) Describe all statistical methods, including those used to </w:t>
            </w:r>
            <w:r w:rsidRPr="0061723E">
              <w:rPr>
                <w:rFonts w:ascii="Arial" w:hAnsi="Arial" w:cs="Arial"/>
                <w:sz w:val="20"/>
                <w:szCs w:val="20"/>
                <w:lang w:val="en-GB"/>
              </w:rPr>
              <w:lastRenderedPageBreak/>
              <w:t>control for confounding</w:t>
            </w:r>
          </w:p>
        </w:tc>
        <w:tc>
          <w:tcPr>
            <w:tcW w:w="710" w:type="dxa"/>
            <w:tcBorders>
              <w:top w:val="single" w:sz="4" w:space="0" w:color="auto"/>
              <w:left w:val="single" w:sz="4" w:space="0" w:color="auto"/>
              <w:bottom w:val="nil"/>
              <w:right w:val="single" w:sz="4" w:space="0" w:color="auto"/>
            </w:tcBorders>
            <w:shd w:val="clear" w:color="auto" w:fill="auto"/>
          </w:tcPr>
          <w:p w14:paraId="06361415" w14:textId="55A0D08F" w:rsidR="00AB47F3" w:rsidRPr="0061723E" w:rsidRDefault="00120E04" w:rsidP="00EF0810">
            <w:pPr>
              <w:rPr>
                <w:rFonts w:ascii="Arial" w:hAnsi="Arial" w:cs="Arial"/>
                <w:sz w:val="20"/>
                <w:szCs w:val="20"/>
                <w:lang w:val="en-GB"/>
              </w:rPr>
            </w:pPr>
            <w:r w:rsidRPr="0061723E">
              <w:rPr>
                <w:rFonts w:ascii="Arial" w:hAnsi="Arial" w:cs="Arial"/>
                <w:sz w:val="20"/>
                <w:szCs w:val="20"/>
                <w:lang w:val="en-GB"/>
              </w:rPr>
              <w:lastRenderedPageBreak/>
              <w:t>1</w:t>
            </w:r>
            <w:r w:rsidR="00A542AB">
              <w:rPr>
                <w:rFonts w:ascii="Arial" w:hAnsi="Arial" w:cs="Arial" w:hint="eastAsia"/>
                <w:sz w:val="20"/>
                <w:szCs w:val="20"/>
                <w:lang w:val="en-GB"/>
              </w:rPr>
              <w:t>1</w:t>
            </w:r>
          </w:p>
        </w:tc>
      </w:tr>
      <w:tr w:rsidR="00A74DE9" w:rsidRPr="0061723E" w14:paraId="38643374" w14:textId="77777777" w:rsidTr="00B56154">
        <w:tc>
          <w:tcPr>
            <w:tcW w:w="0" w:type="auto"/>
            <w:gridSpan w:val="2"/>
            <w:vMerge/>
            <w:tcBorders>
              <w:left w:val="single" w:sz="4" w:space="0" w:color="auto"/>
            </w:tcBorders>
          </w:tcPr>
          <w:p w14:paraId="00B5E3D7" w14:textId="77777777" w:rsidR="00AB47F3" w:rsidRPr="0061723E" w:rsidRDefault="00AB47F3" w:rsidP="00EF0810">
            <w:pPr>
              <w:rPr>
                <w:rFonts w:ascii="Arial" w:hAnsi="Arial" w:cs="Arial"/>
                <w:bCs/>
                <w:sz w:val="20"/>
                <w:szCs w:val="20"/>
                <w:lang w:val="en-GB"/>
              </w:rPr>
            </w:pPr>
            <w:bookmarkStart w:id="44" w:name="bold24" w:colFirst="0" w:colLast="0"/>
            <w:bookmarkStart w:id="45" w:name="italic26" w:colFirst="0" w:colLast="0"/>
          </w:p>
        </w:tc>
        <w:tc>
          <w:tcPr>
            <w:tcW w:w="0" w:type="auto"/>
            <w:vMerge/>
          </w:tcPr>
          <w:p w14:paraId="5CF270E4"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5BE1C719"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b</w:t>
            </w:r>
            <w:r w:rsidRPr="0061723E">
              <w:rPr>
                <w:rFonts w:ascii="Arial" w:hAnsi="Arial" w:cs="Arial"/>
                <w:sz w:val="20"/>
                <w:szCs w:val="20"/>
                <w:lang w:val="en-GB"/>
              </w:rPr>
              <w:t>) Describe any methods used to examine subgroups and interactions</w:t>
            </w:r>
          </w:p>
        </w:tc>
        <w:tc>
          <w:tcPr>
            <w:tcW w:w="710" w:type="dxa"/>
            <w:tcBorders>
              <w:top w:val="nil"/>
              <w:left w:val="single" w:sz="4" w:space="0" w:color="auto"/>
              <w:bottom w:val="nil"/>
              <w:right w:val="single" w:sz="4" w:space="0" w:color="auto"/>
            </w:tcBorders>
            <w:shd w:val="clear" w:color="auto" w:fill="auto"/>
          </w:tcPr>
          <w:p w14:paraId="7FA00170" w14:textId="5CE1EC52" w:rsidR="00AB47F3" w:rsidRPr="0061723E" w:rsidRDefault="0018187C" w:rsidP="00EF0810">
            <w:pPr>
              <w:rPr>
                <w:rFonts w:ascii="Arial" w:hAnsi="Arial" w:cs="Arial"/>
                <w:sz w:val="20"/>
                <w:szCs w:val="20"/>
                <w:lang w:val="en-GB"/>
              </w:rPr>
            </w:pPr>
            <w:r w:rsidRPr="0061723E">
              <w:rPr>
                <w:rFonts w:ascii="Arial" w:hAnsi="Arial" w:cs="Arial"/>
                <w:sz w:val="20"/>
                <w:szCs w:val="20"/>
                <w:lang w:val="en-GB"/>
              </w:rPr>
              <w:t>1</w:t>
            </w:r>
            <w:r w:rsidR="006747BF">
              <w:rPr>
                <w:rFonts w:ascii="Arial" w:hAnsi="Arial" w:cs="Arial" w:hint="eastAsia"/>
                <w:sz w:val="20"/>
                <w:szCs w:val="20"/>
                <w:lang w:val="en-GB"/>
              </w:rPr>
              <w:t>1</w:t>
            </w:r>
          </w:p>
        </w:tc>
      </w:tr>
      <w:tr w:rsidR="00A74DE9" w:rsidRPr="0061723E" w14:paraId="4FB89B14" w14:textId="77777777" w:rsidTr="00B56154">
        <w:tc>
          <w:tcPr>
            <w:tcW w:w="0" w:type="auto"/>
            <w:gridSpan w:val="2"/>
            <w:vMerge/>
            <w:tcBorders>
              <w:left w:val="single" w:sz="4" w:space="0" w:color="auto"/>
            </w:tcBorders>
          </w:tcPr>
          <w:p w14:paraId="7716B617" w14:textId="77777777" w:rsidR="00AB47F3" w:rsidRPr="0061723E" w:rsidRDefault="00AB47F3" w:rsidP="00EF0810">
            <w:pPr>
              <w:rPr>
                <w:rFonts w:ascii="Arial" w:hAnsi="Arial" w:cs="Arial"/>
                <w:bCs/>
                <w:sz w:val="20"/>
                <w:szCs w:val="20"/>
                <w:lang w:val="en-GB"/>
              </w:rPr>
            </w:pPr>
            <w:bookmarkStart w:id="46" w:name="bold25" w:colFirst="0" w:colLast="0"/>
            <w:bookmarkStart w:id="47" w:name="italic27" w:colFirst="0" w:colLast="0"/>
            <w:bookmarkEnd w:id="44"/>
            <w:bookmarkEnd w:id="45"/>
          </w:p>
        </w:tc>
        <w:tc>
          <w:tcPr>
            <w:tcW w:w="0" w:type="auto"/>
            <w:vMerge/>
          </w:tcPr>
          <w:p w14:paraId="3D547F1A"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6D9CCDE7"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c</w:t>
            </w:r>
            <w:r w:rsidRPr="0061723E">
              <w:rPr>
                <w:rFonts w:ascii="Arial" w:hAnsi="Arial" w:cs="Arial"/>
                <w:sz w:val="20"/>
                <w:szCs w:val="20"/>
                <w:lang w:val="en-GB"/>
              </w:rPr>
              <w:t>) Explain how missing data were addressed</w:t>
            </w:r>
          </w:p>
        </w:tc>
        <w:tc>
          <w:tcPr>
            <w:tcW w:w="710" w:type="dxa"/>
            <w:tcBorders>
              <w:top w:val="nil"/>
              <w:left w:val="single" w:sz="4" w:space="0" w:color="auto"/>
              <w:bottom w:val="nil"/>
              <w:right w:val="single" w:sz="4" w:space="0" w:color="auto"/>
            </w:tcBorders>
            <w:shd w:val="clear" w:color="auto" w:fill="auto"/>
          </w:tcPr>
          <w:p w14:paraId="3393FF5E" w14:textId="7B02D610" w:rsidR="00AB47F3" w:rsidRPr="0061723E" w:rsidRDefault="0018187C" w:rsidP="00EF0810">
            <w:pPr>
              <w:rPr>
                <w:rFonts w:ascii="Arial" w:hAnsi="Arial" w:cs="Arial"/>
                <w:sz w:val="20"/>
                <w:szCs w:val="20"/>
                <w:lang w:val="en-GB"/>
              </w:rPr>
            </w:pPr>
            <w:r w:rsidRPr="0061723E">
              <w:rPr>
                <w:rFonts w:ascii="Arial" w:hAnsi="Arial" w:cs="Arial"/>
                <w:sz w:val="20"/>
                <w:szCs w:val="20"/>
                <w:lang w:val="en-GB"/>
              </w:rPr>
              <w:t>1</w:t>
            </w:r>
            <w:r w:rsidR="006747BF">
              <w:rPr>
                <w:rFonts w:ascii="Arial" w:hAnsi="Arial" w:cs="Arial" w:hint="eastAsia"/>
                <w:sz w:val="20"/>
                <w:szCs w:val="20"/>
                <w:lang w:val="en-GB"/>
              </w:rPr>
              <w:t>1</w:t>
            </w:r>
          </w:p>
        </w:tc>
      </w:tr>
      <w:tr w:rsidR="00A74DE9" w:rsidRPr="0061723E" w14:paraId="558E7903" w14:textId="77777777" w:rsidTr="00B56154">
        <w:tc>
          <w:tcPr>
            <w:tcW w:w="0" w:type="auto"/>
            <w:gridSpan w:val="2"/>
            <w:vMerge/>
            <w:tcBorders>
              <w:left w:val="single" w:sz="4" w:space="0" w:color="auto"/>
            </w:tcBorders>
          </w:tcPr>
          <w:p w14:paraId="7822379D" w14:textId="77777777" w:rsidR="00AB47F3" w:rsidRPr="0061723E" w:rsidRDefault="00AB47F3" w:rsidP="00EF0810">
            <w:pPr>
              <w:rPr>
                <w:rFonts w:ascii="Arial" w:hAnsi="Arial" w:cs="Arial"/>
                <w:bCs/>
                <w:sz w:val="20"/>
                <w:szCs w:val="20"/>
                <w:lang w:val="en-GB"/>
              </w:rPr>
            </w:pPr>
            <w:bookmarkStart w:id="48" w:name="bold26" w:colFirst="0" w:colLast="0"/>
            <w:bookmarkStart w:id="49" w:name="italic28" w:colFirst="0" w:colLast="0"/>
            <w:bookmarkEnd w:id="46"/>
            <w:bookmarkEnd w:id="47"/>
          </w:p>
        </w:tc>
        <w:tc>
          <w:tcPr>
            <w:tcW w:w="0" w:type="auto"/>
            <w:vMerge/>
          </w:tcPr>
          <w:p w14:paraId="53BC6AB6"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7E569883"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d</w:t>
            </w:r>
            <w:r w:rsidRPr="0061723E">
              <w:rPr>
                <w:rFonts w:ascii="Arial" w:hAnsi="Arial" w:cs="Arial"/>
                <w:sz w:val="20"/>
                <w:szCs w:val="20"/>
                <w:lang w:val="en-GB"/>
              </w:rPr>
              <w:t>) If applicable, explain how loss to follow-up was addressed</w:t>
            </w:r>
          </w:p>
        </w:tc>
        <w:tc>
          <w:tcPr>
            <w:tcW w:w="710" w:type="dxa"/>
            <w:tcBorders>
              <w:top w:val="nil"/>
              <w:left w:val="single" w:sz="4" w:space="0" w:color="auto"/>
              <w:bottom w:val="nil"/>
              <w:right w:val="single" w:sz="4" w:space="0" w:color="auto"/>
            </w:tcBorders>
            <w:shd w:val="clear" w:color="auto" w:fill="auto"/>
          </w:tcPr>
          <w:p w14:paraId="5B25D5F8" w14:textId="0E83307A" w:rsidR="00AB47F3" w:rsidRPr="0061723E" w:rsidRDefault="007451F0" w:rsidP="00EF0810">
            <w:pPr>
              <w:rPr>
                <w:rFonts w:ascii="Arial" w:hAnsi="Arial" w:cs="Arial"/>
                <w:sz w:val="20"/>
                <w:szCs w:val="20"/>
                <w:lang w:val="en-GB"/>
              </w:rPr>
            </w:pPr>
            <w:r w:rsidRPr="0061723E">
              <w:rPr>
                <w:rFonts w:ascii="Arial" w:hAnsi="Arial" w:cs="Arial"/>
                <w:sz w:val="20"/>
                <w:szCs w:val="20"/>
                <w:lang w:val="en-GB"/>
              </w:rPr>
              <w:t>1</w:t>
            </w:r>
            <w:r w:rsidR="006747BF">
              <w:rPr>
                <w:rFonts w:ascii="Arial" w:hAnsi="Arial" w:cs="Arial" w:hint="eastAsia"/>
                <w:sz w:val="20"/>
                <w:szCs w:val="20"/>
                <w:lang w:val="en-GB"/>
              </w:rPr>
              <w:t>1</w:t>
            </w:r>
          </w:p>
        </w:tc>
      </w:tr>
      <w:tr w:rsidR="00A74DE9" w:rsidRPr="0061723E" w14:paraId="38CEF531" w14:textId="77777777" w:rsidTr="00B56154">
        <w:tc>
          <w:tcPr>
            <w:tcW w:w="0" w:type="auto"/>
            <w:gridSpan w:val="2"/>
            <w:vMerge/>
            <w:tcBorders>
              <w:left w:val="single" w:sz="4" w:space="0" w:color="auto"/>
            </w:tcBorders>
          </w:tcPr>
          <w:p w14:paraId="55C553D6" w14:textId="77777777" w:rsidR="00AB47F3" w:rsidRPr="0061723E" w:rsidRDefault="00AB47F3" w:rsidP="00EF0810">
            <w:pPr>
              <w:rPr>
                <w:rFonts w:ascii="Arial" w:hAnsi="Arial" w:cs="Arial"/>
                <w:bCs/>
                <w:sz w:val="20"/>
                <w:szCs w:val="20"/>
                <w:lang w:val="en-GB"/>
              </w:rPr>
            </w:pPr>
            <w:bookmarkStart w:id="50" w:name="bold27" w:colFirst="0" w:colLast="0"/>
            <w:bookmarkStart w:id="51" w:name="italic29" w:colFirst="0" w:colLast="0"/>
            <w:bookmarkEnd w:id="48"/>
            <w:bookmarkEnd w:id="49"/>
          </w:p>
        </w:tc>
        <w:tc>
          <w:tcPr>
            <w:tcW w:w="0" w:type="auto"/>
            <w:vMerge/>
          </w:tcPr>
          <w:p w14:paraId="0E2E1A3A"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19B0E29D"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u w:val="single"/>
                <w:lang w:val="en-GB"/>
              </w:rPr>
              <w:t>e</w:t>
            </w:r>
            <w:r w:rsidRPr="0061723E">
              <w:rPr>
                <w:rFonts w:ascii="Arial" w:hAnsi="Arial" w:cs="Arial"/>
                <w:sz w:val="20"/>
                <w:szCs w:val="20"/>
                <w:lang w:val="en-GB"/>
              </w:rPr>
              <w:t>) Describe any sensitivity analyses</w:t>
            </w:r>
          </w:p>
        </w:tc>
        <w:tc>
          <w:tcPr>
            <w:tcW w:w="710" w:type="dxa"/>
            <w:tcBorders>
              <w:top w:val="nil"/>
              <w:left w:val="single" w:sz="4" w:space="0" w:color="auto"/>
              <w:bottom w:val="single" w:sz="4" w:space="0" w:color="auto"/>
              <w:right w:val="single" w:sz="4" w:space="0" w:color="auto"/>
            </w:tcBorders>
            <w:shd w:val="clear" w:color="auto" w:fill="auto"/>
          </w:tcPr>
          <w:p w14:paraId="31F255B6" w14:textId="4CDCC5ED" w:rsidR="00AB47F3" w:rsidRPr="0061723E" w:rsidRDefault="001757D1" w:rsidP="00EF0810">
            <w:pPr>
              <w:rPr>
                <w:rFonts w:ascii="Arial" w:hAnsi="Arial" w:cs="Arial"/>
                <w:sz w:val="20"/>
                <w:szCs w:val="20"/>
                <w:lang w:val="en-GB"/>
              </w:rPr>
            </w:pPr>
            <w:r>
              <w:rPr>
                <w:rFonts w:ascii="Arial" w:hAnsi="Arial" w:cs="Arial"/>
                <w:sz w:val="20"/>
                <w:szCs w:val="20"/>
                <w:lang w:val="en-GB"/>
              </w:rPr>
              <w:t>Supplementary Data</w:t>
            </w:r>
            <w:r w:rsidR="00B468CC" w:rsidRPr="00B468CC">
              <w:rPr>
                <w:rFonts w:ascii="Arial" w:hAnsi="Arial" w:cs="Arial"/>
                <w:sz w:val="20"/>
                <w:szCs w:val="20"/>
                <w:lang w:val="en-GB"/>
              </w:rPr>
              <w:t xml:space="preserve"> </w:t>
            </w:r>
            <w:r w:rsidR="00F37490">
              <w:rPr>
                <w:rFonts w:ascii="Arial" w:hAnsi="Arial" w:cs="Arial" w:hint="eastAsia"/>
                <w:sz w:val="20"/>
                <w:szCs w:val="20"/>
                <w:lang w:val="en-GB"/>
              </w:rPr>
              <w:t>S</w:t>
            </w:r>
            <w:r w:rsidR="00B468CC">
              <w:rPr>
                <w:rFonts w:ascii="Arial" w:hAnsi="Arial" w:cs="Arial" w:hint="eastAsia"/>
                <w:sz w:val="20"/>
                <w:szCs w:val="20"/>
                <w:lang w:val="en-GB"/>
              </w:rPr>
              <w:t>3</w:t>
            </w:r>
          </w:p>
        </w:tc>
      </w:tr>
      <w:tr w:rsidR="00A74DE9" w:rsidRPr="0061723E" w14:paraId="6B19788C" w14:textId="77777777" w:rsidTr="00B56154">
        <w:tc>
          <w:tcPr>
            <w:tcW w:w="0" w:type="auto"/>
            <w:gridSpan w:val="4"/>
            <w:tcBorders>
              <w:left w:val="single" w:sz="4" w:space="0" w:color="auto"/>
              <w:right w:val="single" w:sz="4" w:space="0" w:color="auto"/>
            </w:tcBorders>
          </w:tcPr>
          <w:p w14:paraId="76A13CFA" w14:textId="77777777" w:rsidR="00AB47F3" w:rsidRPr="0061723E" w:rsidRDefault="00925A5F" w:rsidP="00EF0810">
            <w:pPr>
              <w:rPr>
                <w:rFonts w:ascii="Arial" w:hAnsi="Arial" w:cs="Arial"/>
                <w:b/>
                <w:sz w:val="20"/>
                <w:szCs w:val="20"/>
                <w:lang w:val="en-GB"/>
              </w:rPr>
            </w:pPr>
            <w:bookmarkStart w:id="52" w:name="bold28"/>
            <w:bookmarkStart w:id="53" w:name="italic30"/>
            <w:bookmarkEnd w:id="50"/>
            <w:bookmarkEnd w:id="51"/>
            <w:r w:rsidRPr="0061723E">
              <w:rPr>
                <w:rFonts w:ascii="Arial" w:hAnsi="Arial" w:cs="Arial"/>
                <w:b/>
                <w:sz w:val="20"/>
                <w:szCs w:val="20"/>
                <w:lang w:val="en-GB"/>
              </w:rPr>
              <w:t>Results</w:t>
            </w:r>
            <w:bookmarkEnd w:id="52"/>
            <w:bookmarkEnd w:id="53"/>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2AD3D68" w14:textId="77777777" w:rsidR="00AB47F3" w:rsidRPr="0061723E" w:rsidRDefault="00AB47F3" w:rsidP="00EF0810">
            <w:pPr>
              <w:rPr>
                <w:rFonts w:ascii="Arial" w:hAnsi="Arial" w:cs="Arial"/>
                <w:sz w:val="20"/>
                <w:szCs w:val="20"/>
                <w:lang w:val="en-GB"/>
              </w:rPr>
            </w:pPr>
          </w:p>
        </w:tc>
      </w:tr>
      <w:tr w:rsidR="00A74DE9" w:rsidRPr="0061723E" w14:paraId="66DB8864" w14:textId="77777777" w:rsidTr="00B56154">
        <w:tc>
          <w:tcPr>
            <w:tcW w:w="0" w:type="auto"/>
            <w:gridSpan w:val="2"/>
            <w:vMerge w:val="restart"/>
            <w:tcBorders>
              <w:left w:val="single" w:sz="4" w:space="0" w:color="auto"/>
            </w:tcBorders>
          </w:tcPr>
          <w:p w14:paraId="4B3294C9" w14:textId="77777777" w:rsidR="00AB47F3" w:rsidRPr="0061723E" w:rsidRDefault="00925A5F" w:rsidP="00EF0810">
            <w:pPr>
              <w:rPr>
                <w:rFonts w:ascii="Arial" w:hAnsi="Arial" w:cs="Arial"/>
                <w:bCs/>
                <w:sz w:val="20"/>
                <w:szCs w:val="20"/>
                <w:lang w:val="en-GB"/>
              </w:rPr>
            </w:pPr>
            <w:bookmarkStart w:id="54" w:name="bold29"/>
            <w:bookmarkStart w:id="55" w:name="italic31"/>
            <w:r w:rsidRPr="0061723E">
              <w:rPr>
                <w:rFonts w:ascii="Arial" w:hAnsi="Arial" w:cs="Arial"/>
                <w:bCs/>
                <w:sz w:val="20"/>
                <w:szCs w:val="20"/>
                <w:lang w:val="en-GB"/>
              </w:rPr>
              <w:t>Participants</w:t>
            </w:r>
            <w:bookmarkEnd w:id="54"/>
            <w:bookmarkEnd w:id="55"/>
          </w:p>
        </w:tc>
        <w:tc>
          <w:tcPr>
            <w:tcW w:w="0" w:type="auto"/>
            <w:vMerge w:val="restart"/>
          </w:tcPr>
          <w:p w14:paraId="6E82BBA8"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13</w:t>
            </w:r>
            <w:bookmarkStart w:id="56" w:name="bold30"/>
            <w:r w:rsidRPr="0061723E">
              <w:rPr>
                <w:rFonts w:ascii="Arial" w:hAnsi="Arial" w:cs="Arial"/>
                <w:bCs/>
                <w:sz w:val="20"/>
                <w:szCs w:val="20"/>
                <w:lang w:val="en-GB"/>
              </w:rPr>
              <w:t>*</w:t>
            </w:r>
            <w:bookmarkEnd w:id="56"/>
          </w:p>
        </w:tc>
        <w:tc>
          <w:tcPr>
            <w:tcW w:w="0" w:type="auto"/>
            <w:tcBorders>
              <w:top w:val="single" w:sz="4" w:space="0" w:color="auto"/>
              <w:bottom w:val="nil"/>
              <w:right w:val="single" w:sz="4" w:space="0" w:color="auto"/>
            </w:tcBorders>
          </w:tcPr>
          <w:p w14:paraId="286617AA" w14:textId="5746FEFF"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(a) Report numbers of individuals at each stage of study—</w:t>
            </w:r>
            <w:r w:rsidR="001B11C8" w:rsidRPr="0061723E">
              <w:rPr>
                <w:rFonts w:ascii="Arial" w:hAnsi="Arial" w:cs="Arial"/>
                <w:sz w:val="20"/>
                <w:szCs w:val="20"/>
                <w:lang w:val="en-GB"/>
              </w:rPr>
              <w:t xml:space="preserve"> e.g.,</w:t>
            </w:r>
            <w:r w:rsidRPr="0061723E">
              <w:rPr>
                <w:rFonts w:ascii="Arial" w:hAnsi="Arial" w:cs="Arial"/>
                <w:sz w:val="20"/>
                <w:szCs w:val="20"/>
                <w:lang w:val="en-GB"/>
              </w:rPr>
              <w:t xml:space="preserve"> numbers potentially eligible, examined for eligibility, confirmed eligible, included in the study, completing follow-up, and analysed</w:t>
            </w:r>
          </w:p>
        </w:tc>
        <w:tc>
          <w:tcPr>
            <w:tcW w:w="710" w:type="dxa"/>
            <w:tcBorders>
              <w:top w:val="single" w:sz="4" w:space="0" w:color="auto"/>
              <w:left w:val="single" w:sz="4" w:space="0" w:color="auto"/>
              <w:bottom w:val="nil"/>
              <w:right w:val="single" w:sz="4" w:space="0" w:color="auto"/>
            </w:tcBorders>
            <w:shd w:val="clear" w:color="auto" w:fill="auto"/>
          </w:tcPr>
          <w:p w14:paraId="21BE91BE" w14:textId="4E8F88B7" w:rsidR="00AB47F3" w:rsidRDefault="006747BF" w:rsidP="00EF0810">
            <w:pPr>
              <w:rPr>
                <w:rFonts w:ascii="Arial" w:hAnsi="Arial" w:cs="Arial"/>
                <w:sz w:val="20"/>
                <w:szCs w:val="20"/>
                <w:lang w:val="en-GB"/>
              </w:rPr>
            </w:pPr>
            <w:r>
              <w:rPr>
                <w:rFonts w:ascii="Arial" w:hAnsi="Arial" w:cs="Arial" w:hint="eastAsia"/>
                <w:sz w:val="20"/>
                <w:szCs w:val="20"/>
                <w:lang w:val="en-GB"/>
              </w:rPr>
              <w:t>12</w:t>
            </w:r>
          </w:p>
          <w:p w14:paraId="6FA6A381" w14:textId="1747D26D" w:rsidR="00724D16" w:rsidRPr="0061723E" w:rsidRDefault="001757D1" w:rsidP="00EF0810">
            <w:pPr>
              <w:rPr>
                <w:rFonts w:ascii="Arial" w:hAnsi="Arial" w:cs="Arial"/>
                <w:sz w:val="20"/>
                <w:szCs w:val="20"/>
                <w:lang w:val="en-GB"/>
              </w:rPr>
            </w:pPr>
            <w:r>
              <w:rPr>
                <w:rFonts w:ascii="Arial" w:hAnsi="Arial" w:cs="Arial"/>
                <w:sz w:val="20"/>
                <w:szCs w:val="20"/>
                <w:lang w:val="en-GB"/>
              </w:rPr>
              <w:t>Supplementary Figure</w:t>
            </w:r>
            <w:r w:rsidR="00F37490">
              <w:rPr>
                <w:rFonts w:ascii="Arial" w:hAnsi="Arial" w:cs="Arial" w:hint="eastAsia"/>
                <w:sz w:val="20"/>
                <w:szCs w:val="20"/>
                <w:lang w:val="en-GB"/>
              </w:rPr>
              <w:t xml:space="preserve"> S</w:t>
            </w:r>
            <w:r w:rsidR="00724D16">
              <w:rPr>
                <w:rFonts w:ascii="Arial" w:hAnsi="Arial" w:cs="Arial" w:hint="eastAsia"/>
                <w:sz w:val="20"/>
                <w:szCs w:val="20"/>
                <w:lang w:val="en-GB"/>
              </w:rPr>
              <w:t>1</w:t>
            </w:r>
          </w:p>
        </w:tc>
      </w:tr>
      <w:tr w:rsidR="00A74DE9" w:rsidRPr="0061723E" w14:paraId="07B5FD12" w14:textId="77777777" w:rsidTr="00B56154">
        <w:tc>
          <w:tcPr>
            <w:tcW w:w="0" w:type="auto"/>
            <w:gridSpan w:val="2"/>
            <w:vMerge/>
            <w:tcBorders>
              <w:left w:val="single" w:sz="4" w:space="0" w:color="auto"/>
            </w:tcBorders>
          </w:tcPr>
          <w:p w14:paraId="0F0C6056" w14:textId="77777777" w:rsidR="00AB47F3" w:rsidRPr="0061723E" w:rsidRDefault="00AB47F3" w:rsidP="00EF0810">
            <w:pPr>
              <w:rPr>
                <w:rFonts w:ascii="Arial" w:hAnsi="Arial" w:cs="Arial"/>
                <w:bCs/>
                <w:sz w:val="20"/>
                <w:szCs w:val="20"/>
                <w:lang w:val="en-GB"/>
              </w:rPr>
            </w:pPr>
            <w:bookmarkStart w:id="57" w:name="bold31" w:colFirst="0" w:colLast="0"/>
            <w:bookmarkStart w:id="58" w:name="italic32" w:colFirst="0" w:colLast="0"/>
          </w:p>
        </w:tc>
        <w:tc>
          <w:tcPr>
            <w:tcW w:w="0" w:type="auto"/>
            <w:vMerge/>
          </w:tcPr>
          <w:p w14:paraId="68D88E51"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56D8B9C7"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(b) Give reasons for non-participation at each stage</w:t>
            </w:r>
          </w:p>
        </w:tc>
        <w:tc>
          <w:tcPr>
            <w:tcW w:w="710" w:type="dxa"/>
            <w:tcBorders>
              <w:top w:val="nil"/>
              <w:left w:val="single" w:sz="4" w:space="0" w:color="auto"/>
              <w:bottom w:val="nil"/>
              <w:right w:val="single" w:sz="4" w:space="0" w:color="auto"/>
            </w:tcBorders>
            <w:shd w:val="clear" w:color="auto" w:fill="auto"/>
          </w:tcPr>
          <w:p w14:paraId="535BE6E7" w14:textId="4250EFB1" w:rsidR="00AB47F3" w:rsidRPr="0061723E" w:rsidRDefault="001757D1" w:rsidP="00EF0810">
            <w:pPr>
              <w:rPr>
                <w:rFonts w:ascii="Arial" w:hAnsi="Arial" w:cs="Arial"/>
                <w:sz w:val="20"/>
                <w:szCs w:val="20"/>
                <w:lang w:val="en-GB"/>
              </w:rPr>
            </w:pPr>
            <w:r>
              <w:rPr>
                <w:rFonts w:ascii="Arial" w:hAnsi="Arial" w:cs="Arial"/>
                <w:sz w:val="20"/>
                <w:szCs w:val="20"/>
                <w:lang w:val="en-GB"/>
              </w:rPr>
              <w:t>Supplementary Figure</w:t>
            </w:r>
            <w:r w:rsidR="00F37490">
              <w:rPr>
                <w:rFonts w:ascii="Arial" w:hAnsi="Arial" w:cs="Arial" w:hint="eastAsia"/>
                <w:sz w:val="20"/>
                <w:szCs w:val="20"/>
                <w:lang w:val="en-GB"/>
              </w:rPr>
              <w:t xml:space="preserve"> S</w:t>
            </w:r>
            <w:r w:rsidR="001E0D0F">
              <w:rPr>
                <w:rFonts w:ascii="Arial" w:hAnsi="Arial" w:cs="Arial" w:hint="eastAsia"/>
                <w:sz w:val="20"/>
                <w:szCs w:val="20"/>
                <w:lang w:val="en-GB"/>
              </w:rPr>
              <w:t>1</w:t>
            </w:r>
          </w:p>
        </w:tc>
      </w:tr>
      <w:tr w:rsidR="00A74DE9" w:rsidRPr="0061723E" w14:paraId="78E5DA59" w14:textId="77777777" w:rsidTr="00B56154">
        <w:tc>
          <w:tcPr>
            <w:tcW w:w="0" w:type="auto"/>
            <w:gridSpan w:val="2"/>
            <w:vMerge/>
            <w:tcBorders>
              <w:left w:val="single" w:sz="4" w:space="0" w:color="auto"/>
            </w:tcBorders>
          </w:tcPr>
          <w:p w14:paraId="6BBA4426" w14:textId="77777777" w:rsidR="00AB47F3" w:rsidRPr="0061723E" w:rsidRDefault="00AB47F3" w:rsidP="00EF0810">
            <w:pPr>
              <w:rPr>
                <w:rFonts w:ascii="Arial" w:hAnsi="Arial" w:cs="Arial"/>
                <w:bCs/>
                <w:sz w:val="20"/>
                <w:szCs w:val="20"/>
                <w:lang w:val="en-GB"/>
              </w:rPr>
            </w:pPr>
            <w:bookmarkStart w:id="59" w:name="bold32" w:colFirst="0" w:colLast="0"/>
            <w:bookmarkStart w:id="60" w:name="italic33" w:colFirst="0" w:colLast="0"/>
            <w:bookmarkEnd w:id="57"/>
            <w:bookmarkEnd w:id="58"/>
          </w:p>
        </w:tc>
        <w:tc>
          <w:tcPr>
            <w:tcW w:w="0" w:type="auto"/>
            <w:vMerge/>
          </w:tcPr>
          <w:p w14:paraId="63D550E0" w14:textId="77777777" w:rsidR="00AB47F3" w:rsidRPr="0061723E" w:rsidRDefault="00AB47F3" w:rsidP="00EF0810">
            <w:pPr>
              <w:rPr>
                <w:rFonts w:ascii="Arial" w:hAnsi="Arial" w:cs="Arial"/>
                <w:sz w:val="20"/>
                <w:szCs w:val="20"/>
                <w:lang w:val="en-GB"/>
              </w:rPr>
            </w:pPr>
          </w:p>
        </w:tc>
        <w:tc>
          <w:tcPr>
            <w:tcW w:w="0" w:type="auto"/>
            <w:tcBorders>
              <w:top w:val="nil"/>
              <w:bottom w:val="single" w:sz="4" w:space="0" w:color="auto"/>
              <w:right w:val="single" w:sz="4" w:space="0" w:color="auto"/>
            </w:tcBorders>
          </w:tcPr>
          <w:p w14:paraId="098C90F2" w14:textId="77777777" w:rsidR="00AB47F3" w:rsidRPr="0061723E" w:rsidRDefault="00925A5F" w:rsidP="00EF0810">
            <w:pPr>
              <w:rPr>
                <w:rFonts w:ascii="Arial" w:hAnsi="Arial" w:cs="Arial"/>
                <w:sz w:val="20"/>
                <w:szCs w:val="20"/>
                <w:lang w:val="en-GB"/>
              </w:rPr>
            </w:pPr>
            <w:bookmarkStart w:id="61" w:name="OLE_LINK4"/>
            <w:r w:rsidRPr="0061723E">
              <w:rPr>
                <w:rFonts w:ascii="Arial" w:hAnsi="Arial" w:cs="Arial"/>
                <w:sz w:val="20"/>
                <w:szCs w:val="20"/>
                <w:lang w:val="en-GB"/>
              </w:rPr>
              <w:t>(c) Consider use of a flow diagram</w:t>
            </w:r>
            <w:bookmarkEnd w:id="61"/>
          </w:p>
        </w:tc>
        <w:tc>
          <w:tcPr>
            <w:tcW w:w="710" w:type="dxa"/>
            <w:tcBorders>
              <w:top w:val="nil"/>
              <w:left w:val="single" w:sz="4" w:space="0" w:color="auto"/>
              <w:bottom w:val="single" w:sz="4" w:space="0" w:color="auto"/>
              <w:right w:val="single" w:sz="4" w:space="0" w:color="auto"/>
            </w:tcBorders>
            <w:shd w:val="clear" w:color="auto" w:fill="auto"/>
          </w:tcPr>
          <w:p w14:paraId="70A15925" w14:textId="72B8C818" w:rsidR="00AB47F3" w:rsidRPr="0061723E" w:rsidRDefault="001757D1" w:rsidP="00EF0810">
            <w:pPr>
              <w:rPr>
                <w:rFonts w:ascii="Arial" w:hAnsi="Arial" w:cs="Arial"/>
                <w:sz w:val="20"/>
                <w:szCs w:val="20"/>
                <w:lang w:val="en-GB"/>
              </w:rPr>
            </w:pPr>
            <w:r>
              <w:rPr>
                <w:rFonts w:ascii="Arial" w:hAnsi="Arial" w:cs="Arial"/>
                <w:sz w:val="20"/>
                <w:szCs w:val="20"/>
                <w:lang w:val="en-GB"/>
              </w:rPr>
              <w:t>Supplementary Figure</w:t>
            </w:r>
            <w:r w:rsidR="00F37490">
              <w:rPr>
                <w:rFonts w:ascii="Arial" w:hAnsi="Arial" w:cs="Arial" w:hint="eastAsia"/>
                <w:sz w:val="20"/>
                <w:szCs w:val="20"/>
                <w:lang w:val="en-GB"/>
              </w:rPr>
              <w:t xml:space="preserve"> S</w:t>
            </w:r>
            <w:r w:rsidR="00CB4F96">
              <w:rPr>
                <w:rFonts w:ascii="Arial" w:hAnsi="Arial" w:cs="Arial" w:hint="eastAsia"/>
                <w:sz w:val="20"/>
                <w:szCs w:val="20"/>
                <w:lang w:val="en-GB"/>
              </w:rPr>
              <w:t>1</w:t>
            </w:r>
          </w:p>
        </w:tc>
      </w:tr>
      <w:tr w:rsidR="00A74DE9" w:rsidRPr="0061723E" w14:paraId="78AB4D30" w14:textId="77777777" w:rsidTr="00B56154">
        <w:tc>
          <w:tcPr>
            <w:tcW w:w="0" w:type="auto"/>
            <w:gridSpan w:val="2"/>
            <w:vMerge w:val="restart"/>
            <w:tcBorders>
              <w:left w:val="single" w:sz="4" w:space="0" w:color="auto"/>
            </w:tcBorders>
          </w:tcPr>
          <w:p w14:paraId="24F6768E" w14:textId="77777777" w:rsidR="00AB47F3" w:rsidRPr="0061723E" w:rsidRDefault="00925A5F" w:rsidP="00EF0810">
            <w:pPr>
              <w:rPr>
                <w:rFonts w:ascii="Arial" w:hAnsi="Arial" w:cs="Arial"/>
                <w:bCs/>
                <w:sz w:val="20"/>
                <w:szCs w:val="20"/>
                <w:lang w:val="en-GB"/>
              </w:rPr>
            </w:pPr>
            <w:bookmarkStart w:id="62" w:name="bold33"/>
            <w:bookmarkStart w:id="63" w:name="italic34"/>
            <w:bookmarkEnd w:id="59"/>
            <w:bookmarkEnd w:id="60"/>
            <w:r w:rsidRPr="0061723E">
              <w:rPr>
                <w:rFonts w:ascii="Arial" w:hAnsi="Arial" w:cs="Arial"/>
                <w:bCs/>
                <w:sz w:val="20"/>
                <w:szCs w:val="20"/>
                <w:lang w:val="en-GB"/>
              </w:rPr>
              <w:t xml:space="preserve">Descriptive </w:t>
            </w:r>
            <w:bookmarkStart w:id="64" w:name="bold34"/>
            <w:bookmarkStart w:id="65" w:name="italic35"/>
            <w:bookmarkEnd w:id="62"/>
            <w:bookmarkEnd w:id="63"/>
            <w:r w:rsidRPr="0061723E">
              <w:rPr>
                <w:rFonts w:ascii="Arial" w:hAnsi="Arial" w:cs="Arial"/>
                <w:bCs/>
                <w:sz w:val="20"/>
                <w:szCs w:val="20"/>
                <w:lang w:val="en-GB"/>
              </w:rPr>
              <w:t>data</w:t>
            </w:r>
            <w:bookmarkEnd w:id="64"/>
            <w:bookmarkEnd w:id="65"/>
          </w:p>
        </w:tc>
        <w:tc>
          <w:tcPr>
            <w:tcW w:w="0" w:type="auto"/>
            <w:vMerge w:val="restart"/>
          </w:tcPr>
          <w:p w14:paraId="1E2EE08F"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14</w:t>
            </w:r>
            <w:bookmarkStart w:id="66" w:name="bold35"/>
            <w:r w:rsidRPr="0061723E">
              <w:rPr>
                <w:rFonts w:ascii="Arial" w:hAnsi="Arial" w:cs="Arial"/>
                <w:bCs/>
                <w:sz w:val="20"/>
                <w:szCs w:val="20"/>
                <w:lang w:val="en-GB"/>
              </w:rPr>
              <w:t>*</w:t>
            </w:r>
            <w:bookmarkEnd w:id="66"/>
          </w:p>
        </w:tc>
        <w:tc>
          <w:tcPr>
            <w:tcW w:w="0" w:type="auto"/>
            <w:tcBorders>
              <w:top w:val="single" w:sz="4" w:space="0" w:color="auto"/>
              <w:bottom w:val="nil"/>
              <w:right w:val="single" w:sz="4" w:space="0" w:color="auto"/>
            </w:tcBorders>
          </w:tcPr>
          <w:p w14:paraId="07697F8E" w14:textId="69BCEF23"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(a) Give characteristics of study participants (</w:t>
            </w:r>
            <w:r w:rsidR="001B11C8" w:rsidRPr="0061723E">
              <w:rPr>
                <w:rFonts w:ascii="Arial" w:hAnsi="Arial" w:cs="Arial"/>
                <w:sz w:val="20"/>
                <w:szCs w:val="20"/>
                <w:lang w:val="en-GB"/>
              </w:rPr>
              <w:t>e.g.,</w:t>
            </w:r>
            <w:r w:rsidRPr="0061723E">
              <w:rPr>
                <w:rFonts w:ascii="Arial" w:hAnsi="Arial" w:cs="Arial"/>
                <w:sz w:val="20"/>
                <w:szCs w:val="20"/>
                <w:lang w:val="en-GB"/>
              </w:rPr>
              <w:t xml:space="preserve"> demographic, clinical, social) and information on exposures and potential confounders</w:t>
            </w:r>
          </w:p>
        </w:tc>
        <w:tc>
          <w:tcPr>
            <w:tcW w:w="710" w:type="dxa"/>
            <w:tcBorders>
              <w:top w:val="single" w:sz="4" w:space="0" w:color="auto"/>
              <w:left w:val="single" w:sz="4" w:space="0" w:color="auto"/>
              <w:bottom w:val="nil"/>
              <w:right w:val="single" w:sz="4" w:space="0" w:color="auto"/>
            </w:tcBorders>
            <w:shd w:val="clear" w:color="auto" w:fill="auto"/>
          </w:tcPr>
          <w:p w14:paraId="754F2780" w14:textId="4EDE3706" w:rsidR="00AB47F3" w:rsidRPr="0061723E" w:rsidRDefault="00061AB0" w:rsidP="00EF0810">
            <w:pPr>
              <w:rPr>
                <w:rFonts w:ascii="Arial" w:hAnsi="Arial" w:cs="Arial"/>
                <w:sz w:val="20"/>
                <w:szCs w:val="20"/>
                <w:lang w:val="en-GB"/>
              </w:rPr>
            </w:pPr>
            <w:r w:rsidRPr="0061723E">
              <w:rPr>
                <w:rFonts w:ascii="Arial" w:hAnsi="Arial" w:cs="Arial"/>
                <w:sz w:val="20"/>
                <w:szCs w:val="20"/>
                <w:lang w:val="en-GB"/>
              </w:rPr>
              <w:t>1</w:t>
            </w:r>
            <w:r w:rsidR="00BD0B00">
              <w:rPr>
                <w:rFonts w:ascii="Arial" w:hAnsi="Arial" w:cs="Arial" w:hint="eastAsia"/>
                <w:sz w:val="20"/>
                <w:szCs w:val="20"/>
                <w:lang w:val="en-GB"/>
              </w:rPr>
              <w:t>2</w:t>
            </w:r>
          </w:p>
        </w:tc>
      </w:tr>
      <w:tr w:rsidR="00A74DE9" w:rsidRPr="0061723E" w14:paraId="5ECCDB79" w14:textId="77777777" w:rsidTr="00B56154">
        <w:tc>
          <w:tcPr>
            <w:tcW w:w="0" w:type="auto"/>
            <w:gridSpan w:val="2"/>
            <w:vMerge/>
            <w:tcBorders>
              <w:left w:val="single" w:sz="4" w:space="0" w:color="auto"/>
            </w:tcBorders>
          </w:tcPr>
          <w:p w14:paraId="5EBD15A9" w14:textId="77777777" w:rsidR="00AB47F3" w:rsidRPr="0061723E" w:rsidRDefault="00AB47F3" w:rsidP="00EF0810">
            <w:pPr>
              <w:rPr>
                <w:rFonts w:ascii="Arial" w:hAnsi="Arial" w:cs="Arial"/>
                <w:bCs/>
                <w:sz w:val="20"/>
                <w:szCs w:val="20"/>
                <w:lang w:val="en-GB"/>
              </w:rPr>
            </w:pPr>
            <w:bookmarkStart w:id="67" w:name="bold36" w:colFirst="0" w:colLast="0"/>
            <w:bookmarkStart w:id="68" w:name="italic36" w:colFirst="0" w:colLast="0"/>
          </w:p>
        </w:tc>
        <w:tc>
          <w:tcPr>
            <w:tcW w:w="0" w:type="auto"/>
            <w:vMerge/>
          </w:tcPr>
          <w:p w14:paraId="16F4CB8A" w14:textId="77777777" w:rsidR="00AB47F3" w:rsidRPr="0061723E" w:rsidRDefault="00AB47F3" w:rsidP="00EF0810">
            <w:pPr>
              <w:rPr>
                <w:rFonts w:ascii="Arial" w:hAnsi="Arial" w:cs="Arial"/>
                <w:sz w:val="20"/>
                <w:szCs w:val="20"/>
                <w:lang w:val="en-GB"/>
              </w:rPr>
            </w:pPr>
          </w:p>
        </w:tc>
        <w:tc>
          <w:tcPr>
            <w:tcW w:w="0" w:type="auto"/>
            <w:tcBorders>
              <w:top w:val="nil"/>
              <w:bottom w:val="nil"/>
              <w:right w:val="single" w:sz="4" w:space="0" w:color="auto"/>
            </w:tcBorders>
          </w:tcPr>
          <w:p w14:paraId="48312A20"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(b) Indicate number of participants with missing data for each variable of interest</w:t>
            </w:r>
          </w:p>
        </w:tc>
        <w:tc>
          <w:tcPr>
            <w:tcW w:w="710" w:type="dxa"/>
            <w:tcBorders>
              <w:top w:val="nil"/>
              <w:left w:val="single" w:sz="4" w:space="0" w:color="auto"/>
              <w:bottom w:val="nil"/>
              <w:right w:val="single" w:sz="4" w:space="0" w:color="auto"/>
            </w:tcBorders>
            <w:shd w:val="clear" w:color="auto" w:fill="auto"/>
          </w:tcPr>
          <w:p w14:paraId="2129E1EC" w14:textId="1B1D4B29" w:rsidR="00AB47F3" w:rsidRPr="0061723E" w:rsidRDefault="001757D1" w:rsidP="00EF0810">
            <w:pPr>
              <w:rPr>
                <w:rFonts w:ascii="Arial" w:hAnsi="Arial" w:cs="Arial"/>
                <w:sz w:val="20"/>
                <w:szCs w:val="20"/>
                <w:lang w:val="en-GB"/>
              </w:rPr>
            </w:pPr>
            <w:r>
              <w:rPr>
                <w:rFonts w:ascii="Arial" w:hAnsi="Arial" w:cs="Arial" w:hint="eastAsia"/>
                <w:sz w:val="20"/>
                <w:szCs w:val="20"/>
                <w:lang w:val="en-GB"/>
              </w:rPr>
              <w:t>Supplementary Figure</w:t>
            </w:r>
            <w:r w:rsidR="00F37490">
              <w:rPr>
                <w:rFonts w:ascii="Arial" w:hAnsi="Arial" w:cs="Arial" w:hint="eastAsia"/>
                <w:sz w:val="20"/>
                <w:szCs w:val="20"/>
                <w:lang w:val="en-GB"/>
              </w:rPr>
              <w:t xml:space="preserve"> S</w:t>
            </w:r>
            <w:r w:rsidR="00077686">
              <w:rPr>
                <w:rFonts w:ascii="Arial" w:hAnsi="Arial" w:cs="Arial" w:hint="eastAsia"/>
                <w:sz w:val="20"/>
                <w:szCs w:val="20"/>
                <w:lang w:val="en-GB"/>
              </w:rPr>
              <w:t>2</w:t>
            </w:r>
          </w:p>
        </w:tc>
      </w:tr>
      <w:tr w:rsidR="00A74DE9" w:rsidRPr="0061723E" w14:paraId="525B9B5E" w14:textId="77777777" w:rsidTr="00B56154">
        <w:tc>
          <w:tcPr>
            <w:tcW w:w="0" w:type="auto"/>
            <w:gridSpan w:val="2"/>
            <w:vMerge/>
            <w:tcBorders>
              <w:left w:val="single" w:sz="4" w:space="0" w:color="auto"/>
            </w:tcBorders>
          </w:tcPr>
          <w:p w14:paraId="740C8865" w14:textId="77777777" w:rsidR="00AB47F3" w:rsidRPr="0061723E" w:rsidRDefault="00AB47F3" w:rsidP="00EF0810">
            <w:pPr>
              <w:rPr>
                <w:rFonts w:ascii="Arial" w:hAnsi="Arial" w:cs="Arial"/>
                <w:bCs/>
                <w:sz w:val="20"/>
                <w:szCs w:val="20"/>
                <w:lang w:val="en-GB"/>
              </w:rPr>
            </w:pPr>
            <w:bookmarkStart w:id="69" w:name="bold37" w:colFirst="0" w:colLast="0"/>
            <w:bookmarkStart w:id="70" w:name="italic37" w:colFirst="0" w:colLast="0"/>
            <w:bookmarkEnd w:id="67"/>
            <w:bookmarkEnd w:id="68"/>
          </w:p>
        </w:tc>
        <w:tc>
          <w:tcPr>
            <w:tcW w:w="0" w:type="auto"/>
            <w:vMerge/>
          </w:tcPr>
          <w:p w14:paraId="1FD989EC" w14:textId="77777777" w:rsidR="00AB47F3" w:rsidRPr="0061723E" w:rsidRDefault="00AB47F3" w:rsidP="00EF0810">
            <w:pPr>
              <w:rPr>
                <w:rFonts w:ascii="Arial" w:hAnsi="Arial" w:cs="Arial"/>
                <w:sz w:val="20"/>
                <w:szCs w:val="20"/>
                <w:lang w:val="en-GB"/>
              </w:rPr>
            </w:pPr>
          </w:p>
        </w:tc>
        <w:tc>
          <w:tcPr>
            <w:tcW w:w="0" w:type="auto"/>
            <w:tcBorders>
              <w:top w:val="nil"/>
              <w:bottom w:val="single" w:sz="4" w:space="0" w:color="auto"/>
              <w:right w:val="single" w:sz="4" w:space="0" w:color="auto"/>
            </w:tcBorders>
          </w:tcPr>
          <w:p w14:paraId="778CE6B1" w14:textId="32936CB9"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(c) Summarise follow-up time (e</w:t>
            </w:r>
            <w:r w:rsidR="001B11C8" w:rsidRPr="0061723E">
              <w:rPr>
                <w:rFonts w:ascii="Arial" w:hAnsi="Arial" w:cs="Arial"/>
                <w:sz w:val="20"/>
                <w:szCs w:val="20"/>
                <w:lang w:val="en-GB"/>
              </w:rPr>
              <w:t>.</w:t>
            </w:r>
            <w:r w:rsidRPr="0061723E">
              <w:rPr>
                <w:rFonts w:ascii="Arial" w:hAnsi="Arial" w:cs="Arial"/>
                <w:sz w:val="20"/>
                <w:szCs w:val="20"/>
                <w:lang w:val="en-GB"/>
              </w:rPr>
              <w:t>g</w:t>
            </w:r>
            <w:r w:rsidR="001B11C8" w:rsidRPr="0061723E">
              <w:rPr>
                <w:rFonts w:ascii="Arial" w:hAnsi="Arial" w:cs="Arial"/>
                <w:sz w:val="20"/>
                <w:szCs w:val="20"/>
                <w:lang w:val="en-GB"/>
              </w:rPr>
              <w:t>.</w:t>
            </w:r>
            <w:r w:rsidRPr="0061723E">
              <w:rPr>
                <w:rFonts w:ascii="Arial" w:hAnsi="Arial" w:cs="Arial"/>
                <w:sz w:val="20"/>
                <w:szCs w:val="20"/>
                <w:lang w:val="en-GB"/>
              </w:rPr>
              <w:t>, average and total amount)</w:t>
            </w:r>
          </w:p>
        </w:tc>
        <w:tc>
          <w:tcPr>
            <w:tcW w:w="710" w:type="dxa"/>
            <w:tcBorders>
              <w:top w:val="nil"/>
              <w:left w:val="single" w:sz="4" w:space="0" w:color="auto"/>
              <w:bottom w:val="single" w:sz="4" w:space="0" w:color="auto"/>
              <w:right w:val="single" w:sz="4" w:space="0" w:color="auto"/>
            </w:tcBorders>
            <w:shd w:val="clear" w:color="auto" w:fill="auto"/>
          </w:tcPr>
          <w:p w14:paraId="737B0AD6" w14:textId="7F32EE61" w:rsidR="00AB47F3" w:rsidRPr="0061723E" w:rsidRDefault="00061AB0" w:rsidP="00EF0810">
            <w:pPr>
              <w:rPr>
                <w:rFonts w:ascii="Arial" w:hAnsi="Arial" w:cs="Arial"/>
                <w:sz w:val="20"/>
                <w:szCs w:val="20"/>
                <w:lang w:val="en-GB"/>
              </w:rPr>
            </w:pPr>
            <w:r w:rsidRPr="0061723E">
              <w:rPr>
                <w:rFonts w:ascii="Arial" w:hAnsi="Arial" w:cs="Arial"/>
                <w:sz w:val="20"/>
                <w:szCs w:val="20"/>
                <w:lang w:val="en-GB"/>
              </w:rPr>
              <w:t>1</w:t>
            </w:r>
            <w:r w:rsidR="00BD0B00">
              <w:rPr>
                <w:rFonts w:ascii="Arial" w:hAnsi="Arial" w:cs="Arial" w:hint="eastAsia"/>
                <w:sz w:val="20"/>
                <w:szCs w:val="20"/>
                <w:lang w:val="en-GB"/>
              </w:rPr>
              <w:t>2</w:t>
            </w:r>
          </w:p>
        </w:tc>
      </w:tr>
      <w:tr w:rsidR="00A74DE9" w:rsidRPr="0061723E" w14:paraId="787E6219" w14:textId="77777777" w:rsidTr="00B56154">
        <w:trPr>
          <w:trHeight w:val="295"/>
        </w:trPr>
        <w:tc>
          <w:tcPr>
            <w:tcW w:w="0" w:type="auto"/>
            <w:gridSpan w:val="2"/>
            <w:tcBorders>
              <w:left w:val="single" w:sz="4" w:space="0" w:color="auto"/>
              <w:bottom w:val="single" w:sz="4" w:space="0" w:color="auto"/>
            </w:tcBorders>
          </w:tcPr>
          <w:p w14:paraId="1F644715" w14:textId="77777777" w:rsidR="00AB47F3" w:rsidRPr="0061723E" w:rsidRDefault="00925A5F" w:rsidP="00EF0810">
            <w:pPr>
              <w:rPr>
                <w:rFonts w:ascii="Arial" w:hAnsi="Arial" w:cs="Arial"/>
                <w:bCs/>
                <w:sz w:val="20"/>
                <w:szCs w:val="20"/>
                <w:lang w:val="en-GB"/>
              </w:rPr>
            </w:pPr>
            <w:bookmarkStart w:id="71" w:name="bold38" w:colFirst="0" w:colLast="0"/>
            <w:bookmarkStart w:id="72" w:name="italic38" w:colFirst="0" w:colLast="0"/>
            <w:bookmarkEnd w:id="69"/>
            <w:bookmarkEnd w:id="70"/>
            <w:r w:rsidRPr="0061723E">
              <w:rPr>
                <w:rFonts w:ascii="Arial" w:hAnsi="Arial" w:cs="Arial"/>
                <w:bCs/>
                <w:sz w:val="20"/>
                <w:szCs w:val="20"/>
                <w:lang w:val="en-GB"/>
              </w:rPr>
              <w:t>Outcome data</w:t>
            </w:r>
          </w:p>
        </w:tc>
        <w:tc>
          <w:tcPr>
            <w:tcW w:w="0" w:type="auto"/>
            <w:tcBorders>
              <w:bottom w:val="single" w:sz="4" w:space="0" w:color="auto"/>
            </w:tcBorders>
          </w:tcPr>
          <w:p w14:paraId="6507B39D"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15</w:t>
            </w:r>
            <w:bookmarkStart w:id="73" w:name="bold39"/>
            <w:r w:rsidRPr="0061723E">
              <w:rPr>
                <w:rFonts w:ascii="Arial" w:hAnsi="Arial" w:cs="Arial"/>
                <w:bCs/>
                <w:sz w:val="20"/>
                <w:szCs w:val="20"/>
                <w:lang w:val="en-GB"/>
              </w:rPr>
              <w:t>*</w:t>
            </w:r>
            <w:bookmarkEnd w:id="73"/>
          </w:p>
        </w:tc>
        <w:tc>
          <w:tcPr>
            <w:tcW w:w="0" w:type="auto"/>
            <w:tcBorders>
              <w:top w:val="single" w:sz="4" w:space="0" w:color="auto"/>
              <w:bottom w:val="single" w:sz="4" w:space="0" w:color="auto"/>
              <w:right w:val="single" w:sz="4" w:space="0" w:color="auto"/>
            </w:tcBorders>
          </w:tcPr>
          <w:p w14:paraId="738276B5"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Report numbers of outcome events or summary measures over time</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6F10F470" w14:textId="4966E7E9" w:rsidR="00AB47F3" w:rsidRPr="0061723E" w:rsidRDefault="00CC6A56" w:rsidP="00EF0810">
            <w:pPr>
              <w:rPr>
                <w:rFonts w:ascii="Arial" w:hAnsi="Arial" w:cs="Arial"/>
                <w:sz w:val="20"/>
                <w:szCs w:val="20"/>
                <w:lang w:val="en-GB"/>
              </w:rPr>
            </w:pPr>
            <w:r w:rsidRPr="0061723E">
              <w:rPr>
                <w:rFonts w:ascii="Arial" w:hAnsi="Arial" w:cs="Arial"/>
                <w:sz w:val="20"/>
                <w:szCs w:val="20"/>
                <w:lang w:val="en-GB"/>
              </w:rPr>
              <w:t>1</w:t>
            </w:r>
            <w:r w:rsidR="00BD0B00">
              <w:rPr>
                <w:rFonts w:ascii="Arial" w:hAnsi="Arial" w:cs="Arial" w:hint="eastAsia"/>
                <w:sz w:val="20"/>
                <w:szCs w:val="20"/>
                <w:lang w:val="en-GB"/>
              </w:rPr>
              <w:t>2, 13</w:t>
            </w:r>
          </w:p>
        </w:tc>
      </w:tr>
      <w:tr w:rsidR="00A74DE9" w:rsidRPr="0061723E" w14:paraId="5B03A233" w14:textId="77777777" w:rsidTr="00036569">
        <w:tc>
          <w:tcPr>
            <w:tcW w:w="0" w:type="auto"/>
            <w:vMerge w:val="restart"/>
            <w:tcBorders>
              <w:top w:val="single" w:sz="4" w:space="0" w:color="auto"/>
              <w:left w:val="single" w:sz="4" w:space="0" w:color="auto"/>
              <w:bottom w:val="single" w:sz="4" w:space="0" w:color="auto"/>
            </w:tcBorders>
          </w:tcPr>
          <w:p w14:paraId="71FFAF94" w14:textId="77922D6C" w:rsidR="00AB47F3" w:rsidRPr="0061723E" w:rsidRDefault="00925A5F" w:rsidP="00EF0810">
            <w:pPr>
              <w:rPr>
                <w:rFonts w:ascii="Arial" w:hAnsi="Arial" w:cs="Arial"/>
                <w:bCs/>
                <w:sz w:val="20"/>
                <w:szCs w:val="20"/>
                <w:lang w:val="en-GB"/>
              </w:rPr>
            </w:pPr>
            <w:bookmarkStart w:id="74" w:name="italic40" w:colFirst="0" w:colLast="0"/>
            <w:bookmarkStart w:id="75" w:name="bold41" w:colFirst="0" w:colLast="0"/>
            <w:bookmarkEnd w:id="71"/>
            <w:bookmarkEnd w:id="72"/>
            <w:r w:rsidRPr="0061723E">
              <w:rPr>
                <w:rFonts w:ascii="Arial" w:hAnsi="Arial" w:cs="Arial"/>
                <w:sz w:val="20"/>
                <w:szCs w:val="20"/>
                <w:lang w:val="en-GB"/>
              </w:rPr>
              <w:br w:type="page"/>
            </w:r>
            <w:r w:rsidRPr="0061723E">
              <w:rPr>
                <w:rFonts w:ascii="Arial" w:hAnsi="Arial" w:cs="Arial"/>
                <w:bCs/>
                <w:sz w:val="20"/>
                <w:szCs w:val="20"/>
                <w:lang w:val="en-GB"/>
              </w:rPr>
              <w:t>Main results</w:t>
            </w:r>
          </w:p>
        </w:tc>
        <w:tc>
          <w:tcPr>
            <w:tcW w:w="0" w:type="auto"/>
            <w:vMerge w:val="restart"/>
            <w:tcBorders>
              <w:top w:val="single" w:sz="4" w:space="0" w:color="auto"/>
              <w:bottom w:val="single" w:sz="4" w:space="0" w:color="auto"/>
            </w:tcBorders>
          </w:tcPr>
          <w:p w14:paraId="78FFA89D"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16</w:t>
            </w:r>
          </w:p>
        </w:tc>
        <w:tc>
          <w:tcPr>
            <w:tcW w:w="0" w:type="auto"/>
            <w:gridSpan w:val="2"/>
            <w:tcBorders>
              <w:top w:val="single" w:sz="4" w:space="0" w:color="auto"/>
              <w:bottom w:val="nil"/>
              <w:right w:val="single" w:sz="4" w:space="0" w:color="auto"/>
            </w:tcBorders>
          </w:tcPr>
          <w:p w14:paraId="02F485F3" w14:textId="66DD3482"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a</w:t>
            </w:r>
            <w:r w:rsidRPr="0061723E">
              <w:rPr>
                <w:rFonts w:ascii="Arial" w:hAnsi="Arial" w:cs="Arial"/>
                <w:sz w:val="20"/>
                <w:szCs w:val="20"/>
                <w:lang w:val="en-GB"/>
              </w:rPr>
              <w:t>) Give unadjusted estimates and, if applicable, confounder-adjusted estimates and their precision (</w:t>
            </w:r>
            <w:r w:rsidR="001B11C8" w:rsidRPr="0061723E">
              <w:rPr>
                <w:rFonts w:ascii="Arial" w:hAnsi="Arial" w:cs="Arial"/>
                <w:sz w:val="20"/>
                <w:szCs w:val="20"/>
                <w:lang w:val="en-GB"/>
              </w:rPr>
              <w:t>e.g.,</w:t>
            </w:r>
            <w:r w:rsidRPr="0061723E">
              <w:rPr>
                <w:rFonts w:ascii="Arial" w:hAnsi="Arial" w:cs="Arial"/>
                <w:sz w:val="20"/>
                <w:szCs w:val="20"/>
                <w:lang w:val="en-GB"/>
              </w:rPr>
              <w:t xml:space="preserve"> 95% confidence interval). Make clear which confounders were adjusted for and why they were included</w:t>
            </w:r>
          </w:p>
        </w:tc>
        <w:tc>
          <w:tcPr>
            <w:tcW w:w="710" w:type="dxa"/>
            <w:tcBorders>
              <w:top w:val="single" w:sz="4" w:space="0" w:color="auto"/>
              <w:left w:val="single" w:sz="4" w:space="0" w:color="auto"/>
              <w:bottom w:val="nil"/>
              <w:right w:val="single" w:sz="4" w:space="0" w:color="auto"/>
            </w:tcBorders>
            <w:shd w:val="clear" w:color="auto" w:fill="auto"/>
          </w:tcPr>
          <w:p w14:paraId="79C378F1" w14:textId="446E87DD" w:rsidR="00AB47F3" w:rsidRPr="0061723E" w:rsidRDefault="00CC6A56" w:rsidP="00EF0810">
            <w:pPr>
              <w:rPr>
                <w:rFonts w:ascii="Arial" w:hAnsi="Arial" w:cs="Arial"/>
                <w:sz w:val="20"/>
                <w:szCs w:val="20"/>
                <w:lang w:val="en-GB"/>
              </w:rPr>
            </w:pPr>
            <w:r w:rsidRPr="0061723E">
              <w:rPr>
                <w:rFonts w:ascii="Arial" w:hAnsi="Arial" w:cs="Arial"/>
                <w:sz w:val="20"/>
                <w:szCs w:val="20"/>
                <w:lang w:val="en-GB"/>
              </w:rPr>
              <w:t>1</w:t>
            </w:r>
            <w:r w:rsidR="00C47EFF">
              <w:rPr>
                <w:rFonts w:ascii="Arial" w:hAnsi="Arial" w:cs="Arial" w:hint="eastAsia"/>
                <w:sz w:val="20"/>
                <w:szCs w:val="20"/>
                <w:lang w:val="en-GB"/>
              </w:rPr>
              <w:t>3</w:t>
            </w:r>
          </w:p>
        </w:tc>
      </w:tr>
      <w:tr w:rsidR="00A74DE9" w:rsidRPr="0061723E" w14:paraId="0CB6BBA0" w14:textId="77777777" w:rsidTr="00036569">
        <w:tc>
          <w:tcPr>
            <w:tcW w:w="0" w:type="auto"/>
            <w:vMerge/>
            <w:tcBorders>
              <w:top w:val="single" w:sz="4" w:space="0" w:color="auto"/>
              <w:left w:val="single" w:sz="4" w:space="0" w:color="auto"/>
              <w:bottom w:val="single" w:sz="4" w:space="0" w:color="auto"/>
            </w:tcBorders>
          </w:tcPr>
          <w:p w14:paraId="3572579E" w14:textId="77777777" w:rsidR="00AB47F3" w:rsidRPr="0061723E" w:rsidRDefault="00AB47F3" w:rsidP="00EF0810">
            <w:pPr>
              <w:rPr>
                <w:rFonts w:ascii="Arial" w:hAnsi="Arial" w:cs="Arial"/>
                <w:bCs/>
                <w:sz w:val="20"/>
                <w:szCs w:val="20"/>
                <w:lang w:val="en-GB"/>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E98211C" w14:textId="77777777" w:rsidR="00AB47F3" w:rsidRPr="0061723E" w:rsidRDefault="00AB47F3" w:rsidP="00EF0810">
            <w:pPr>
              <w:rPr>
                <w:rFonts w:ascii="Arial" w:hAnsi="Arial" w:cs="Arial"/>
                <w:sz w:val="20"/>
                <w:szCs w:val="20"/>
                <w:lang w:val="en-GB"/>
              </w:rPr>
            </w:pPr>
          </w:p>
        </w:tc>
        <w:tc>
          <w:tcPr>
            <w:tcW w:w="0" w:type="auto"/>
            <w:gridSpan w:val="2"/>
            <w:tcBorders>
              <w:top w:val="nil"/>
              <w:bottom w:val="nil"/>
              <w:right w:val="single" w:sz="4" w:space="0" w:color="auto"/>
            </w:tcBorders>
          </w:tcPr>
          <w:p w14:paraId="2D3B31C6"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b</w:t>
            </w:r>
            <w:r w:rsidRPr="0061723E">
              <w:rPr>
                <w:rFonts w:ascii="Arial" w:hAnsi="Arial" w:cs="Arial"/>
                <w:sz w:val="20"/>
                <w:szCs w:val="20"/>
                <w:lang w:val="en-GB"/>
              </w:rPr>
              <w:t>) Report category boundaries when continuous variables were categorized</w:t>
            </w:r>
          </w:p>
        </w:tc>
        <w:tc>
          <w:tcPr>
            <w:tcW w:w="710" w:type="dxa"/>
            <w:tcBorders>
              <w:top w:val="nil"/>
              <w:left w:val="single" w:sz="4" w:space="0" w:color="auto"/>
              <w:bottom w:val="nil"/>
              <w:right w:val="single" w:sz="4" w:space="0" w:color="auto"/>
            </w:tcBorders>
            <w:shd w:val="clear" w:color="auto" w:fill="auto"/>
          </w:tcPr>
          <w:p w14:paraId="52F1437C" w14:textId="77777777" w:rsidR="00AB47F3" w:rsidRPr="0061723E" w:rsidRDefault="00AB47F3" w:rsidP="00EF0810">
            <w:pPr>
              <w:rPr>
                <w:rFonts w:ascii="Arial" w:hAnsi="Arial" w:cs="Arial"/>
                <w:sz w:val="20"/>
                <w:szCs w:val="20"/>
                <w:lang w:val="en-GB"/>
              </w:rPr>
            </w:pPr>
          </w:p>
        </w:tc>
      </w:tr>
      <w:tr w:rsidR="00A74DE9" w:rsidRPr="0061723E" w14:paraId="40740DFA" w14:textId="77777777" w:rsidTr="00036569">
        <w:tc>
          <w:tcPr>
            <w:tcW w:w="0" w:type="auto"/>
            <w:vMerge/>
            <w:tcBorders>
              <w:top w:val="single" w:sz="4" w:space="0" w:color="auto"/>
              <w:left w:val="single" w:sz="4" w:space="0" w:color="auto"/>
              <w:bottom w:val="single" w:sz="4" w:space="0" w:color="auto"/>
            </w:tcBorders>
          </w:tcPr>
          <w:p w14:paraId="594898DA" w14:textId="77777777" w:rsidR="00AB47F3" w:rsidRPr="0061723E" w:rsidRDefault="00AB47F3" w:rsidP="00EF0810">
            <w:pPr>
              <w:rPr>
                <w:rFonts w:ascii="Arial" w:hAnsi="Arial" w:cs="Arial"/>
                <w:bCs/>
                <w:sz w:val="20"/>
                <w:szCs w:val="20"/>
                <w:lang w:val="en-GB"/>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11CD815" w14:textId="77777777" w:rsidR="00AB47F3" w:rsidRPr="0061723E" w:rsidRDefault="00AB47F3" w:rsidP="00EF0810">
            <w:pPr>
              <w:rPr>
                <w:rFonts w:ascii="Arial" w:hAnsi="Arial" w:cs="Arial"/>
                <w:sz w:val="20"/>
                <w:szCs w:val="20"/>
                <w:lang w:val="en-GB"/>
              </w:rPr>
            </w:pPr>
          </w:p>
        </w:tc>
        <w:tc>
          <w:tcPr>
            <w:tcW w:w="0" w:type="auto"/>
            <w:gridSpan w:val="2"/>
            <w:tcBorders>
              <w:top w:val="nil"/>
              <w:bottom w:val="single" w:sz="4" w:space="0" w:color="auto"/>
              <w:right w:val="single" w:sz="4" w:space="0" w:color="auto"/>
            </w:tcBorders>
          </w:tcPr>
          <w:p w14:paraId="5A9A8541"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w:t>
            </w:r>
            <w:r w:rsidRPr="0061723E">
              <w:rPr>
                <w:rFonts w:ascii="Arial" w:hAnsi="Arial" w:cs="Arial"/>
                <w:i/>
                <w:sz w:val="20"/>
                <w:szCs w:val="20"/>
                <w:lang w:val="en-GB"/>
              </w:rPr>
              <w:t>c</w:t>
            </w:r>
            <w:r w:rsidRPr="0061723E">
              <w:rPr>
                <w:rFonts w:ascii="Arial" w:hAnsi="Arial" w:cs="Arial"/>
                <w:sz w:val="20"/>
                <w:szCs w:val="20"/>
                <w:lang w:val="en-GB"/>
              </w:rPr>
              <w:t xml:space="preserve">) If relevant, consider translating estimates of relative risk into absolute risk for a meaningful </w:t>
            </w:r>
            <w:proofErr w:type="gramStart"/>
            <w:r w:rsidRPr="0061723E">
              <w:rPr>
                <w:rFonts w:ascii="Arial" w:hAnsi="Arial" w:cs="Arial"/>
                <w:sz w:val="20"/>
                <w:szCs w:val="20"/>
                <w:lang w:val="en-GB"/>
              </w:rPr>
              <w:t>time period</w:t>
            </w:r>
            <w:proofErr w:type="gramEnd"/>
          </w:p>
        </w:tc>
        <w:tc>
          <w:tcPr>
            <w:tcW w:w="710" w:type="dxa"/>
            <w:tcBorders>
              <w:top w:val="nil"/>
              <w:left w:val="single" w:sz="4" w:space="0" w:color="auto"/>
              <w:bottom w:val="single" w:sz="4" w:space="0" w:color="auto"/>
              <w:right w:val="single" w:sz="4" w:space="0" w:color="auto"/>
            </w:tcBorders>
            <w:shd w:val="clear" w:color="auto" w:fill="auto"/>
          </w:tcPr>
          <w:p w14:paraId="74F6F077" w14:textId="77777777" w:rsidR="00AB47F3" w:rsidRPr="0061723E" w:rsidRDefault="00AB47F3" w:rsidP="00EF0810">
            <w:pPr>
              <w:rPr>
                <w:rFonts w:ascii="Arial" w:hAnsi="Arial" w:cs="Arial"/>
                <w:sz w:val="20"/>
                <w:szCs w:val="20"/>
                <w:lang w:val="en-GB"/>
              </w:rPr>
            </w:pPr>
          </w:p>
        </w:tc>
      </w:tr>
      <w:tr w:rsidR="00A74DE9" w:rsidRPr="0061723E" w14:paraId="61620357" w14:textId="77777777" w:rsidTr="00036569">
        <w:tc>
          <w:tcPr>
            <w:tcW w:w="0" w:type="auto"/>
            <w:tcBorders>
              <w:top w:val="single" w:sz="4" w:space="0" w:color="auto"/>
              <w:left w:val="single" w:sz="4" w:space="0" w:color="auto"/>
              <w:bottom w:val="single" w:sz="4" w:space="0" w:color="auto"/>
            </w:tcBorders>
          </w:tcPr>
          <w:p w14:paraId="3F48F654" w14:textId="77777777" w:rsidR="00AB47F3" w:rsidRPr="0061723E" w:rsidRDefault="00925A5F" w:rsidP="00EF0810">
            <w:pPr>
              <w:rPr>
                <w:rFonts w:ascii="Arial" w:hAnsi="Arial" w:cs="Arial"/>
                <w:bCs/>
                <w:sz w:val="20"/>
                <w:szCs w:val="20"/>
                <w:lang w:val="en-GB"/>
              </w:rPr>
            </w:pPr>
            <w:bookmarkStart w:id="80" w:name="italic43"/>
            <w:bookmarkStart w:id="81" w:name="bold44"/>
            <w:bookmarkEnd w:id="78"/>
            <w:bookmarkEnd w:id="79"/>
            <w:r w:rsidRPr="0061723E">
              <w:rPr>
                <w:rFonts w:ascii="Arial" w:hAnsi="Arial" w:cs="Arial"/>
                <w:bCs/>
                <w:sz w:val="20"/>
                <w:szCs w:val="20"/>
                <w:lang w:val="en-GB"/>
              </w:rPr>
              <w:t>Other analyses</w:t>
            </w:r>
            <w:bookmarkEnd w:id="80"/>
            <w:bookmarkEnd w:id="81"/>
          </w:p>
        </w:tc>
        <w:tc>
          <w:tcPr>
            <w:tcW w:w="0" w:type="auto"/>
            <w:tcBorders>
              <w:top w:val="single" w:sz="4" w:space="0" w:color="auto"/>
              <w:bottom w:val="single" w:sz="4" w:space="0" w:color="auto"/>
            </w:tcBorders>
          </w:tcPr>
          <w:p w14:paraId="6D1ECB6E"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17</w:t>
            </w:r>
          </w:p>
        </w:tc>
        <w:tc>
          <w:tcPr>
            <w:tcW w:w="0" w:type="auto"/>
            <w:gridSpan w:val="2"/>
            <w:tcBorders>
              <w:top w:val="single" w:sz="4" w:space="0" w:color="auto"/>
              <w:bottom w:val="single" w:sz="4" w:space="0" w:color="auto"/>
              <w:right w:val="single" w:sz="4" w:space="0" w:color="auto"/>
            </w:tcBorders>
          </w:tcPr>
          <w:p w14:paraId="516F2FC6" w14:textId="0C690E8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Report other analyses done—</w:t>
            </w:r>
            <w:r w:rsidR="001B11C8" w:rsidRPr="0061723E">
              <w:rPr>
                <w:rFonts w:ascii="Arial" w:hAnsi="Arial" w:cs="Arial"/>
                <w:sz w:val="20"/>
                <w:szCs w:val="20"/>
                <w:lang w:val="en-GB"/>
              </w:rPr>
              <w:t xml:space="preserve"> e.g.,</w:t>
            </w:r>
            <w:r w:rsidRPr="0061723E">
              <w:rPr>
                <w:rFonts w:ascii="Arial" w:hAnsi="Arial" w:cs="Arial"/>
                <w:sz w:val="20"/>
                <w:szCs w:val="20"/>
                <w:lang w:val="en-GB"/>
              </w:rPr>
              <w:t xml:space="preserve"> analyses of subgroups and interactions, and sensitivity analyses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1889FAA" w14:textId="34B0ECE4" w:rsidR="00AB47F3" w:rsidRPr="0061723E" w:rsidRDefault="0019231D" w:rsidP="00EF0810">
            <w:pPr>
              <w:rPr>
                <w:rFonts w:ascii="Arial" w:hAnsi="Arial" w:cs="Arial"/>
                <w:sz w:val="20"/>
                <w:szCs w:val="20"/>
                <w:lang w:val="en-GB"/>
              </w:rPr>
            </w:pPr>
            <w:r>
              <w:rPr>
                <w:rFonts w:ascii="Arial" w:hAnsi="Arial" w:cs="Arial" w:hint="eastAsia"/>
                <w:sz w:val="20"/>
                <w:szCs w:val="20"/>
                <w:lang w:val="en-GB"/>
              </w:rPr>
              <w:t xml:space="preserve">13, </w:t>
            </w:r>
            <w:r w:rsidR="009276A3" w:rsidRPr="0061723E">
              <w:rPr>
                <w:rFonts w:ascii="Arial" w:hAnsi="Arial" w:cs="Arial"/>
                <w:sz w:val="20"/>
                <w:szCs w:val="20"/>
                <w:lang w:val="en-GB"/>
              </w:rPr>
              <w:t>1</w:t>
            </w:r>
            <w:r w:rsidR="00C47EFF">
              <w:rPr>
                <w:rFonts w:ascii="Arial" w:hAnsi="Arial" w:cs="Arial" w:hint="eastAsia"/>
                <w:sz w:val="20"/>
                <w:szCs w:val="20"/>
                <w:lang w:val="en-GB"/>
              </w:rPr>
              <w:t>4</w:t>
            </w:r>
          </w:p>
        </w:tc>
      </w:tr>
      <w:tr w:rsidR="00A74DE9" w:rsidRPr="0061723E" w14:paraId="5AFDF21A" w14:textId="77777777" w:rsidTr="00107CF9">
        <w:tc>
          <w:tcPr>
            <w:tcW w:w="10205" w:type="dxa"/>
            <w:gridSpan w:val="5"/>
            <w:tcBorders>
              <w:top w:val="single" w:sz="4" w:space="0" w:color="auto"/>
              <w:left w:val="single" w:sz="4" w:space="0" w:color="auto"/>
              <w:bottom w:val="nil"/>
              <w:right w:val="single" w:sz="4" w:space="0" w:color="auto"/>
            </w:tcBorders>
          </w:tcPr>
          <w:p w14:paraId="0826FE7F" w14:textId="77777777" w:rsidR="00AB47F3" w:rsidRPr="0061723E" w:rsidRDefault="00925A5F" w:rsidP="00EF0810">
            <w:pPr>
              <w:rPr>
                <w:rFonts w:ascii="Arial" w:hAnsi="Arial" w:cs="Arial"/>
                <w:b/>
                <w:sz w:val="20"/>
                <w:szCs w:val="20"/>
                <w:lang w:val="en-GB"/>
              </w:rPr>
            </w:pPr>
            <w:bookmarkStart w:id="82" w:name="italic44"/>
            <w:bookmarkStart w:id="83" w:name="bold45"/>
            <w:r w:rsidRPr="0061723E">
              <w:rPr>
                <w:rFonts w:ascii="Arial" w:hAnsi="Arial" w:cs="Arial"/>
                <w:b/>
                <w:sz w:val="20"/>
                <w:szCs w:val="20"/>
                <w:lang w:val="en-GB"/>
              </w:rPr>
              <w:t>Discussion</w:t>
            </w:r>
            <w:bookmarkEnd w:id="82"/>
            <w:bookmarkEnd w:id="83"/>
          </w:p>
        </w:tc>
      </w:tr>
      <w:tr w:rsidR="00A74DE9" w:rsidRPr="0061723E" w14:paraId="0EB8A5B9" w14:textId="77777777" w:rsidTr="00036569">
        <w:tc>
          <w:tcPr>
            <w:tcW w:w="0" w:type="auto"/>
            <w:tcBorders>
              <w:top w:val="single" w:sz="4" w:space="0" w:color="auto"/>
              <w:left w:val="single" w:sz="4" w:space="0" w:color="auto"/>
              <w:bottom w:val="single" w:sz="4" w:space="0" w:color="auto"/>
            </w:tcBorders>
          </w:tcPr>
          <w:p w14:paraId="5B3DB07A" w14:textId="77777777" w:rsidR="00AB47F3" w:rsidRPr="0061723E" w:rsidRDefault="00925A5F" w:rsidP="00EF0810">
            <w:pPr>
              <w:rPr>
                <w:rFonts w:ascii="Arial" w:hAnsi="Arial" w:cs="Arial"/>
                <w:bCs/>
                <w:sz w:val="20"/>
                <w:szCs w:val="20"/>
                <w:lang w:val="en-GB"/>
              </w:rPr>
            </w:pPr>
            <w:bookmarkStart w:id="84" w:name="italic45" w:colFirst="0" w:colLast="0"/>
            <w:bookmarkStart w:id="85" w:name="bold46" w:colFirst="0" w:colLast="0"/>
            <w:r w:rsidRPr="0061723E">
              <w:rPr>
                <w:rFonts w:ascii="Arial" w:hAnsi="Arial" w:cs="Arial"/>
                <w:bCs/>
                <w:sz w:val="20"/>
                <w:szCs w:val="20"/>
                <w:lang w:val="en-GB"/>
              </w:rPr>
              <w:t>Key results</w:t>
            </w:r>
          </w:p>
        </w:tc>
        <w:tc>
          <w:tcPr>
            <w:tcW w:w="0" w:type="auto"/>
            <w:tcBorders>
              <w:top w:val="single" w:sz="4" w:space="0" w:color="auto"/>
              <w:bottom w:val="single" w:sz="4" w:space="0" w:color="auto"/>
            </w:tcBorders>
          </w:tcPr>
          <w:p w14:paraId="68A81AC6"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18</w:t>
            </w:r>
          </w:p>
        </w:tc>
        <w:tc>
          <w:tcPr>
            <w:tcW w:w="0" w:type="auto"/>
            <w:gridSpan w:val="2"/>
            <w:tcBorders>
              <w:top w:val="single" w:sz="4" w:space="0" w:color="auto"/>
              <w:bottom w:val="single" w:sz="4" w:space="0" w:color="auto"/>
              <w:right w:val="single" w:sz="4" w:space="0" w:color="auto"/>
            </w:tcBorders>
          </w:tcPr>
          <w:p w14:paraId="141811B2"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Summarise key results with reference to study objectives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A6BA57D" w14:textId="0323FDE6" w:rsidR="00AB47F3" w:rsidRPr="0061723E" w:rsidRDefault="009276A3" w:rsidP="00EF0810">
            <w:pPr>
              <w:rPr>
                <w:rFonts w:ascii="Arial" w:hAnsi="Arial" w:cs="Arial"/>
                <w:sz w:val="20"/>
                <w:szCs w:val="20"/>
                <w:lang w:val="en-GB"/>
              </w:rPr>
            </w:pPr>
            <w:r w:rsidRPr="0061723E">
              <w:rPr>
                <w:rFonts w:ascii="Arial" w:hAnsi="Arial" w:cs="Arial"/>
                <w:sz w:val="20"/>
                <w:szCs w:val="20"/>
                <w:lang w:val="en-GB"/>
              </w:rPr>
              <w:t>1</w:t>
            </w:r>
            <w:r w:rsidR="0019231D">
              <w:rPr>
                <w:rFonts w:ascii="Arial" w:hAnsi="Arial" w:cs="Arial" w:hint="eastAsia"/>
                <w:sz w:val="20"/>
                <w:szCs w:val="20"/>
                <w:lang w:val="en-GB"/>
              </w:rPr>
              <w:t>4</w:t>
            </w:r>
          </w:p>
        </w:tc>
      </w:tr>
      <w:tr w:rsidR="00A74DE9" w:rsidRPr="0061723E" w14:paraId="4EB0BA33" w14:textId="77777777" w:rsidTr="00036569">
        <w:tc>
          <w:tcPr>
            <w:tcW w:w="0" w:type="auto"/>
            <w:tcBorders>
              <w:top w:val="single" w:sz="4" w:space="0" w:color="auto"/>
              <w:left w:val="single" w:sz="4" w:space="0" w:color="auto"/>
            </w:tcBorders>
          </w:tcPr>
          <w:p w14:paraId="5CBA60AE" w14:textId="77777777" w:rsidR="00AB47F3" w:rsidRPr="0061723E" w:rsidRDefault="00925A5F" w:rsidP="00EF0810">
            <w:pPr>
              <w:rPr>
                <w:rFonts w:ascii="Arial" w:hAnsi="Arial" w:cs="Arial"/>
                <w:bCs/>
                <w:sz w:val="20"/>
                <w:szCs w:val="20"/>
                <w:lang w:val="en-GB"/>
              </w:rPr>
            </w:pPr>
            <w:bookmarkStart w:id="86" w:name="italic46" w:colFirst="0" w:colLast="0"/>
            <w:bookmarkStart w:id="87" w:name="bold47" w:colFirst="0" w:colLast="0"/>
            <w:bookmarkEnd w:id="84"/>
            <w:bookmarkEnd w:id="85"/>
            <w:r w:rsidRPr="0061723E">
              <w:rPr>
                <w:rFonts w:ascii="Arial" w:hAnsi="Arial" w:cs="Arial"/>
                <w:bCs/>
                <w:sz w:val="20"/>
                <w:szCs w:val="20"/>
                <w:lang w:val="en-GB"/>
              </w:rPr>
              <w:lastRenderedPageBreak/>
              <w:t>Limitations</w:t>
            </w:r>
          </w:p>
        </w:tc>
        <w:tc>
          <w:tcPr>
            <w:tcW w:w="0" w:type="auto"/>
            <w:tcBorders>
              <w:top w:val="single" w:sz="4" w:space="0" w:color="auto"/>
            </w:tcBorders>
          </w:tcPr>
          <w:p w14:paraId="751BCF12"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19</w:t>
            </w:r>
          </w:p>
        </w:tc>
        <w:tc>
          <w:tcPr>
            <w:tcW w:w="0" w:type="auto"/>
            <w:gridSpan w:val="2"/>
            <w:tcBorders>
              <w:top w:val="single" w:sz="4" w:space="0" w:color="auto"/>
              <w:right w:val="single" w:sz="4" w:space="0" w:color="auto"/>
            </w:tcBorders>
          </w:tcPr>
          <w:p w14:paraId="46E3D9E7"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 xml:space="preserve">Discuss limitations of the study, </w:t>
            </w:r>
            <w:proofErr w:type="gramStart"/>
            <w:r w:rsidRPr="0061723E">
              <w:rPr>
                <w:rFonts w:ascii="Arial" w:hAnsi="Arial" w:cs="Arial"/>
                <w:sz w:val="20"/>
                <w:szCs w:val="20"/>
                <w:lang w:val="en-GB"/>
              </w:rPr>
              <w:t>taking into account</w:t>
            </w:r>
            <w:proofErr w:type="gramEnd"/>
            <w:r w:rsidRPr="0061723E">
              <w:rPr>
                <w:rFonts w:ascii="Arial" w:hAnsi="Arial" w:cs="Arial"/>
                <w:sz w:val="20"/>
                <w:szCs w:val="20"/>
                <w:lang w:val="en-GB"/>
              </w:rPr>
              <w:t xml:space="preserve"> sources of potential bias or imprecision. Discuss both direction and magnitude of any potential bias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E2B5035" w14:textId="478ECB25" w:rsidR="00AB47F3" w:rsidRPr="0061723E" w:rsidRDefault="00EE23D8" w:rsidP="00EF0810">
            <w:pPr>
              <w:rPr>
                <w:rFonts w:ascii="Arial" w:hAnsi="Arial" w:cs="Arial" w:hint="eastAsia"/>
                <w:sz w:val="20"/>
                <w:szCs w:val="20"/>
                <w:lang w:val="en-GB"/>
              </w:rPr>
            </w:pPr>
            <w:r>
              <w:rPr>
                <w:rFonts w:ascii="Arial" w:hAnsi="Arial" w:cs="Arial" w:hint="eastAsia"/>
                <w:sz w:val="20"/>
                <w:szCs w:val="20"/>
                <w:lang w:val="en-GB"/>
              </w:rPr>
              <w:t>1</w:t>
            </w:r>
            <w:r w:rsidR="00303617">
              <w:rPr>
                <w:rFonts w:ascii="Arial" w:hAnsi="Arial" w:cs="Arial" w:hint="eastAsia"/>
                <w:sz w:val="20"/>
                <w:szCs w:val="20"/>
                <w:lang w:val="en-GB"/>
              </w:rPr>
              <w:t>9, 20</w:t>
            </w:r>
          </w:p>
        </w:tc>
      </w:tr>
      <w:tr w:rsidR="00A74DE9" w:rsidRPr="0061723E" w14:paraId="4F7C8214" w14:textId="77777777" w:rsidTr="00036569">
        <w:tc>
          <w:tcPr>
            <w:tcW w:w="0" w:type="auto"/>
            <w:tcBorders>
              <w:left w:val="single" w:sz="4" w:space="0" w:color="auto"/>
            </w:tcBorders>
          </w:tcPr>
          <w:p w14:paraId="6CE4122A" w14:textId="77777777" w:rsidR="00AB47F3" w:rsidRPr="0061723E" w:rsidRDefault="00925A5F" w:rsidP="00EF0810">
            <w:pPr>
              <w:rPr>
                <w:rFonts w:ascii="Arial" w:hAnsi="Arial" w:cs="Arial"/>
                <w:bCs/>
                <w:sz w:val="20"/>
                <w:szCs w:val="20"/>
                <w:lang w:val="en-GB"/>
              </w:rPr>
            </w:pPr>
            <w:bookmarkStart w:id="88" w:name="italic47" w:colFirst="0" w:colLast="0"/>
            <w:bookmarkStart w:id="89" w:name="bold48" w:colFirst="0" w:colLast="0"/>
            <w:bookmarkEnd w:id="86"/>
            <w:bookmarkEnd w:id="87"/>
            <w:r w:rsidRPr="0061723E">
              <w:rPr>
                <w:rFonts w:ascii="Arial" w:hAnsi="Arial" w:cs="Arial"/>
                <w:bCs/>
                <w:sz w:val="20"/>
                <w:szCs w:val="20"/>
                <w:lang w:val="en-GB"/>
              </w:rPr>
              <w:t>Interpretation</w:t>
            </w:r>
          </w:p>
        </w:tc>
        <w:tc>
          <w:tcPr>
            <w:tcW w:w="0" w:type="auto"/>
          </w:tcPr>
          <w:p w14:paraId="0499B4B8"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20</w:t>
            </w:r>
          </w:p>
        </w:tc>
        <w:tc>
          <w:tcPr>
            <w:tcW w:w="0" w:type="auto"/>
            <w:gridSpan w:val="2"/>
            <w:tcBorders>
              <w:right w:val="single" w:sz="4" w:space="0" w:color="auto"/>
            </w:tcBorders>
          </w:tcPr>
          <w:p w14:paraId="17B6BA35"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Give a cautious overall interpretation of results considering objectives, limitations, multiplicity of analyses, results from similar studies, and other relevant evidence</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6472C07" w14:textId="683920E8" w:rsidR="00AB47F3" w:rsidRPr="0061723E" w:rsidRDefault="00686529" w:rsidP="00EF0810">
            <w:pPr>
              <w:rPr>
                <w:rFonts w:ascii="Arial" w:hAnsi="Arial" w:cs="Arial" w:hint="eastAsia"/>
                <w:sz w:val="20"/>
                <w:szCs w:val="20"/>
                <w:lang w:val="en-GB"/>
              </w:rPr>
            </w:pPr>
            <w:r>
              <w:rPr>
                <w:rFonts w:ascii="Arial" w:hAnsi="Arial" w:cs="Arial" w:hint="eastAsia"/>
                <w:sz w:val="20"/>
                <w:szCs w:val="20"/>
                <w:lang w:val="en-GB"/>
              </w:rPr>
              <w:t>15</w:t>
            </w:r>
            <w:r w:rsidR="00303617">
              <w:rPr>
                <w:rFonts w:ascii="Arial" w:hAnsi="Arial" w:cs="Arial" w:hint="eastAsia"/>
                <w:sz w:val="20"/>
                <w:szCs w:val="20"/>
                <w:lang w:val="en-GB"/>
              </w:rPr>
              <w:t>-18</w:t>
            </w:r>
          </w:p>
          <w:p w14:paraId="5812420B" w14:textId="2925B1BA" w:rsidR="00343E06" w:rsidRPr="0061723E" w:rsidRDefault="00343E06" w:rsidP="00EF0810">
            <w:pPr>
              <w:rPr>
                <w:rFonts w:ascii="Arial" w:hAnsi="Arial" w:cs="Arial"/>
                <w:sz w:val="20"/>
                <w:szCs w:val="20"/>
                <w:lang w:val="en-GB"/>
              </w:rPr>
            </w:pPr>
          </w:p>
        </w:tc>
      </w:tr>
      <w:tr w:rsidR="00A74DE9" w:rsidRPr="0061723E" w14:paraId="0CBD11BA" w14:textId="77777777" w:rsidTr="00036569">
        <w:tc>
          <w:tcPr>
            <w:tcW w:w="0" w:type="auto"/>
            <w:tcBorders>
              <w:left w:val="single" w:sz="4" w:space="0" w:color="auto"/>
              <w:bottom w:val="single" w:sz="4" w:space="0" w:color="auto"/>
            </w:tcBorders>
          </w:tcPr>
          <w:p w14:paraId="76970A2F" w14:textId="77777777" w:rsidR="00AB47F3" w:rsidRPr="0061723E" w:rsidRDefault="00925A5F" w:rsidP="00EF0810">
            <w:pPr>
              <w:rPr>
                <w:rFonts w:ascii="Arial" w:hAnsi="Arial" w:cs="Arial"/>
                <w:bCs/>
                <w:sz w:val="20"/>
                <w:szCs w:val="20"/>
                <w:lang w:val="en-GB"/>
              </w:rPr>
            </w:pPr>
            <w:bookmarkStart w:id="90" w:name="italic48" w:colFirst="0" w:colLast="0"/>
            <w:bookmarkStart w:id="91" w:name="bold49" w:colFirst="0" w:colLast="0"/>
            <w:bookmarkEnd w:id="88"/>
            <w:bookmarkEnd w:id="89"/>
            <w:r w:rsidRPr="0061723E">
              <w:rPr>
                <w:rFonts w:ascii="Arial" w:hAnsi="Arial" w:cs="Arial"/>
                <w:bCs/>
                <w:sz w:val="20"/>
                <w:szCs w:val="20"/>
                <w:lang w:val="en-GB"/>
              </w:rPr>
              <w:t>Generalisability</w:t>
            </w:r>
          </w:p>
        </w:tc>
        <w:tc>
          <w:tcPr>
            <w:tcW w:w="0" w:type="auto"/>
            <w:tcBorders>
              <w:bottom w:val="single" w:sz="4" w:space="0" w:color="auto"/>
            </w:tcBorders>
          </w:tcPr>
          <w:p w14:paraId="1B6EB3DF"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21</w:t>
            </w:r>
          </w:p>
        </w:tc>
        <w:tc>
          <w:tcPr>
            <w:tcW w:w="0" w:type="auto"/>
            <w:gridSpan w:val="2"/>
            <w:tcBorders>
              <w:bottom w:val="single" w:sz="4" w:space="0" w:color="auto"/>
              <w:right w:val="single" w:sz="4" w:space="0" w:color="auto"/>
            </w:tcBorders>
          </w:tcPr>
          <w:p w14:paraId="00F7432A"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Discuss the generalisability (external validity) of the study results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8D84ADF" w14:textId="22FD43E7" w:rsidR="00AB47F3" w:rsidRPr="0061723E" w:rsidRDefault="004804A1" w:rsidP="00EF0810">
            <w:pPr>
              <w:rPr>
                <w:rFonts w:ascii="Arial" w:hAnsi="Arial" w:cs="Arial"/>
                <w:sz w:val="20"/>
                <w:szCs w:val="20"/>
                <w:lang w:val="en-GB"/>
              </w:rPr>
            </w:pPr>
            <w:r>
              <w:rPr>
                <w:rFonts w:ascii="Arial" w:hAnsi="Arial" w:cs="Arial" w:hint="eastAsia"/>
                <w:sz w:val="20"/>
                <w:szCs w:val="20"/>
                <w:lang w:val="en-GB"/>
              </w:rPr>
              <w:t>1</w:t>
            </w:r>
            <w:r w:rsidR="00C249B4">
              <w:rPr>
                <w:rFonts w:ascii="Arial" w:hAnsi="Arial" w:cs="Arial" w:hint="eastAsia"/>
                <w:sz w:val="20"/>
                <w:szCs w:val="20"/>
                <w:lang w:val="en-GB"/>
              </w:rPr>
              <w:t>8</w:t>
            </w:r>
          </w:p>
        </w:tc>
      </w:tr>
      <w:tr w:rsidR="00A74DE9" w:rsidRPr="0061723E" w14:paraId="42D59705" w14:textId="77777777" w:rsidTr="00107CF9">
        <w:tc>
          <w:tcPr>
            <w:tcW w:w="10205" w:type="dxa"/>
            <w:gridSpan w:val="5"/>
            <w:tcBorders>
              <w:top w:val="single" w:sz="4" w:space="0" w:color="auto"/>
              <w:left w:val="single" w:sz="4" w:space="0" w:color="auto"/>
              <w:bottom w:val="nil"/>
              <w:right w:val="single" w:sz="4" w:space="0" w:color="auto"/>
            </w:tcBorders>
          </w:tcPr>
          <w:p w14:paraId="4C5DBAD7" w14:textId="77777777" w:rsidR="00AB47F3" w:rsidRPr="0061723E" w:rsidRDefault="00925A5F" w:rsidP="00EF0810">
            <w:pPr>
              <w:rPr>
                <w:rFonts w:ascii="Arial" w:hAnsi="Arial" w:cs="Arial"/>
                <w:b/>
                <w:sz w:val="20"/>
                <w:szCs w:val="20"/>
                <w:lang w:val="en-GB"/>
              </w:rPr>
            </w:pPr>
            <w:bookmarkStart w:id="92" w:name="italic49"/>
            <w:bookmarkStart w:id="93" w:name="bold50"/>
            <w:bookmarkEnd w:id="90"/>
            <w:bookmarkEnd w:id="91"/>
            <w:r w:rsidRPr="0061723E">
              <w:rPr>
                <w:rFonts w:ascii="Arial" w:hAnsi="Arial" w:cs="Arial"/>
                <w:b/>
                <w:sz w:val="20"/>
                <w:szCs w:val="20"/>
                <w:lang w:val="en-GB"/>
              </w:rPr>
              <w:t>Other information</w:t>
            </w:r>
            <w:bookmarkEnd w:id="92"/>
            <w:bookmarkEnd w:id="93"/>
          </w:p>
        </w:tc>
      </w:tr>
      <w:tr w:rsidR="00A74DE9" w:rsidRPr="0061723E" w14:paraId="3C6ECA5E" w14:textId="77777777" w:rsidTr="00036569">
        <w:tc>
          <w:tcPr>
            <w:tcW w:w="0" w:type="auto"/>
            <w:tcBorders>
              <w:top w:val="single" w:sz="4" w:space="0" w:color="auto"/>
              <w:left w:val="single" w:sz="4" w:space="0" w:color="auto"/>
              <w:bottom w:val="single" w:sz="4" w:space="0" w:color="auto"/>
            </w:tcBorders>
          </w:tcPr>
          <w:p w14:paraId="170F72EF" w14:textId="77777777" w:rsidR="00AB47F3" w:rsidRPr="0061723E" w:rsidRDefault="00925A5F" w:rsidP="00EF0810">
            <w:pPr>
              <w:rPr>
                <w:rFonts w:ascii="Arial" w:hAnsi="Arial" w:cs="Arial"/>
                <w:bCs/>
                <w:sz w:val="20"/>
                <w:szCs w:val="20"/>
                <w:lang w:val="en-GB"/>
              </w:rPr>
            </w:pPr>
            <w:bookmarkStart w:id="94" w:name="italic50" w:colFirst="0" w:colLast="0"/>
            <w:bookmarkStart w:id="95" w:name="bold51" w:colFirst="0" w:colLast="0"/>
            <w:r w:rsidRPr="0061723E">
              <w:rPr>
                <w:rFonts w:ascii="Arial" w:hAnsi="Arial" w:cs="Arial"/>
                <w:bCs/>
                <w:sz w:val="20"/>
                <w:szCs w:val="20"/>
                <w:lang w:val="en-GB"/>
              </w:rPr>
              <w:t>Funding</w:t>
            </w:r>
          </w:p>
        </w:tc>
        <w:tc>
          <w:tcPr>
            <w:tcW w:w="0" w:type="auto"/>
            <w:tcBorders>
              <w:top w:val="single" w:sz="4" w:space="0" w:color="auto"/>
              <w:bottom w:val="single" w:sz="4" w:space="0" w:color="auto"/>
            </w:tcBorders>
          </w:tcPr>
          <w:p w14:paraId="46B905AD"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22</w:t>
            </w:r>
          </w:p>
        </w:tc>
        <w:tc>
          <w:tcPr>
            <w:tcW w:w="0" w:type="auto"/>
            <w:gridSpan w:val="2"/>
            <w:tcBorders>
              <w:top w:val="single" w:sz="4" w:space="0" w:color="auto"/>
              <w:bottom w:val="single" w:sz="4" w:space="0" w:color="auto"/>
              <w:right w:val="single" w:sz="4" w:space="0" w:color="auto"/>
            </w:tcBorders>
          </w:tcPr>
          <w:p w14:paraId="431BA94C" w14:textId="77777777" w:rsidR="00AB47F3" w:rsidRPr="0061723E" w:rsidRDefault="00925A5F" w:rsidP="00EF0810">
            <w:pPr>
              <w:rPr>
                <w:rFonts w:ascii="Arial" w:hAnsi="Arial" w:cs="Arial"/>
                <w:sz w:val="20"/>
                <w:szCs w:val="20"/>
                <w:lang w:val="en-GB"/>
              </w:rPr>
            </w:pPr>
            <w:r w:rsidRPr="0061723E">
              <w:rPr>
                <w:rFonts w:ascii="Arial" w:hAnsi="Arial" w:cs="Arial"/>
                <w:sz w:val="20"/>
                <w:szCs w:val="20"/>
                <w:lang w:val="en-GB"/>
              </w:rPr>
              <w:t>Give the source of funding and the role of the funders for the present study and, if applicable, for the original study on which the present article is based</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73A8E38" w14:textId="54EE95DB" w:rsidR="00AB47F3" w:rsidRPr="0061723E" w:rsidRDefault="00303617" w:rsidP="00EF0810">
            <w:pPr>
              <w:rPr>
                <w:rFonts w:ascii="Arial" w:hAnsi="Arial" w:cs="Arial" w:hint="eastAsia"/>
                <w:sz w:val="20"/>
                <w:szCs w:val="20"/>
                <w:lang w:val="en-GB"/>
              </w:rPr>
            </w:pPr>
            <w:r>
              <w:rPr>
                <w:rFonts w:ascii="Arial" w:hAnsi="Arial" w:cs="Arial" w:hint="eastAsia"/>
                <w:sz w:val="20"/>
                <w:szCs w:val="20"/>
                <w:lang w:val="en-GB"/>
              </w:rPr>
              <w:t>30</w:t>
            </w:r>
          </w:p>
        </w:tc>
      </w:tr>
    </w:tbl>
    <w:bookmarkEnd w:id="94"/>
    <w:bookmarkEnd w:id="95"/>
    <w:p w14:paraId="6788A919" w14:textId="77777777" w:rsidR="00AB47F3" w:rsidRPr="0061723E" w:rsidRDefault="00925A5F" w:rsidP="00EF0810">
      <w:pPr>
        <w:rPr>
          <w:rFonts w:ascii="Arial" w:hAnsi="Arial" w:cs="Arial"/>
          <w:sz w:val="16"/>
          <w:szCs w:val="16"/>
          <w:lang w:val="en-GB"/>
        </w:rPr>
      </w:pPr>
      <w:r w:rsidRPr="0061723E">
        <w:rPr>
          <w:rFonts w:ascii="Arial" w:hAnsi="Arial" w:cs="Arial"/>
          <w:bCs/>
          <w:sz w:val="16"/>
          <w:szCs w:val="16"/>
          <w:lang w:val="en-GB"/>
        </w:rPr>
        <w:t>*</w:t>
      </w:r>
      <w:r w:rsidRPr="0061723E">
        <w:rPr>
          <w:rFonts w:ascii="Arial" w:hAnsi="Arial" w:cs="Arial"/>
          <w:sz w:val="16"/>
          <w:szCs w:val="16"/>
          <w:lang w:val="en-GB"/>
        </w:rPr>
        <w:t>Give information separately for exposed and unexposed groups.</w:t>
      </w:r>
    </w:p>
    <w:p w14:paraId="2F404832" w14:textId="77777777" w:rsidR="00AB47F3" w:rsidRPr="0061723E" w:rsidRDefault="00925A5F" w:rsidP="00EF0810">
      <w:pPr>
        <w:rPr>
          <w:rFonts w:ascii="Arial" w:hAnsi="Arial" w:cs="Arial"/>
          <w:sz w:val="16"/>
          <w:szCs w:val="16"/>
          <w:lang w:val="en-GB"/>
        </w:rPr>
      </w:pPr>
      <w:r w:rsidRPr="0061723E">
        <w:rPr>
          <w:rFonts w:ascii="Arial" w:hAnsi="Arial" w:cs="Arial"/>
          <w:b/>
          <w:sz w:val="16"/>
          <w:szCs w:val="16"/>
          <w:lang w:val="en-GB"/>
        </w:rPr>
        <w:t>Note:</w:t>
      </w:r>
      <w:r w:rsidRPr="0061723E">
        <w:rPr>
          <w:rFonts w:ascii="Arial" w:hAnsi="Arial" w:cs="Arial"/>
          <w:sz w:val="16"/>
          <w:szCs w:val="16"/>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61723E">
        <w:rPr>
          <w:rFonts w:ascii="Arial" w:hAnsi="Arial" w:cs="Arial"/>
          <w:sz w:val="16"/>
          <w:szCs w:val="16"/>
          <w:lang w:val="en-GB"/>
        </w:rPr>
        <w:t>PLoS</w:t>
      </w:r>
      <w:proofErr w:type="spellEnd"/>
      <w:r w:rsidRPr="0061723E">
        <w:rPr>
          <w:rFonts w:ascii="Arial" w:hAnsi="Arial" w:cs="Arial"/>
          <w:sz w:val="16"/>
          <w:szCs w:val="16"/>
          <w:lang w:val="en-GB"/>
        </w:rPr>
        <w:t xml:space="preserve"> Medicine at http://www.plosmedicine.org/, Annals of Internal Medicine at http://www.annals.org/, and Epidemiology at http://www.epidem.com/). Information on the STROBE Initiative is available at http://www.strobe-statement.org.</w:t>
      </w:r>
    </w:p>
    <w:p w14:paraId="501E77FC" w14:textId="77777777" w:rsidR="00AB47F3" w:rsidRPr="0061723E" w:rsidRDefault="00AB47F3" w:rsidP="00EF0810">
      <w:pPr>
        <w:rPr>
          <w:rFonts w:ascii="Arial" w:hAnsi="Arial" w:cs="Arial"/>
          <w:color w:val="4C94D8" w:themeColor="text2" w:themeTint="80"/>
          <w:sz w:val="16"/>
          <w:szCs w:val="16"/>
          <w:lang w:val="en-GB"/>
        </w:rPr>
      </w:pPr>
    </w:p>
    <w:p w14:paraId="76EABE4B" w14:textId="77777777" w:rsidR="00F06F28" w:rsidRPr="00392B86" w:rsidRDefault="00F06F28" w:rsidP="00EF0810">
      <w:pPr>
        <w:rPr>
          <w:rFonts w:ascii="Arial" w:hAnsi="Arial" w:cs="Arial"/>
          <w:sz w:val="24"/>
          <w:szCs w:val="24"/>
          <w:lang w:val="en-GB"/>
        </w:rPr>
      </w:pPr>
    </w:p>
    <w:p w14:paraId="35A7245C" w14:textId="77777777" w:rsidR="00C07584" w:rsidRPr="00392B86" w:rsidRDefault="00C07584" w:rsidP="00EF0810">
      <w:pPr>
        <w:rPr>
          <w:rFonts w:ascii="Arial" w:hAnsi="Arial" w:cs="Arial"/>
          <w:b/>
          <w:bCs/>
          <w:sz w:val="24"/>
          <w:szCs w:val="24"/>
        </w:rPr>
        <w:sectPr w:rsidR="00C07584" w:rsidRPr="00392B86" w:rsidSect="00566998">
          <w:pgSz w:w="12240" w:h="15840" w:code="1"/>
          <w:pgMar w:top="1440" w:right="1080" w:bottom="1440" w:left="1080" w:header="851" w:footer="992" w:gutter="0"/>
          <w:cols w:space="425"/>
          <w:docGrid w:type="lines" w:linePitch="360"/>
        </w:sectPr>
      </w:pPr>
    </w:p>
    <w:p w14:paraId="02A80F2F" w14:textId="4DD91D70" w:rsidR="00D90CDB" w:rsidRPr="00392B86" w:rsidRDefault="001757D1" w:rsidP="00EF0810">
      <w:pPr>
        <w:rPr>
          <w:rFonts w:ascii="Arial" w:hAnsi="Arial" w:cs="Arial"/>
          <w:b/>
          <w:bCs/>
          <w:sz w:val="24"/>
          <w:szCs w:val="24"/>
        </w:rPr>
      </w:pPr>
      <w:r>
        <w:rPr>
          <w:rFonts w:ascii="Arial" w:eastAsia="ＭＳ Ｐゴシック" w:hAnsi="Arial" w:cs="Arial"/>
          <w:b/>
          <w:bCs/>
          <w:color w:val="000000"/>
          <w:kern w:val="0"/>
          <w:sz w:val="24"/>
          <w:szCs w:val="24"/>
        </w:rPr>
        <w:lastRenderedPageBreak/>
        <w:t>Supplementary Table</w:t>
      </w:r>
      <w:r w:rsidR="00925A5F" w:rsidRPr="00392B86">
        <w:rPr>
          <w:rFonts w:ascii="Arial" w:eastAsia="ＭＳ Ｐゴシック" w:hAnsi="Arial" w:cs="Arial"/>
          <w:b/>
          <w:bCs/>
          <w:color w:val="000000"/>
          <w:kern w:val="0"/>
          <w:sz w:val="24"/>
          <w:szCs w:val="24"/>
        </w:rPr>
        <w:t xml:space="preserve"> </w:t>
      </w:r>
      <w:r w:rsidR="00F37490">
        <w:rPr>
          <w:rFonts w:ascii="Arial" w:eastAsia="ＭＳ Ｐゴシック" w:hAnsi="Arial" w:cs="Arial" w:hint="eastAsia"/>
          <w:b/>
          <w:bCs/>
          <w:color w:val="000000"/>
          <w:kern w:val="0"/>
          <w:sz w:val="24"/>
          <w:szCs w:val="24"/>
        </w:rPr>
        <w:t>S</w:t>
      </w:r>
      <w:r w:rsidR="00EE5862" w:rsidRPr="00392B86">
        <w:rPr>
          <w:rFonts w:ascii="Arial" w:eastAsia="ＭＳ Ｐゴシック" w:hAnsi="Arial" w:cs="Arial"/>
          <w:b/>
          <w:bCs/>
          <w:color w:val="000000"/>
          <w:kern w:val="0"/>
          <w:sz w:val="24"/>
          <w:szCs w:val="24"/>
        </w:rPr>
        <w:t>3</w:t>
      </w:r>
      <w:r w:rsidR="00925A5F" w:rsidRPr="00392B86">
        <w:rPr>
          <w:rFonts w:ascii="Arial" w:eastAsia="ＭＳ Ｐゴシック" w:hAnsi="Arial" w:cs="Arial"/>
          <w:b/>
          <w:bCs/>
          <w:color w:val="000000"/>
          <w:kern w:val="0"/>
          <w:sz w:val="24"/>
          <w:szCs w:val="24"/>
        </w:rPr>
        <w:t xml:space="preserve">. Distribution of the stabilized weights for </w:t>
      </w:r>
      <w:r w:rsidR="00333286" w:rsidRPr="00392B86">
        <w:rPr>
          <w:rFonts w:ascii="Arial" w:eastAsia="ＭＳ Ｐゴシック" w:hAnsi="Arial" w:cs="Arial"/>
          <w:b/>
          <w:bCs/>
          <w:color w:val="000000"/>
          <w:kern w:val="0"/>
          <w:sz w:val="24"/>
          <w:szCs w:val="24"/>
        </w:rPr>
        <w:t>IL-6 receptor inhibitors</w:t>
      </w:r>
    </w:p>
    <w:tbl>
      <w:tblPr>
        <w:tblW w:w="14034" w:type="dxa"/>
        <w:tblCellMar>
          <w:left w:w="99" w:type="dxa"/>
          <w:right w:w="99" w:type="dxa"/>
        </w:tblCellMar>
        <w:tblLook w:val="04A0" w:firstRow="1" w:lastRow="0" w:firstColumn="1" w:lastColumn="0" w:noHBand="0" w:noVBand="1"/>
      </w:tblPr>
      <w:tblGrid>
        <w:gridCol w:w="3402"/>
        <w:gridCol w:w="1418"/>
        <w:gridCol w:w="1417"/>
        <w:gridCol w:w="1276"/>
        <w:gridCol w:w="1276"/>
        <w:gridCol w:w="1559"/>
        <w:gridCol w:w="1418"/>
        <w:gridCol w:w="2268"/>
      </w:tblGrid>
      <w:tr w:rsidR="00906FFE" w:rsidRPr="0061723E" w14:paraId="1D69FE1D" w14:textId="77777777" w:rsidTr="005C168D">
        <w:trPr>
          <w:trHeight w:val="315"/>
        </w:trPr>
        <w:tc>
          <w:tcPr>
            <w:tcW w:w="3402" w:type="dxa"/>
            <w:tcBorders>
              <w:top w:val="single" w:sz="4" w:space="0" w:color="auto"/>
              <w:left w:val="nil"/>
              <w:bottom w:val="single" w:sz="4" w:space="0" w:color="auto"/>
              <w:right w:val="nil"/>
            </w:tcBorders>
            <w:shd w:val="clear" w:color="auto" w:fill="auto"/>
            <w:noWrap/>
            <w:vAlign w:val="center"/>
            <w:hideMark/>
          </w:tcPr>
          <w:p w14:paraId="6311DBAF" w14:textId="77777777" w:rsidR="00D90CDB" w:rsidRPr="0061723E" w:rsidRDefault="00925A5F" w:rsidP="00EF0810">
            <w:pPr>
              <w:widowControl/>
              <w:jc w:val="left"/>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 xml:space="preserve">　</w:t>
            </w:r>
          </w:p>
        </w:tc>
        <w:tc>
          <w:tcPr>
            <w:tcW w:w="1418" w:type="dxa"/>
            <w:tcBorders>
              <w:top w:val="single" w:sz="4" w:space="0" w:color="auto"/>
              <w:left w:val="nil"/>
              <w:bottom w:val="single" w:sz="4" w:space="0" w:color="auto"/>
              <w:right w:val="nil"/>
            </w:tcBorders>
            <w:shd w:val="clear" w:color="auto" w:fill="auto"/>
            <w:noWrap/>
            <w:vAlign w:val="center"/>
            <w:hideMark/>
          </w:tcPr>
          <w:p w14:paraId="3F25C28F"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Minimum</w:t>
            </w:r>
          </w:p>
        </w:tc>
        <w:tc>
          <w:tcPr>
            <w:tcW w:w="1417" w:type="dxa"/>
            <w:tcBorders>
              <w:top w:val="single" w:sz="4" w:space="0" w:color="auto"/>
              <w:left w:val="nil"/>
              <w:bottom w:val="single" w:sz="4" w:space="0" w:color="auto"/>
              <w:right w:val="nil"/>
            </w:tcBorders>
            <w:shd w:val="clear" w:color="auto" w:fill="auto"/>
            <w:noWrap/>
            <w:vAlign w:val="center"/>
            <w:hideMark/>
          </w:tcPr>
          <w:p w14:paraId="26A5B6B3"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1st quantile</w:t>
            </w:r>
          </w:p>
        </w:tc>
        <w:tc>
          <w:tcPr>
            <w:tcW w:w="1276" w:type="dxa"/>
            <w:tcBorders>
              <w:top w:val="single" w:sz="4" w:space="0" w:color="auto"/>
              <w:left w:val="nil"/>
              <w:bottom w:val="single" w:sz="4" w:space="0" w:color="auto"/>
              <w:right w:val="nil"/>
            </w:tcBorders>
            <w:shd w:val="clear" w:color="auto" w:fill="auto"/>
            <w:vAlign w:val="center"/>
            <w:hideMark/>
          </w:tcPr>
          <w:p w14:paraId="3E5EC732"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Median</w:t>
            </w:r>
          </w:p>
        </w:tc>
        <w:tc>
          <w:tcPr>
            <w:tcW w:w="1276" w:type="dxa"/>
            <w:tcBorders>
              <w:top w:val="single" w:sz="4" w:space="0" w:color="auto"/>
              <w:left w:val="nil"/>
              <w:bottom w:val="single" w:sz="4" w:space="0" w:color="auto"/>
              <w:right w:val="nil"/>
            </w:tcBorders>
            <w:shd w:val="clear" w:color="auto" w:fill="auto"/>
            <w:vAlign w:val="center"/>
            <w:hideMark/>
          </w:tcPr>
          <w:p w14:paraId="550C9EA8"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Mean</w:t>
            </w:r>
          </w:p>
        </w:tc>
        <w:tc>
          <w:tcPr>
            <w:tcW w:w="1559" w:type="dxa"/>
            <w:tcBorders>
              <w:top w:val="single" w:sz="4" w:space="0" w:color="auto"/>
              <w:left w:val="nil"/>
              <w:bottom w:val="single" w:sz="4" w:space="0" w:color="auto"/>
              <w:right w:val="nil"/>
            </w:tcBorders>
            <w:shd w:val="clear" w:color="auto" w:fill="auto"/>
            <w:noWrap/>
            <w:vAlign w:val="center"/>
            <w:hideMark/>
          </w:tcPr>
          <w:p w14:paraId="602F7689" w14:textId="0B3E0E64"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3</w:t>
            </w:r>
            <w:r w:rsidR="005C168D">
              <w:rPr>
                <w:rFonts w:ascii="Arial" w:eastAsia="ＭＳ Ｐゴシック" w:hAnsi="Arial" w:cs="Arial" w:hint="eastAsia"/>
                <w:color w:val="000000"/>
                <w:kern w:val="0"/>
                <w:sz w:val="20"/>
                <w:szCs w:val="20"/>
                <w14:ligatures w14:val="none"/>
              </w:rPr>
              <w:t>rd</w:t>
            </w:r>
            <w:r w:rsidRPr="0061723E">
              <w:rPr>
                <w:rFonts w:ascii="Arial" w:eastAsia="ＭＳ Ｐゴシック" w:hAnsi="Arial" w:cs="Arial"/>
                <w:color w:val="000000"/>
                <w:kern w:val="0"/>
                <w:sz w:val="20"/>
                <w:szCs w:val="20"/>
                <w14:ligatures w14:val="none"/>
              </w:rPr>
              <w:t xml:space="preserve"> quantile</w:t>
            </w:r>
          </w:p>
        </w:tc>
        <w:tc>
          <w:tcPr>
            <w:tcW w:w="1418" w:type="dxa"/>
            <w:tcBorders>
              <w:top w:val="single" w:sz="4" w:space="0" w:color="auto"/>
              <w:left w:val="nil"/>
              <w:bottom w:val="single" w:sz="4" w:space="0" w:color="auto"/>
              <w:right w:val="nil"/>
            </w:tcBorders>
            <w:shd w:val="clear" w:color="auto" w:fill="auto"/>
            <w:noWrap/>
            <w:vAlign w:val="center"/>
            <w:hideMark/>
          </w:tcPr>
          <w:p w14:paraId="17E34801"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Maximum</w:t>
            </w:r>
          </w:p>
        </w:tc>
        <w:tc>
          <w:tcPr>
            <w:tcW w:w="2268" w:type="dxa"/>
            <w:tcBorders>
              <w:top w:val="single" w:sz="4" w:space="0" w:color="auto"/>
              <w:left w:val="nil"/>
              <w:bottom w:val="single" w:sz="4" w:space="0" w:color="auto"/>
              <w:right w:val="nil"/>
            </w:tcBorders>
            <w:shd w:val="clear" w:color="auto" w:fill="auto"/>
            <w:noWrap/>
            <w:vAlign w:val="center"/>
            <w:hideMark/>
          </w:tcPr>
          <w:p w14:paraId="054E06DD"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Standard deviation</w:t>
            </w:r>
          </w:p>
        </w:tc>
      </w:tr>
      <w:tr w:rsidR="00906FFE" w:rsidRPr="0061723E" w14:paraId="20796C6F" w14:textId="77777777" w:rsidTr="005C168D">
        <w:trPr>
          <w:trHeight w:val="300"/>
        </w:trPr>
        <w:tc>
          <w:tcPr>
            <w:tcW w:w="3402" w:type="dxa"/>
            <w:tcBorders>
              <w:top w:val="nil"/>
              <w:left w:val="nil"/>
              <w:bottom w:val="nil"/>
              <w:right w:val="nil"/>
            </w:tcBorders>
            <w:shd w:val="clear" w:color="auto" w:fill="auto"/>
            <w:noWrap/>
            <w:vAlign w:val="bottom"/>
            <w:hideMark/>
          </w:tcPr>
          <w:p w14:paraId="0646705C" w14:textId="07003855" w:rsidR="00D90CDB" w:rsidRPr="0061723E" w:rsidRDefault="00925A5F" w:rsidP="00EF0810">
            <w:pPr>
              <w:widowControl/>
              <w:jc w:val="left"/>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Sarilumab-SC</w:t>
            </w:r>
            <w:r w:rsidR="005C168D">
              <w:rPr>
                <w:rFonts w:ascii="Arial" w:eastAsia="ＭＳ Ｐゴシック" w:hAnsi="Arial" w:cs="Arial" w:hint="eastAsia"/>
                <w:color w:val="000000"/>
                <w:kern w:val="0"/>
                <w:sz w:val="20"/>
                <w:szCs w:val="20"/>
                <w14:ligatures w14:val="none"/>
              </w:rPr>
              <w:t xml:space="preserve"> 200 mg biweekly</w:t>
            </w:r>
          </w:p>
        </w:tc>
        <w:tc>
          <w:tcPr>
            <w:tcW w:w="1418" w:type="dxa"/>
            <w:tcBorders>
              <w:top w:val="nil"/>
              <w:left w:val="nil"/>
              <w:bottom w:val="nil"/>
              <w:right w:val="nil"/>
            </w:tcBorders>
            <w:shd w:val="clear" w:color="auto" w:fill="auto"/>
            <w:noWrap/>
            <w:vAlign w:val="bottom"/>
            <w:hideMark/>
          </w:tcPr>
          <w:p w14:paraId="57513A62"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0.39</w:t>
            </w:r>
          </w:p>
        </w:tc>
        <w:tc>
          <w:tcPr>
            <w:tcW w:w="1417" w:type="dxa"/>
            <w:tcBorders>
              <w:top w:val="nil"/>
              <w:left w:val="nil"/>
              <w:bottom w:val="nil"/>
              <w:right w:val="nil"/>
            </w:tcBorders>
            <w:shd w:val="clear" w:color="auto" w:fill="auto"/>
            <w:noWrap/>
            <w:vAlign w:val="bottom"/>
            <w:hideMark/>
          </w:tcPr>
          <w:p w14:paraId="6239ADF2"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0.64</w:t>
            </w:r>
          </w:p>
        </w:tc>
        <w:tc>
          <w:tcPr>
            <w:tcW w:w="1276" w:type="dxa"/>
            <w:tcBorders>
              <w:top w:val="nil"/>
              <w:left w:val="nil"/>
              <w:bottom w:val="nil"/>
              <w:right w:val="nil"/>
            </w:tcBorders>
            <w:shd w:val="clear" w:color="auto" w:fill="auto"/>
            <w:noWrap/>
            <w:vAlign w:val="bottom"/>
            <w:hideMark/>
          </w:tcPr>
          <w:p w14:paraId="59D30FC7"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0.84</w:t>
            </w:r>
          </w:p>
        </w:tc>
        <w:tc>
          <w:tcPr>
            <w:tcW w:w="1276" w:type="dxa"/>
            <w:tcBorders>
              <w:top w:val="nil"/>
              <w:left w:val="nil"/>
              <w:bottom w:val="nil"/>
              <w:right w:val="nil"/>
            </w:tcBorders>
            <w:shd w:val="clear" w:color="auto" w:fill="auto"/>
            <w:noWrap/>
            <w:vAlign w:val="bottom"/>
            <w:hideMark/>
          </w:tcPr>
          <w:p w14:paraId="11113098"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0.97</w:t>
            </w:r>
          </w:p>
        </w:tc>
        <w:tc>
          <w:tcPr>
            <w:tcW w:w="1559" w:type="dxa"/>
            <w:tcBorders>
              <w:top w:val="nil"/>
              <w:left w:val="nil"/>
              <w:bottom w:val="nil"/>
              <w:right w:val="nil"/>
            </w:tcBorders>
            <w:shd w:val="clear" w:color="auto" w:fill="auto"/>
            <w:noWrap/>
            <w:vAlign w:val="bottom"/>
            <w:hideMark/>
          </w:tcPr>
          <w:p w14:paraId="5B81EEE4"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1.12</w:t>
            </w:r>
          </w:p>
        </w:tc>
        <w:tc>
          <w:tcPr>
            <w:tcW w:w="1418" w:type="dxa"/>
            <w:tcBorders>
              <w:top w:val="nil"/>
              <w:left w:val="nil"/>
              <w:bottom w:val="nil"/>
              <w:right w:val="nil"/>
            </w:tcBorders>
            <w:shd w:val="clear" w:color="auto" w:fill="auto"/>
            <w:noWrap/>
            <w:vAlign w:val="bottom"/>
            <w:hideMark/>
          </w:tcPr>
          <w:p w14:paraId="22B67919"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4.05</w:t>
            </w:r>
          </w:p>
        </w:tc>
        <w:tc>
          <w:tcPr>
            <w:tcW w:w="2268" w:type="dxa"/>
            <w:tcBorders>
              <w:top w:val="nil"/>
              <w:left w:val="nil"/>
              <w:bottom w:val="nil"/>
              <w:right w:val="nil"/>
            </w:tcBorders>
            <w:shd w:val="clear" w:color="auto" w:fill="auto"/>
            <w:noWrap/>
            <w:vAlign w:val="bottom"/>
            <w:hideMark/>
          </w:tcPr>
          <w:p w14:paraId="4D506682"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0.51</w:t>
            </w:r>
          </w:p>
        </w:tc>
      </w:tr>
      <w:tr w:rsidR="00906FFE" w:rsidRPr="0061723E" w14:paraId="6C2D23DC" w14:textId="77777777" w:rsidTr="005C168D">
        <w:trPr>
          <w:trHeight w:val="300"/>
        </w:trPr>
        <w:tc>
          <w:tcPr>
            <w:tcW w:w="3402" w:type="dxa"/>
            <w:tcBorders>
              <w:top w:val="nil"/>
              <w:left w:val="nil"/>
              <w:bottom w:val="nil"/>
              <w:right w:val="nil"/>
            </w:tcBorders>
            <w:shd w:val="clear" w:color="auto" w:fill="auto"/>
            <w:noWrap/>
            <w:vAlign w:val="bottom"/>
            <w:hideMark/>
          </w:tcPr>
          <w:p w14:paraId="6D41A4AE" w14:textId="124FA575" w:rsidR="00D90CDB" w:rsidRPr="0061723E" w:rsidRDefault="00925A5F" w:rsidP="00EF0810">
            <w:pPr>
              <w:widowControl/>
              <w:jc w:val="left"/>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Tocilizumab-SC</w:t>
            </w:r>
            <w:r w:rsidR="005C168D">
              <w:rPr>
                <w:rFonts w:ascii="Arial" w:eastAsia="ＭＳ Ｐゴシック" w:hAnsi="Arial" w:cs="Arial" w:hint="eastAsia"/>
                <w:color w:val="000000"/>
                <w:kern w:val="0"/>
                <w:sz w:val="20"/>
                <w:szCs w:val="20"/>
                <w14:ligatures w14:val="none"/>
              </w:rPr>
              <w:t xml:space="preserve"> 162 mg biweekly</w:t>
            </w:r>
          </w:p>
        </w:tc>
        <w:tc>
          <w:tcPr>
            <w:tcW w:w="1418" w:type="dxa"/>
            <w:tcBorders>
              <w:top w:val="nil"/>
              <w:left w:val="nil"/>
              <w:bottom w:val="nil"/>
              <w:right w:val="nil"/>
            </w:tcBorders>
            <w:shd w:val="clear" w:color="auto" w:fill="auto"/>
            <w:noWrap/>
            <w:vAlign w:val="bottom"/>
            <w:hideMark/>
          </w:tcPr>
          <w:p w14:paraId="0A57968F"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0.66</w:t>
            </w:r>
          </w:p>
        </w:tc>
        <w:tc>
          <w:tcPr>
            <w:tcW w:w="1417" w:type="dxa"/>
            <w:tcBorders>
              <w:top w:val="nil"/>
              <w:left w:val="nil"/>
              <w:bottom w:val="nil"/>
              <w:right w:val="nil"/>
            </w:tcBorders>
            <w:shd w:val="clear" w:color="auto" w:fill="auto"/>
            <w:noWrap/>
            <w:vAlign w:val="bottom"/>
            <w:hideMark/>
          </w:tcPr>
          <w:p w14:paraId="5D379C6D"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0.86</w:t>
            </w:r>
          </w:p>
        </w:tc>
        <w:tc>
          <w:tcPr>
            <w:tcW w:w="1276" w:type="dxa"/>
            <w:tcBorders>
              <w:top w:val="nil"/>
              <w:left w:val="nil"/>
              <w:bottom w:val="nil"/>
              <w:right w:val="nil"/>
            </w:tcBorders>
            <w:shd w:val="clear" w:color="auto" w:fill="auto"/>
            <w:noWrap/>
            <w:vAlign w:val="bottom"/>
            <w:hideMark/>
          </w:tcPr>
          <w:p w14:paraId="3978EF71"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0.97</w:t>
            </w:r>
          </w:p>
        </w:tc>
        <w:tc>
          <w:tcPr>
            <w:tcW w:w="1276" w:type="dxa"/>
            <w:tcBorders>
              <w:top w:val="nil"/>
              <w:left w:val="nil"/>
              <w:bottom w:val="nil"/>
              <w:right w:val="nil"/>
            </w:tcBorders>
            <w:shd w:val="clear" w:color="auto" w:fill="auto"/>
            <w:noWrap/>
            <w:vAlign w:val="bottom"/>
            <w:hideMark/>
          </w:tcPr>
          <w:p w14:paraId="6F86A6D4"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1</w:t>
            </w:r>
          </w:p>
        </w:tc>
        <w:tc>
          <w:tcPr>
            <w:tcW w:w="1559" w:type="dxa"/>
            <w:tcBorders>
              <w:top w:val="nil"/>
              <w:left w:val="nil"/>
              <w:bottom w:val="nil"/>
              <w:right w:val="nil"/>
            </w:tcBorders>
            <w:shd w:val="clear" w:color="auto" w:fill="auto"/>
            <w:noWrap/>
            <w:vAlign w:val="bottom"/>
            <w:hideMark/>
          </w:tcPr>
          <w:p w14:paraId="1BBAF89F"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1.1</w:t>
            </w:r>
          </w:p>
        </w:tc>
        <w:tc>
          <w:tcPr>
            <w:tcW w:w="1418" w:type="dxa"/>
            <w:tcBorders>
              <w:top w:val="nil"/>
              <w:left w:val="nil"/>
              <w:bottom w:val="nil"/>
              <w:right w:val="nil"/>
            </w:tcBorders>
            <w:shd w:val="clear" w:color="auto" w:fill="auto"/>
            <w:noWrap/>
            <w:vAlign w:val="bottom"/>
            <w:hideMark/>
          </w:tcPr>
          <w:p w14:paraId="6EE0AAEC"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2.62</w:t>
            </w:r>
          </w:p>
        </w:tc>
        <w:tc>
          <w:tcPr>
            <w:tcW w:w="2268" w:type="dxa"/>
            <w:tcBorders>
              <w:top w:val="nil"/>
              <w:left w:val="nil"/>
              <w:bottom w:val="nil"/>
              <w:right w:val="nil"/>
            </w:tcBorders>
            <w:shd w:val="clear" w:color="auto" w:fill="auto"/>
            <w:noWrap/>
            <w:vAlign w:val="bottom"/>
            <w:hideMark/>
          </w:tcPr>
          <w:p w14:paraId="3C0A24A8"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0.21</w:t>
            </w:r>
          </w:p>
        </w:tc>
      </w:tr>
      <w:tr w:rsidR="00906FFE" w:rsidRPr="0061723E" w14:paraId="115B785A" w14:textId="77777777" w:rsidTr="005C168D">
        <w:trPr>
          <w:trHeight w:val="300"/>
        </w:trPr>
        <w:tc>
          <w:tcPr>
            <w:tcW w:w="3402" w:type="dxa"/>
            <w:tcBorders>
              <w:top w:val="nil"/>
              <w:left w:val="nil"/>
              <w:bottom w:val="single" w:sz="4" w:space="0" w:color="auto"/>
              <w:right w:val="nil"/>
            </w:tcBorders>
            <w:shd w:val="clear" w:color="auto" w:fill="auto"/>
            <w:noWrap/>
            <w:vAlign w:val="bottom"/>
            <w:hideMark/>
          </w:tcPr>
          <w:p w14:paraId="1AC59F2B" w14:textId="6B3388F7" w:rsidR="00D90CDB" w:rsidRPr="0061723E" w:rsidRDefault="00925A5F" w:rsidP="00EF0810">
            <w:pPr>
              <w:widowControl/>
              <w:jc w:val="left"/>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Tocilizumab-IV</w:t>
            </w:r>
            <w:r w:rsidR="005C168D">
              <w:rPr>
                <w:rFonts w:ascii="Arial" w:eastAsia="ＭＳ Ｐゴシック" w:hAnsi="Arial" w:cs="Arial" w:hint="eastAsia"/>
                <w:color w:val="000000"/>
                <w:kern w:val="0"/>
                <w:sz w:val="20"/>
                <w:szCs w:val="20"/>
                <w14:ligatures w14:val="none"/>
              </w:rPr>
              <w:t xml:space="preserve"> 8 mg/kg monthly</w:t>
            </w:r>
          </w:p>
        </w:tc>
        <w:tc>
          <w:tcPr>
            <w:tcW w:w="1418" w:type="dxa"/>
            <w:tcBorders>
              <w:top w:val="nil"/>
              <w:left w:val="nil"/>
              <w:bottom w:val="single" w:sz="4" w:space="0" w:color="auto"/>
              <w:right w:val="nil"/>
            </w:tcBorders>
            <w:shd w:val="clear" w:color="auto" w:fill="auto"/>
            <w:noWrap/>
            <w:vAlign w:val="bottom"/>
            <w:hideMark/>
          </w:tcPr>
          <w:p w14:paraId="2A77EBFF"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0.36</w:t>
            </w:r>
          </w:p>
        </w:tc>
        <w:tc>
          <w:tcPr>
            <w:tcW w:w="1417" w:type="dxa"/>
            <w:tcBorders>
              <w:top w:val="nil"/>
              <w:left w:val="nil"/>
              <w:bottom w:val="single" w:sz="4" w:space="0" w:color="auto"/>
              <w:right w:val="nil"/>
            </w:tcBorders>
            <w:shd w:val="clear" w:color="auto" w:fill="auto"/>
            <w:noWrap/>
            <w:vAlign w:val="bottom"/>
            <w:hideMark/>
          </w:tcPr>
          <w:p w14:paraId="55A55207"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0.71</w:t>
            </w:r>
          </w:p>
        </w:tc>
        <w:tc>
          <w:tcPr>
            <w:tcW w:w="1276" w:type="dxa"/>
            <w:tcBorders>
              <w:top w:val="nil"/>
              <w:left w:val="nil"/>
              <w:bottom w:val="single" w:sz="4" w:space="0" w:color="auto"/>
              <w:right w:val="nil"/>
            </w:tcBorders>
            <w:shd w:val="clear" w:color="auto" w:fill="auto"/>
            <w:noWrap/>
            <w:vAlign w:val="bottom"/>
            <w:hideMark/>
          </w:tcPr>
          <w:p w14:paraId="4248BFD1"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0.9</w:t>
            </w:r>
          </w:p>
        </w:tc>
        <w:tc>
          <w:tcPr>
            <w:tcW w:w="1276" w:type="dxa"/>
            <w:tcBorders>
              <w:top w:val="nil"/>
              <w:left w:val="nil"/>
              <w:bottom w:val="single" w:sz="4" w:space="0" w:color="auto"/>
              <w:right w:val="nil"/>
            </w:tcBorders>
            <w:shd w:val="clear" w:color="auto" w:fill="auto"/>
            <w:noWrap/>
            <w:vAlign w:val="bottom"/>
            <w:hideMark/>
          </w:tcPr>
          <w:p w14:paraId="7BF396A1"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1.01</w:t>
            </w:r>
          </w:p>
        </w:tc>
        <w:tc>
          <w:tcPr>
            <w:tcW w:w="1559" w:type="dxa"/>
            <w:tcBorders>
              <w:top w:val="nil"/>
              <w:left w:val="nil"/>
              <w:bottom w:val="single" w:sz="4" w:space="0" w:color="auto"/>
              <w:right w:val="nil"/>
            </w:tcBorders>
            <w:shd w:val="clear" w:color="auto" w:fill="auto"/>
            <w:noWrap/>
            <w:vAlign w:val="bottom"/>
            <w:hideMark/>
          </w:tcPr>
          <w:p w14:paraId="4AE6994C"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1.17</w:t>
            </w:r>
          </w:p>
        </w:tc>
        <w:tc>
          <w:tcPr>
            <w:tcW w:w="1418" w:type="dxa"/>
            <w:tcBorders>
              <w:top w:val="nil"/>
              <w:left w:val="nil"/>
              <w:bottom w:val="single" w:sz="4" w:space="0" w:color="auto"/>
              <w:right w:val="nil"/>
            </w:tcBorders>
            <w:shd w:val="clear" w:color="auto" w:fill="auto"/>
            <w:noWrap/>
            <w:vAlign w:val="bottom"/>
            <w:hideMark/>
          </w:tcPr>
          <w:p w14:paraId="0B93C75D"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3.42</w:t>
            </w:r>
          </w:p>
        </w:tc>
        <w:tc>
          <w:tcPr>
            <w:tcW w:w="2268" w:type="dxa"/>
            <w:tcBorders>
              <w:top w:val="nil"/>
              <w:left w:val="nil"/>
              <w:bottom w:val="single" w:sz="4" w:space="0" w:color="auto"/>
              <w:right w:val="nil"/>
            </w:tcBorders>
            <w:shd w:val="clear" w:color="auto" w:fill="auto"/>
            <w:noWrap/>
            <w:vAlign w:val="bottom"/>
            <w:hideMark/>
          </w:tcPr>
          <w:p w14:paraId="3F53EA97" w14:textId="77777777" w:rsidR="00D90CDB" w:rsidRPr="0061723E" w:rsidRDefault="00925A5F" w:rsidP="00EF0810">
            <w:pPr>
              <w:widowControl/>
              <w:jc w:val="center"/>
              <w:rPr>
                <w:rFonts w:ascii="Arial" w:eastAsia="ＭＳ Ｐゴシック" w:hAnsi="Arial" w:cs="Arial"/>
                <w:color w:val="000000"/>
                <w:kern w:val="0"/>
                <w:sz w:val="20"/>
                <w:szCs w:val="20"/>
                <w14:ligatures w14:val="none"/>
              </w:rPr>
            </w:pPr>
            <w:r w:rsidRPr="0061723E">
              <w:rPr>
                <w:rFonts w:ascii="Arial" w:eastAsia="ＭＳ Ｐゴシック" w:hAnsi="Arial" w:cs="Arial"/>
                <w:color w:val="000000"/>
                <w:kern w:val="0"/>
                <w:sz w:val="20"/>
                <w:szCs w:val="20"/>
                <w14:ligatures w14:val="none"/>
              </w:rPr>
              <w:t>0.45</w:t>
            </w:r>
          </w:p>
        </w:tc>
      </w:tr>
    </w:tbl>
    <w:p w14:paraId="336F7C03" w14:textId="11980246" w:rsidR="000A7BF5" w:rsidRPr="0061723E" w:rsidRDefault="00925A5F" w:rsidP="00EF0810">
      <w:pPr>
        <w:rPr>
          <w:rFonts w:ascii="Arial" w:hAnsi="Arial" w:cs="Arial"/>
          <w:color w:val="000000"/>
          <w:sz w:val="16"/>
          <w:szCs w:val="16"/>
        </w:rPr>
      </w:pPr>
      <w:r w:rsidRPr="0061723E">
        <w:rPr>
          <w:rFonts w:ascii="Arial" w:hAnsi="Arial" w:cs="Arial"/>
          <w:sz w:val="16"/>
          <w:szCs w:val="16"/>
        </w:rPr>
        <w:t xml:space="preserve">Abbreviations: </w:t>
      </w:r>
      <w:r w:rsidR="0053614D" w:rsidRPr="0061723E">
        <w:rPr>
          <w:rFonts w:ascii="Arial" w:eastAsia="Times New Romans" w:hAnsi="Arial" w:cs="Arial"/>
          <w:color w:val="000000"/>
          <w:sz w:val="16"/>
          <w:szCs w:val="16"/>
        </w:rPr>
        <w:t xml:space="preserve">IL-6, interleukin-6; </w:t>
      </w:r>
      <w:r w:rsidRPr="0061723E">
        <w:rPr>
          <w:rFonts w:ascii="Arial" w:eastAsia="Times New Roman" w:hAnsi="Arial" w:cs="Arial"/>
          <w:color w:val="000000"/>
          <w:sz w:val="16"/>
          <w:szCs w:val="16"/>
        </w:rPr>
        <w:t>IV, intravenous</w:t>
      </w:r>
      <w:r w:rsidRPr="0061723E">
        <w:rPr>
          <w:rFonts w:ascii="Arial" w:hAnsi="Arial" w:cs="Arial"/>
          <w:color w:val="000000"/>
          <w:sz w:val="16"/>
          <w:szCs w:val="16"/>
        </w:rPr>
        <w:t>;</w:t>
      </w:r>
      <w:r w:rsidRPr="0061723E">
        <w:rPr>
          <w:rFonts w:ascii="Arial" w:eastAsia="Times New Romans" w:hAnsi="Arial" w:cs="Arial"/>
          <w:color w:val="000000"/>
          <w:sz w:val="16"/>
          <w:szCs w:val="16"/>
        </w:rPr>
        <w:t xml:space="preserve"> </w:t>
      </w:r>
      <w:r w:rsidRPr="0061723E">
        <w:rPr>
          <w:rFonts w:ascii="Arial" w:eastAsia="Times New Roman" w:hAnsi="Arial" w:cs="Arial"/>
          <w:color w:val="000000"/>
          <w:sz w:val="16"/>
          <w:szCs w:val="16"/>
        </w:rPr>
        <w:t>SC, subcutaneous</w:t>
      </w:r>
      <w:r w:rsidRPr="0061723E">
        <w:rPr>
          <w:rFonts w:ascii="Arial" w:hAnsi="Arial" w:cs="Arial"/>
          <w:color w:val="000000"/>
          <w:sz w:val="16"/>
          <w:szCs w:val="16"/>
        </w:rPr>
        <w:t>.</w:t>
      </w:r>
    </w:p>
    <w:p w14:paraId="56F54419" w14:textId="77777777" w:rsidR="000A7BF5" w:rsidRPr="0061723E" w:rsidRDefault="000A7BF5" w:rsidP="00EF0810">
      <w:pPr>
        <w:rPr>
          <w:rFonts w:ascii="Arial" w:hAnsi="Arial" w:cs="Arial"/>
          <w:color w:val="000000"/>
          <w:sz w:val="16"/>
          <w:szCs w:val="16"/>
        </w:rPr>
      </w:pPr>
    </w:p>
    <w:p w14:paraId="6F66C55A" w14:textId="77777777" w:rsidR="00D90CDB" w:rsidRPr="00392B86" w:rsidRDefault="00D90CDB" w:rsidP="00EF0810">
      <w:pPr>
        <w:rPr>
          <w:rFonts w:ascii="Arial" w:hAnsi="Arial" w:cs="Arial"/>
          <w:b/>
          <w:bCs/>
          <w:sz w:val="24"/>
          <w:szCs w:val="24"/>
        </w:rPr>
      </w:pPr>
    </w:p>
    <w:p w14:paraId="36BFDFF8" w14:textId="77777777" w:rsidR="00D90CDB" w:rsidRPr="00392B86" w:rsidRDefault="00D90CDB" w:rsidP="00EF0810">
      <w:pPr>
        <w:rPr>
          <w:rFonts w:ascii="Arial" w:hAnsi="Arial" w:cs="Arial"/>
          <w:b/>
          <w:bCs/>
          <w:sz w:val="24"/>
          <w:szCs w:val="24"/>
        </w:rPr>
      </w:pPr>
    </w:p>
    <w:p w14:paraId="2C7EAA05" w14:textId="77777777" w:rsidR="00CB796E" w:rsidRPr="00392B86" w:rsidRDefault="00CB796E" w:rsidP="00EF0810">
      <w:pPr>
        <w:rPr>
          <w:rFonts w:ascii="Arial" w:hAnsi="Arial" w:cs="Arial"/>
          <w:b/>
          <w:bCs/>
          <w:sz w:val="24"/>
          <w:szCs w:val="24"/>
        </w:rPr>
      </w:pPr>
    </w:p>
    <w:p w14:paraId="3BA57A82" w14:textId="77777777" w:rsidR="00CB796E" w:rsidRPr="00392B86" w:rsidRDefault="00CB796E" w:rsidP="00EF0810">
      <w:pPr>
        <w:rPr>
          <w:rFonts w:ascii="Arial" w:hAnsi="Arial" w:cs="Arial"/>
          <w:b/>
          <w:bCs/>
          <w:sz w:val="24"/>
          <w:szCs w:val="24"/>
        </w:rPr>
      </w:pPr>
    </w:p>
    <w:p w14:paraId="464041CF" w14:textId="77777777" w:rsidR="00CB796E" w:rsidRPr="00392B86" w:rsidRDefault="00CB796E" w:rsidP="00EF0810">
      <w:pPr>
        <w:rPr>
          <w:rFonts w:ascii="Arial" w:hAnsi="Arial" w:cs="Arial"/>
          <w:b/>
          <w:bCs/>
          <w:sz w:val="24"/>
          <w:szCs w:val="24"/>
        </w:rPr>
      </w:pPr>
    </w:p>
    <w:p w14:paraId="12ED4FCD" w14:textId="77777777" w:rsidR="00CB796E" w:rsidRPr="00392B86" w:rsidRDefault="00CB796E" w:rsidP="00EF0810">
      <w:pPr>
        <w:rPr>
          <w:rFonts w:ascii="Arial" w:hAnsi="Arial" w:cs="Arial"/>
          <w:b/>
          <w:bCs/>
          <w:sz w:val="24"/>
          <w:szCs w:val="24"/>
        </w:rPr>
      </w:pPr>
    </w:p>
    <w:p w14:paraId="6E81AACC" w14:textId="77777777" w:rsidR="00CB796E" w:rsidRPr="00392B86" w:rsidRDefault="00CB796E" w:rsidP="00EF0810">
      <w:pPr>
        <w:rPr>
          <w:rFonts w:ascii="Arial" w:hAnsi="Arial" w:cs="Arial"/>
          <w:b/>
          <w:bCs/>
          <w:sz w:val="24"/>
          <w:szCs w:val="24"/>
        </w:rPr>
      </w:pPr>
    </w:p>
    <w:p w14:paraId="4487C2A4" w14:textId="77777777" w:rsidR="00CB796E" w:rsidRPr="00392B86" w:rsidRDefault="00CB796E" w:rsidP="00EF0810">
      <w:pPr>
        <w:rPr>
          <w:rFonts w:ascii="Arial" w:hAnsi="Arial" w:cs="Arial"/>
          <w:b/>
          <w:bCs/>
          <w:sz w:val="24"/>
          <w:szCs w:val="24"/>
        </w:rPr>
      </w:pPr>
    </w:p>
    <w:p w14:paraId="4DDFB818" w14:textId="77777777" w:rsidR="00CB796E" w:rsidRPr="00392B86" w:rsidRDefault="00CB796E" w:rsidP="00EF0810">
      <w:pPr>
        <w:rPr>
          <w:rFonts w:ascii="Arial" w:hAnsi="Arial" w:cs="Arial"/>
          <w:b/>
          <w:bCs/>
          <w:sz w:val="24"/>
          <w:szCs w:val="24"/>
        </w:rPr>
      </w:pPr>
    </w:p>
    <w:p w14:paraId="7778EDC6" w14:textId="77777777" w:rsidR="00CB796E" w:rsidRPr="00392B86" w:rsidRDefault="00CB796E" w:rsidP="00EF0810">
      <w:pPr>
        <w:rPr>
          <w:rFonts w:ascii="Arial" w:hAnsi="Arial" w:cs="Arial"/>
          <w:b/>
          <w:bCs/>
          <w:sz w:val="24"/>
          <w:szCs w:val="24"/>
        </w:rPr>
      </w:pPr>
    </w:p>
    <w:p w14:paraId="7CFEB7F2" w14:textId="77777777" w:rsidR="00CB796E" w:rsidRPr="00392B86" w:rsidRDefault="00CB796E" w:rsidP="00EF0810">
      <w:pPr>
        <w:rPr>
          <w:rFonts w:ascii="Arial" w:hAnsi="Arial" w:cs="Arial"/>
          <w:b/>
          <w:bCs/>
          <w:sz w:val="24"/>
          <w:szCs w:val="24"/>
        </w:rPr>
      </w:pPr>
    </w:p>
    <w:p w14:paraId="03421504" w14:textId="77777777" w:rsidR="00CB796E" w:rsidRPr="00392B86" w:rsidRDefault="00CB796E" w:rsidP="00EF0810">
      <w:pPr>
        <w:rPr>
          <w:rFonts w:ascii="Arial" w:hAnsi="Arial" w:cs="Arial"/>
          <w:b/>
          <w:bCs/>
          <w:sz w:val="24"/>
          <w:szCs w:val="24"/>
        </w:rPr>
      </w:pPr>
    </w:p>
    <w:p w14:paraId="6B06FCC3" w14:textId="77777777" w:rsidR="00CB796E" w:rsidRPr="00392B86" w:rsidRDefault="00CB796E" w:rsidP="00EF0810">
      <w:pPr>
        <w:rPr>
          <w:rFonts w:ascii="Arial" w:hAnsi="Arial" w:cs="Arial"/>
          <w:b/>
          <w:bCs/>
          <w:sz w:val="24"/>
          <w:szCs w:val="24"/>
        </w:rPr>
      </w:pPr>
    </w:p>
    <w:p w14:paraId="71F5CDA8" w14:textId="77777777" w:rsidR="00CB796E" w:rsidRPr="00392B86" w:rsidRDefault="00CB796E" w:rsidP="00EF0810">
      <w:pPr>
        <w:rPr>
          <w:rFonts w:ascii="Arial" w:hAnsi="Arial" w:cs="Arial"/>
          <w:b/>
          <w:bCs/>
          <w:sz w:val="24"/>
          <w:szCs w:val="24"/>
        </w:rPr>
      </w:pPr>
    </w:p>
    <w:p w14:paraId="03AC2F01" w14:textId="77777777" w:rsidR="00CB796E" w:rsidRPr="00392B86" w:rsidRDefault="00CB796E" w:rsidP="00EF0810">
      <w:pPr>
        <w:rPr>
          <w:rFonts w:ascii="Arial" w:hAnsi="Arial" w:cs="Arial"/>
          <w:b/>
          <w:bCs/>
          <w:sz w:val="24"/>
          <w:szCs w:val="24"/>
        </w:rPr>
      </w:pPr>
    </w:p>
    <w:p w14:paraId="69B53CFB" w14:textId="77777777" w:rsidR="00CB796E" w:rsidRPr="00392B86" w:rsidRDefault="00CB796E" w:rsidP="00EF0810">
      <w:pPr>
        <w:rPr>
          <w:rFonts w:ascii="Arial" w:hAnsi="Arial" w:cs="Arial"/>
          <w:b/>
          <w:bCs/>
          <w:sz w:val="24"/>
          <w:szCs w:val="24"/>
        </w:rPr>
      </w:pPr>
    </w:p>
    <w:p w14:paraId="0E98E155" w14:textId="77777777" w:rsidR="00CB796E" w:rsidRPr="00392B86" w:rsidRDefault="00CB796E" w:rsidP="00EF0810">
      <w:pPr>
        <w:rPr>
          <w:rFonts w:ascii="Arial" w:hAnsi="Arial" w:cs="Arial"/>
          <w:b/>
          <w:bCs/>
          <w:sz w:val="24"/>
          <w:szCs w:val="24"/>
        </w:rPr>
      </w:pPr>
    </w:p>
    <w:p w14:paraId="6E208217" w14:textId="77777777" w:rsidR="00CB796E" w:rsidRPr="00392B86" w:rsidRDefault="00CB796E" w:rsidP="00EF0810">
      <w:pPr>
        <w:rPr>
          <w:rFonts w:ascii="Arial" w:hAnsi="Arial" w:cs="Arial"/>
          <w:b/>
          <w:bCs/>
          <w:sz w:val="24"/>
          <w:szCs w:val="24"/>
        </w:rPr>
      </w:pPr>
    </w:p>
    <w:p w14:paraId="7F9FED85" w14:textId="77777777" w:rsidR="00CB796E" w:rsidRPr="00392B86" w:rsidRDefault="00CB796E" w:rsidP="00EF0810">
      <w:pPr>
        <w:rPr>
          <w:rFonts w:ascii="Arial" w:hAnsi="Arial" w:cs="Arial"/>
          <w:b/>
          <w:bCs/>
          <w:sz w:val="24"/>
          <w:szCs w:val="24"/>
        </w:rPr>
      </w:pPr>
    </w:p>
    <w:p w14:paraId="70716808" w14:textId="77777777" w:rsidR="00CB796E" w:rsidRPr="00392B86" w:rsidRDefault="00CB796E" w:rsidP="00EF0810">
      <w:pPr>
        <w:rPr>
          <w:rFonts w:ascii="Arial" w:hAnsi="Arial" w:cs="Arial"/>
          <w:b/>
          <w:bCs/>
          <w:sz w:val="24"/>
          <w:szCs w:val="24"/>
        </w:rPr>
      </w:pPr>
    </w:p>
    <w:p w14:paraId="213485D2" w14:textId="77777777" w:rsidR="00CB796E" w:rsidRDefault="00CB796E" w:rsidP="00EF0810">
      <w:pPr>
        <w:rPr>
          <w:rFonts w:ascii="Arial" w:hAnsi="Arial" w:cs="Arial"/>
          <w:b/>
          <w:bCs/>
          <w:sz w:val="24"/>
          <w:szCs w:val="24"/>
        </w:rPr>
      </w:pPr>
    </w:p>
    <w:p w14:paraId="49E1BE4C" w14:textId="77777777" w:rsidR="00EF0810" w:rsidRPr="00392B86" w:rsidRDefault="00EF0810" w:rsidP="00EF0810">
      <w:pPr>
        <w:rPr>
          <w:rFonts w:ascii="Arial" w:hAnsi="Arial" w:cs="Arial"/>
          <w:b/>
          <w:bCs/>
          <w:sz w:val="24"/>
          <w:szCs w:val="24"/>
        </w:rPr>
      </w:pPr>
    </w:p>
    <w:p w14:paraId="1F49B73E" w14:textId="77777777" w:rsidR="00CB796E" w:rsidRPr="00392B86" w:rsidRDefault="00CB796E" w:rsidP="00EF0810">
      <w:pPr>
        <w:rPr>
          <w:rFonts w:ascii="Arial" w:hAnsi="Arial" w:cs="Arial"/>
          <w:b/>
          <w:bCs/>
          <w:sz w:val="24"/>
          <w:szCs w:val="24"/>
        </w:rPr>
      </w:pPr>
    </w:p>
    <w:p w14:paraId="3FECD64E" w14:textId="77777777" w:rsidR="00CB796E" w:rsidRPr="00392B86" w:rsidRDefault="00CB796E" w:rsidP="00EF0810">
      <w:pPr>
        <w:rPr>
          <w:rFonts w:ascii="Arial" w:hAnsi="Arial" w:cs="Arial"/>
          <w:b/>
          <w:bCs/>
          <w:sz w:val="24"/>
          <w:szCs w:val="24"/>
        </w:rPr>
      </w:pPr>
    </w:p>
    <w:p w14:paraId="4B57C46F" w14:textId="77777777" w:rsidR="00CB796E" w:rsidRPr="00392B86" w:rsidRDefault="00CB796E" w:rsidP="00EF0810">
      <w:pPr>
        <w:rPr>
          <w:rFonts w:ascii="Arial" w:hAnsi="Arial" w:cs="Arial"/>
          <w:b/>
          <w:bCs/>
          <w:sz w:val="24"/>
          <w:szCs w:val="24"/>
        </w:rPr>
      </w:pPr>
    </w:p>
    <w:p w14:paraId="068E78C2" w14:textId="77777777" w:rsidR="00CB796E" w:rsidRPr="00392B86" w:rsidRDefault="00CB796E" w:rsidP="00EF0810">
      <w:pPr>
        <w:rPr>
          <w:rFonts w:ascii="Arial" w:hAnsi="Arial" w:cs="Arial"/>
          <w:b/>
          <w:bCs/>
          <w:sz w:val="24"/>
          <w:szCs w:val="24"/>
        </w:rPr>
      </w:pPr>
    </w:p>
    <w:p w14:paraId="0A63678D" w14:textId="77777777" w:rsidR="00CB796E" w:rsidRPr="00392B86" w:rsidRDefault="00CB796E" w:rsidP="00EF0810">
      <w:pPr>
        <w:rPr>
          <w:rFonts w:ascii="Arial" w:hAnsi="Arial" w:cs="Arial"/>
          <w:b/>
          <w:bCs/>
          <w:sz w:val="24"/>
          <w:szCs w:val="24"/>
        </w:rPr>
      </w:pPr>
    </w:p>
    <w:p w14:paraId="27CAFB96" w14:textId="381F48E1" w:rsidR="001B0A66" w:rsidRPr="00392B86" w:rsidRDefault="001757D1" w:rsidP="00EF0810">
      <w:pPr>
        <w:rPr>
          <w:rFonts w:ascii="Arial" w:eastAsia="游ゴシック" w:hAnsi="Arial" w:cs="Arial"/>
          <w:color w:val="000000"/>
          <w:kern w:val="0"/>
          <w:sz w:val="24"/>
          <w:szCs w:val="24"/>
        </w:rPr>
      </w:pPr>
      <w:r>
        <w:rPr>
          <w:rFonts w:ascii="Arial" w:eastAsia="游ゴシック" w:hAnsi="Arial" w:cs="Arial"/>
          <w:b/>
          <w:bCs/>
          <w:color w:val="000000"/>
          <w:kern w:val="0"/>
          <w:sz w:val="24"/>
          <w:szCs w:val="24"/>
        </w:rPr>
        <w:lastRenderedPageBreak/>
        <w:t>Supplementary Table</w:t>
      </w:r>
      <w:r w:rsidR="00925A5F" w:rsidRPr="00392B86">
        <w:rPr>
          <w:rFonts w:ascii="Arial" w:eastAsia="游ゴシック" w:hAnsi="Arial" w:cs="Arial"/>
          <w:b/>
          <w:bCs/>
          <w:color w:val="000000"/>
          <w:kern w:val="0"/>
          <w:sz w:val="24"/>
          <w:szCs w:val="24"/>
        </w:rPr>
        <w:t xml:space="preserve"> </w:t>
      </w:r>
      <w:r w:rsidR="00F37490">
        <w:rPr>
          <w:rFonts w:ascii="Arial" w:eastAsia="游ゴシック" w:hAnsi="Arial" w:cs="Arial" w:hint="eastAsia"/>
          <w:b/>
          <w:bCs/>
          <w:color w:val="000000"/>
          <w:kern w:val="0"/>
          <w:sz w:val="24"/>
          <w:szCs w:val="24"/>
        </w:rPr>
        <w:t>S</w:t>
      </w:r>
      <w:r w:rsidR="00925A5F" w:rsidRPr="00392B86">
        <w:rPr>
          <w:rFonts w:ascii="Arial" w:eastAsia="游ゴシック" w:hAnsi="Arial" w:cs="Arial"/>
          <w:b/>
          <w:bCs/>
          <w:color w:val="000000"/>
          <w:kern w:val="0"/>
          <w:sz w:val="24"/>
          <w:szCs w:val="24"/>
        </w:rPr>
        <w:t xml:space="preserve">4. Effect modification of </w:t>
      </w:r>
      <w:r w:rsidR="00CC471F" w:rsidRPr="00392B86">
        <w:rPr>
          <w:rFonts w:ascii="Arial" w:eastAsia="游ゴシック" w:hAnsi="Arial" w:cs="Arial"/>
          <w:b/>
          <w:bCs/>
          <w:color w:val="000000"/>
          <w:kern w:val="0"/>
          <w:sz w:val="24"/>
          <w:szCs w:val="24"/>
        </w:rPr>
        <w:t xml:space="preserve">the </w:t>
      </w:r>
      <w:r w:rsidR="00925A5F" w:rsidRPr="00392B86">
        <w:rPr>
          <w:rFonts w:ascii="Arial" w:eastAsia="游ゴシック" w:hAnsi="Arial" w:cs="Arial"/>
          <w:b/>
          <w:bCs/>
          <w:color w:val="000000"/>
          <w:kern w:val="0"/>
          <w:sz w:val="24"/>
          <w:szCs w:val="24"/>
        </w:rPr>
        <w:t xml:space="preserve">change in CDAI at week 24 by baseline characteristics </w:t>
      </w:r>
      <w:r w:rsidR="009970D6" w:rsidRPr="00392B86">
        <w:rPr>
          <w:rFonts w:ascii="Arial" w:eastAsia="游ゴシック" w:hAnsi="Arial" w:cs="Arial"/>
          <w:b/>
          <w:bCs/>
          <w:color w:val="000000"/>
          <w:kern w:val="0"/>
          <w:sz w:val="24"/>
          <w:szCs w:val="24"/>
        </w:rPr>
        <w:t>of patients receiving</w:t>
      </w:r>
      <w:r w:rsidR="006B7621" w:rsidRPr="00392B86">
        <w:rPr>
          <w:rFonts w:ascii="Arial" w:eastAsia="游ゴシック" w:hAnsi="Arial" w:cs="Arial"/>
          <w:b/>
          <w:bCs/>
          <w:color w:val="000000"/>
          <w:kern w:val="0"/>
          <w:sz w:val="24"/>
          <w:szCs w:val="24"/>
        </w:rPr>
        <w:t xml:space="preserve"> </w:t>
      </w:r>
      <w:r w:rsidR="00925A5F" w:rsidRPr="00392B86">
        <w:rPr>
          <w:rFonts w:ascii="Arial" w:eastAsia="游ゴシック" w:hAnsi="Arial" w:cs="Arial"/>
          <w:b/>
          <w:bCs/>
          <w:color w:val="000000"/>
          <w:kern w:val="0"/>
          <w:sz w:val="24"/>
          <w:szCs w:val="24"/>
        </w:rPr>
        <w:t>IL-6</w:t>
      </w:r>
      <w:r w:rsidR="006B7621" w:rsidRPr="00392B86">
        <w:rPr>
          <w:rFonts w:ascii="Arial" w:eastAsia="游ゴシック" w:hAnsi="Arial" w:cs="Arial"/>
          <w:b/>
          <w:bCs/>
          <w:color w:val="000000"/>
          <w:kern w:val="0"/>
          <w:sz w:val="24"/>
          <w:szCs w:val="24"/>
        </w:rPr>
        <w:t xml:space="preserve"> receptor </w:t>
      </w:r>
      <w:proofErr w:type="spellStart"/>
      <w:r w:rsidR="00925A5F" w:rsidRPr="00392B86">
        <w:rPr>
          <w:rFonts w:ascii="Arial" w:eastAsia="游ゴシック" w:hAnsi="Arial" w:cs="Arial"/>
          <w:b/>
          <w:bCs/>
          <w:color w:val="000000"/>
          <w:kern w:val="0"/>
          <w:sz w:val="24"/>
          <w:szCs w:val="24"/>
        </w:rPr>
        <w:t>i</w:t>
      </w:r>
      <w:r w:rsidR="006B7621" w:rsidRPr="00392B86">
        <w:rPr>
          <w:rFonts w:ascii="Arial" w:eastAsia="游ゴシック" w:hAnsi="Arial" w:cs="Arial"/>
          <w:b/>
          <w:bCs/>
          <w:color w:val="000000"/>
          <w:kern w:val="0"/>
          <w:sz w:val="24"/>
          <w:szCs w:val="24"/>
        </w:rPr>
        <w:t>nhibitors</w:t>
      </w:r>
      <w:r w:rsidR="00120AF5" w:rsidRPr="00392B86">
        <w:rPr>
          <w:rFonts w:ascii="Arial" w:eastAsia="游ゴシック" w:hAnsi="Arial" w:cs="Arial"/>
          <w:color w:val="000000"/>
          <w:kern w:val="0"/>
          <w:sz w:val="24"/>
          <w:szCs w:val="24"/>
          <w:vertAlign w:val="superscript"/>
        </w:rPr>
        <w:t>a</w:t>
      </w:r>
      <w:proofErr w:type="spellEnd"/>
    </w:p>
    <w:tbl>
      <w:tblPr>
        <w:tblStyle w:val="25"/>
        <w:tblW w:w="14034" w:type="dxa"/>
        <w:tblLook w:val="0620" w:firstRow="1" w:lastRow="0" w:firstColumn="0" w:lastColumn="0" w:noHBand="1" w:noVBand="1"/>
      </w:tblPr>
      <w:tblGrid>
        <w:gridCol w:w="7088"/>
        <w:gridCol w:w="3544"/>
        <w:gridCol w:w="3402"/>
      </w:tblGrid>
      <w:tr w:rsidR="00906FFE" w:rsidRPr="00984BF2" w14:paraId="479B238F" w14:textId="77777777" w:rsidTr="00906FFE">
        <w:trPr>
          <w:cnfStyle w:val="100000000000" w:firstRow="1" w:lastRow="0" w:firstColumn="0" w:lastColumn="0" w:oddVBand="0" w:evenVBand="0" w:oddHBand="0" w:evenHBand="0" w:firstRowFirstColumn="0" w:firstRowLastColumn="0" w:lastRowFirstColumn="0" w:lastRowLastColumn="0"/>
          <w:trHeight w:val="340"/>
        </w:trPr>
        <w:tc>
          <w:tcPr>
            <w:tcW w:w="7088" w:type="dxa"/>
            <w:hideMark/>
          </w:tcPr>
          <w:p w14:paraId="35028EAE" w14:textId="77777777" w:rsidR="00B14AAD" w:rsidRPr="00984BF2" w:rsidRDefault="00925A5F" w:rsidP="00EF0810">
            <w:pPr>
              <w:rPr>
                <w:rFonts w:ascii="Arial" w:hAnsi="Arial" w:cs="Arial"/>
                <w:sz w:val="20"/>
                <w:szCs w:val="20"/>
              </w:rPr>
            </w:pPr>
            <w:r w:rsidRPr="00984BF2">
              <w:rPr>
                <w:rFonts w:ascii="Arial" w:hAnsi="Arial" w:cs="Arial"/>
                <w:b w:val="0"/>
                <w:bCs w:val="0"/>
                <w:sz w:val="20"/>
                <w:szCs w:val="20"/>
              </w:rPr>
              <w:t>Potential effect modifier</w:t>
            </w:r>
          </w:p>
        </w:tc>
        <w:tc>
          <w:tcPr>
            <w:tcW w:w="3544" w:type="dxa"/>
            <w:hideMark/>
          </w:tcPr>
          <w:p w14:paraId="7FC65AE0" w14:textId="77777777" w:rsidR="000B3123" w:rsidRDefault="00925A5F" w:rsidP="00EF0810">
            <w:pPr>
              <w:rPr>
                <w:rFonts w:ascii="Arial" w:hAnsi="Arial" w:cs="Arial"/>
                <w:sz w:val="20"/>
                <w:szCs w:val="20"/>
                <w:lang w:val="it-IT"/>
              </w:rPr>
            </w:pPr>
            <w:r w:rsidRPr="00984BF2">
              <w:rPr>
                <w:rFonts w:ascii="Arial" w:hAnsi="Arial" w:cs="Arial"/>
                <w:b w:val="0"/>
                <w:bCs w:val="0"/>
                <w:sz w:val="20"/>
                <w:szCs w:val="20"/>
                <w:lang w:val="it-IT"/>
              </w:rPr>
              <w:t>SAR-SC</w:t>
            </w:r>
            <w:r w:rsidR="000B3123">
              <w:rPr>
                <w:rFonts w:ascii="Arial" w:hAnsi="Arial" w:cs="Arial" w:hint="eastAsia"/>
                <w:b w:val="0"/>
                <w:bCs w:val="0"/>
                <w:sz w:val="20"/>
                <w:szCs w:val="20"/>
                <w:lang w:val="it-IT"/>
              </w:rPr>
              <w:t xml:space="preserve"> 200 mg</w:t>
            </w:r>
            <w:r w:rsidRPr="00984BF2">
              <w:rPr>
                <w:rFonts w:ascii="Arial" w:hAnsi="Arial" w:cs="Arial"/>
                <w:b w:val="0"/>
                <w:bCs w:val="0"/>
                <w:sz w:val="20"/>
                <w:szCs w:val="20"/>
                <w:lang w:val="it-IT"/>
              </w:rPr>
              <w:t xml:space="preserve"> </w:t>
            </w:r>
            <w:r w:rsidR="000B3123">
              <w:rPr>
                <w:rFonts w:ascii="Arial" w:hAnsi="Arial" w:cs="Arial" w:hint="eastAsia"/>
                <w:b w:val="0"/>
                <w:bCs w:val="0"/>
                <w:sz w:val="20"/>
                <w:szCs w:val="20"/>
                <w:lang w:val="it-IT"/>
              </w:rPr>
              <w:t xml:space="preserve">bieweekly </w:t>
            </w:r>
            <w:r w:rsidRPr="00984BF2">
              <w:rPr>
                <w:rFonts w:ascii="Arial" w:hAnsi="Arial" w:cs="Arial"/>
                <w:b w:val="0"/>
                <w:bCs w:val="0"/>
                <w:sz w:val="20"/>
                <w:szCs w:val="20"/>
                <w:lang w:val="it-IT"/>
              </w:rPr>
              <w:t xml:space="preserve">vs. </w:t>
            </w:r>
          </w:p>
          <w:p w14:paraId="3E287663" w14:textId="25105CD7" w:rsidR="00B14AAD" w:rsidRPr="00984BF2" w:rsidRDefault="00925A5F" w:rsidP="00EF0810">
            <w:pPr>
              <w:rPr>
                <w:rFonts w:ascii="Arial" w:hAnsi="Arial" w:cs="Arial"/>
                <w:sz w:val="20"/>
                <w:szCs w:val="20"/>
              </w:rPr>
            </w:pPr>
            <w:r w:rsidRPr="00984BF2">
              <w:rPr>
                <w:rFonts w:ascii="Arial" w:hAnsi="Arial" w:cs="Arial"/>
                <w:b w:val="0"/>
                <w:bCs w:val="0"/>
                <w:sz w:val="20"/>
                <w:szCs w:val="20"/>
                <w:lang w:val="it-IT"/>
              </w:rPr>
              <w:t xml:space="preserve">TCZ-SC </w:t>
            </w:r>
            <w:r w:rsidR="000B3123">
              <w:rPr>
                <w:rFonts w:ascii="Arial" w:hAnsi="Arial" w:cs="Arial" w:hint="eastAsia"/>
                <w:b w:val="0"/>
                <w:bCs w:val="0"/>
                <w:sz w:val="20"/>
                <w:szCs w:val="20"/>
                <w:lang w:val="it-IT"/>
              </w:rPr>
              <w:t xml:space="preserve">162 mg biweekly </w:t>
            </w:r>
            <w:r w:rsidRPr="00984BF2">
              <w:rPr>
                <w:rFonts w:ascii="Arial" w:hAnsi="Arial" w:cs="Arial"/>
                <w:b w:val="0"/>
                <w:bCs w:val="0"/>
                <w:sz w:val="20"/>
                <w:szCs w:val="20"/>
                <w:lang w:val="it-IT"/>
              </w:rPr>
              <w:t>(95% CI)</w:t>
            </w:r>
          </w:p>
        </w:tc>
        <w:tc>
          <w:tcPr>
            <w:tcW w:w="3402" w:type="dxa"/>
            <w:hideMark/>
          </w:tcPr>
          <w:p w14:paraId="0466912B" w14:textId="77777777" w:rsidR="000B3123" w:rsidRDefault="00925A5F" w:rsidP="00EF0810">
            <w:pPr>
              <w:rPr>
                <w:rFonts w:ascii="Arial" w:hAnsi="Arial" w:cs="Arial"/>
                <w:sz w:val="20"/>
                <w:szCs w:val="20"/>
              </w:rPr>
            </w:pPr>
            <w:r w:rsidRPr="00984BF2">
              <w:rPr>
                <w:rFonts w:ascii="Arial" w:hAnsi="Arial" w:cs="Arial"/>
                <w:b w:val="0"/>
                <w:bCs w:val="0"/>
                <w:sz w:val="20"/>
                <w:szCs w:val="20"/>
              </w:rPr>
              <w:t xml:space="preserve">TCZ-IV </w:t>
            </w:r>
            <w:r w:rsidR="000B3123">
              <w:rPr>
                <w:rFonts w:ascii="Arial" w:hAnsi="Arial" w:cs="Arial" w:hint="eastAsia"/>
                <w:b w:val="0"/>
                <w:bCs w:val="0"/>
                <w:sz w:val="20"/>
                <w:szCs w:val="20"/>
              </w:rPr>
              <w:t xml:space="preserve">8 mg/kg monthly </w:t>
            </w:r>
            <w:r w:rsidRPr="00984BF2">
              <w:rPr>
                <w:rFonts w:ascii="Arial" w:hAnsi="Arial" w:cs="Arial"/>
                <w:b w:val="0"/>
                <w:bCs w:val="0"/>
                <w:sz w:val="20"/>
                <w:szCs w:val="20"/>
              </w:rPr>
              <w:t xml:space="preserve">vs. </w:t>
            </w:r>
          </w:p>
          <w:p w14:paraId="31529140" w14:textId="52C867D4" w:rsidR="00B14AAD" w:rsidRPr="00984BF2" w:rsidRDefault="00925A5F" w:rsidP="00EF0810">
            <w:pPr>
              <w:rPr>
                <w:rFonts w:ascii="Arial" w:hAnsi="Arial" w:cs="Arial"/>
                <w:sz w:val="20"/>
                <w:szCs w:val="20"/>
              </w:rPr>
            </w:pPr>
            <w:r w:rsidRPr="00984BF2">
              <w:rPr>
                <w:rFonts w:ascii="Arial" w:hAnsi="Arial" w:cs="Arial"/>
                <w:b w:val="0"/>
                <w:bCs w:val="0"/>
                <w:sz w:val="20"/>
                <w:szCs w:val="20"/>
              </w:rPr>
              <w:t xml:space="preserve">TCZ-SC </w:t>
            </w:r>
            <w:r w:rsidR="000B3123">
              <w:rPr>
                <w:rFonts w:ascii="Arial" w:hAnsi="Arial" w:cs="Arial" w:hint="eastAsia"/>
                <w:b w:val="0"/>
                <w:bCs w:val="0"/>
                <w:sz w:val="20"/>
                <w:szCs w:val="20"/>
              </w:rPr>
              <w:t xml:space="preserve">162 mg biweekly </w:t>
            </w:r>
            <w:r w:rsidRPr="00984BF2">
              <w:rPr>
                <w:rFonts w:ascii="Arial" w:hAnsi="Arial" w:cs="Arial"/>
                <w:b w:val="0"/>
                <w:bCs w:val="0"/>
                <w:sz w:val="20"/>
                <w:szCs w:val="20"/>
              </w:rPr>
              <w:t>(95% CI)</w:t>
            </w:r>
          </w:p>
        </w:tc>
      </w:tr>
      <w:tr w:rsidR="00906FFE" w:rsidRPr="00984BF2" w14:paraId="59508A7C" w14:textId="77777777" w:rsidTr="00906FFE">
        <w:trPr>
          <w:trHeight w:val="334"/>
        </w:trPr>
        <w:tc>
          <w:tcPr>
            <w:tcW w:w="7088" w:type="dxa"/>
            <w:hideMark/>
          </w:tcPr>
          <w:p w14:paraId="25B00097" w14:textId="77777777" w:rsidR="00B14AAD" w:rsidRPr="00984BF2" w:rsidRDefault="00925A5F" w:rsidP="00EF0810">
            <w:pPr>
              <w:rPr>
                <w:rFonts w:ascii="Arial" w:hAnsi="Arial" w:cs="Arial"/>
                <w:sz w:val="20"/>
                <w:szCs w:val="20"/>
              </w:rPr>
            </w:pPr>
            <w:r w:rsidRPr="00984BF2">
              <w:rPr>
                <w:rFonts w:ascii="Arial" w:hAnsi="Arial" w:cs="Arial"/>
                <w:sz w:val="20"/>
                <w:szCs w:val="20"/>
              </w:rPr>
              <w:t>Age (≥ 65 vs. &lt; 65 years)</w:t>
            </w:r>
          </w:p>
        </w:tc>
        <w:tc>
          <w:tcPr>
            <w:tcW w:w="3544" w:type="dxa"/>
          </w:tcPr>
          <w:p w14:paraId="6C1359F3" w14:textId="77665F03" w:rsidR="00B14AAD" w:rsidRPr="00984BF2" w:rsidRDefault="00925A5F" w:rsidP="00EF0810">
            <w:pPr>
              <w:rPr>
                <w:rFonts w:ascii="Arial" w:hAnsi="Arial" w:cs="Arial"/>
                <w:sz w:val="20"/>
                <w:szCs w:val="20"/>
              </w:rPr>
            </w:pPr>
            <w:r w:rsidRPr="00984BF2">
              <w:rPr>
                <w:rFonts w:ascii="Arial" w:hAnsi="Arial" w:cs="Arial"/>
                <w:sz w:val="20"/>
                <w:szCs w:val="20"/>
              </w:rPr>
              <w:t>-0.53 (-3.14 to 2.08)</w:t>
            </w:r>
          </w:p>
        </w:tc>
        <w:tc>
          <w:tcPr>
            <w:tcW w:w="3402" w:type="dxa"/>
          </w:tcPr>
          <w:p w14:paraId="3D6EA8DA" w14:textId="26E0A6B9" w:rsidR="00B14AAD" w:rsidRPr="00984BF2" w:rsidRDefault="00925A5F" w:rsidP="00EF0810">
            <w:pPr>
              <w:rPr>
                <w:rFonts w:ascii="Arial" w:hAnsi="Arial" w:cs="Arial"/>
                <w:sz w:val="20"/>
                <w:szCs w:val="20"/>
              </w:rPr>
            </w:pPr>
            <w:r w:rsidRPr="00984BF2">
              <w:rPr>
                <w:rFonts w:ascii="Arial" w:hAnsi="Arial" w:cs="Arial"/>
                <w:sz w:val="20"/>
                <w:szCs w:val="20"/>
              </w:rPr>
              <w:t>-1.75 (-4.22 to 0.71)</w:t>
            </w:r>
          </w:p>
        </w:tc>
      </w:tr>
      <w:tr w:rsidR="00906FFE" w:rsidRPr="00984BF2" w14:paraId="10198E81" w14:textId="77777777" w:rsidTr="00906FFE">
        <w:trPr>
          <w:trHeight w:val="334"/>
        </w:trPr>
        <w:tc>
          <w:tcPr>
            <w:tcW w:w="7088" w:type="dxa"/>
            <w:hideMark/>
          </w:tcPr>
          <w:p w14:paraId="01DDA858" w14:textId="77777777" w:rsidR="00B14AAD" w:rsidRPr="00984BF2" w:rsidRDefault="00925A5F" w:rsidP="00EF0810">
            <w:pPr>
              <w:rPr>
                <w:rFonts w:ascii="Arial" w:hAnsi="Arial" w:cs="Arial"/>
                <w:sz w:val="20"/>
                <w:szCs w:val="20"/>
              </w:rPr>
            </w:pPr>
            <w:r w:rsidRPr="00984BF2">
              <w:rPr>
                <w:rFonts w:ascii="Arial" w:hAnsi="Arial" w:cs="Arial"/>
                <w:sz w:val="20"/>
                <w:szCs w:val="20"/>
              </w:rPr>
              <w:t>Age (≥ 75 vs. &lt; 75 years)</w:t>
            </w:r>
          </w:p>
        </w:tc>
        <w:tc>
          <w:tcPr>
            <w:tcW w:w="3544" w:type="dxa"/>
          </w:tcPr>
          <w:p w14:paraId="2F8FDDA9" w14:textId="2FB737D9" w:rsidR="00B14AAD" w:rsidRPr="00984BF2" w:rsidRDefault="00925A5F" w:rsidP="00EF0810">
            <w:pPr>
              <w:rPr>
                <w:rFonts w:ascii="Arial" w:hAnsi="Arial" w:cs="Arial"/>
                <w:sz w:val="20"/>
                <w:szCs w:val="20"/>
              </w:rPr>
            </w:pPr>
            <w:r w:rsidRPr="00984BF2">
              <w:rPr>
                <w:rFonts w:ascii="Arial" w:hAnsi="Arial" w:cs="Arial"/>
                <w:sz w:val="20"/>
                <w:szCs w:val="20"/>
              </w:rPr>
              <w:t>-0.85 (-3.95 to 2.25)</w:t>
            </w:r>
          </w:p>
        </w:tc>
        <w:tc>
          <w:tcPr>
            <w:tcW w:w="3402" w:type="dxa"/>
          </w:tcPr>
          <w:p w14:paraId="3D375DE2" w14:textId="0542C25D" w:rsidR="00B14AAD" w:rsidRPr="00984BF2" w:rsidRDefault="00925A5F" w:rsidP="00EF0810">
            <w:pPr>
              <w:rPr>
                <w:rFonts w:ascii="Arial" w:hAnsi="Arial" w:cs="Arial"/>
                <w:sz w:val="20"/>
                <w:szCs w:val="20"/>
              </w:rPr>
            </w:pPr>
            <w:r w:rsidRPr="00984BF2">
              <w:rPr>
                <w:rFonts w:ascii="Arial" w:hAnsi="Arial" w:cs="Arial"/>
                <w:sz w:val="20"/>
                <w:szCs w:val="20"/>
              </w:rPr>
              <w:t>-0.75 (-4.09 to 2.59)</w:t>
            </w:r>
          </w:p>
        </w:tc>
      </w:tr>
      <w:tr w:rsidR="00906FFE" w:rsidRPr="00984BF2" w14:paraId="665FD03D" w14:textId="77777777" w:rsidTr="00906FFE">
        <w:trPr>
          <w:trHeight w:val="334"/>
        </w:trPr>
        <w:tc>
          <w:tcPr>
            <w:tcW w:w="7088" w:type="dxa"/>
            <w:hideMark/>
          </w:tcPr>
          <w:p w14:paraId="3F7CB7D1" w14:textId="77777777" w:rsidR="00B14AAD" w:rsidRPr="00984BF2" w:rsidRDefault="00925A5F" w:rsidP="00EF0810">
            <w:pPr>
              <w:rPr>
                <w:rFonts w:ascii="Arial" w:hAnsi="Arial" w:cs="Arial"/>
                <w:sz w:val="20"/>
                <w:szCs w:val="20"/>
              </w:rPr>
            </w:pPr>
            <w:r w:rsidRPr="00984BF2">
              <w:rPr>
                <w:rFonts w:ascii="Arial" w:hAnsi="Arial" w:cs="Arial"/>
                <w:sz w:val="20"/>
                <w:szCs w:val="20"/>
              </w:rPr>
              <w:t>Sex (female vs. male)</w:t>
            </w:r>
          </w:p>
        </w:tc>
        <w:tc>
          <w:tcPr>
            <w:tcW w:w="3544" w:type="dxa"/>
          </w:tcPr>
          <w:p w14:paraId="2EA4954F" w14:textId="53E0459E" w:rsidR="00B14AAD" w:rsidRPr="00984BF2" w:rsidRDefault="00925A5F" w:rsidP="00EF0810">
            <w:pPr>
              <w:rPr>
                <w:rFonts w:ascii="Arial" w:hAnsi="Arial" w:cs="Arial"/>
                <w:sz w:val="20"/>
                <w:szCs w:val="20"/>
              </w:rPr>
            </w:pPr>
            <w:r w:rsidRPr="00984BF2">
              <w:rPr>
                <w:rFonts w:ascii="Arial" w:hAnsi="Arial" w:cs="Arial"/>
                <w:sz w:val="20"/>
                <w:szCs w:val="20"/>
              </w:rPr>
              <w:t>-0.23 (-2.87 to 2.41)</w:t>
            </w:r>
          </w:p>
        </w:tc>
        <w:tc>
          <w:tcPr>
            <w:tcW w:w="3402" w:type="dxa"/>
          </w:tcPr>
          <w:p w14:paraId="7B00BD01" w14:textId="24FE87FD" w:rsidR="00B14AAD" w:rsidRPr="00984BF2" w:rsidRDefault="00925A5F" w:rsidP="00EF0810">
            <w:pPr>
              <w:rPr>
                <w:rFonts w:ascii="Arial" w:hAnsi="Arial" w:cs="Arial"/>
                <w:sz w:val="20"/>
                <w:szCs w:val="20"/>
              </w:rPr>
            </w:pPr>
            <w:r w:rsidRPr="00984BF2">
              <w:rPr>
                <w:rFonts w:ascii="Arial" w:hAnsi="Arial" w:cs="Arial"/>
                <w:sz w:val="20"/>
                <w:szCs w:val="20"/>
              </w:rPr>
              <w:t>-0.43 (-2.94 to 2.08)</w:t>
            </w:r>
          </w:p>
        </w:tc>
      </w:tr>
      <w:tr w:rsidR="00906FFE" w:rsidRPr="00984BF2" w14:paraId="4F57AD66" w14:textId="77777777" w:rsidTr="00906FFE">
        <w:trPr>
          <w:trHeight w:val="334"/>
        </w:trPr>
        <w:tc>
          <w:tcPr>
            <w:tcW w:w="7088" w:type="dxa"/>
            <w:hideMark/>
          </w:tcPr>
          <w:p w14:paraId="04C49E30" w14:textId="296D6040" w:rsidR="00B14AAD" w:rsidRPr="00984BF2" w:rsidRDefault="00925A5F" w:rsidP="00EF0810">
            <w:pPr>
              <w:rPr>
                <w:rFonts w:ascii="Arial" w:hAnsi="Arial" w:cs="Arial"/>
                <w:sz w:val="20"/>
                <w:szCs w:val="20"/>
              </w:rPr>
            </w:pPr>
            <w:r w:rsidRPr="00984BF2">
              <w:rPr>
                <w:rFonts w:ascii="Arial" w:hAnsi="Arial" w:cs="Arial"/>
                <w:sz w:val="20"/>
                <w:szCs w:val="20"/>
              </w:rPr>
              <w:t>Disease duration (&lt; 2 vs. ≥</w:t>
            </w:r>
            <w:r w:rsidR="009E153B" w:rsidRPr="00984BF2">
              <w:rPr>
                <w:rFonts w:ascii="Arial" w:hAnsi="Arial" w:cs="Arial"/>
                <w:sz w:val="20"/>
                <w:szCs w:val="20"/>
              </w:rPr>
              <w:t xml:space="preserve"> </w:t>
            </w:r>
            <w:r w:rsidRPr="00984BF2">
              <w:rPr>
                <w:rFonts w:ascii="Arial" w:hAnsi="Arial" w:cs="Arial"/>
                <w:sz w:val="20"/>
                <w:szCs w:val="20"/>
              </w:rPr>
              <w:t>2 years)</w:t>
            </w:r>
          </w:p>
        </w:tc>
        <w:tc>
          <w:tcPr>
            <w:tcW w:w="3544" w:type="dxa"/>
          </w:tcPr>
          <w:p w14:paraId="05F54BBE" w14:textId="7CD3CB55" w:rsidR="00B14AAD" w:rsidRPr="00984BF2" w:rsidRDefault="00925A5F" w:rsidP="00EF0810">
            <w:pPr>
              <w:rPr>
                <w:rFonts w:ascii="Arial" w:hAnsi="Arial" w:cs="Arial"/>
                <w:sz w:val="20"/>
                <w:szCs w:val="20"/>
              </w:rPr>
            </w:pPr>
            <w:r w:rsidRPr="00984BF2">
              <w:rPr>
                <w:rFonts w:ascii="Arial" w:hAnsi="Arial" w:cs="Arial"/>
                <w:sz w:val="20"/>
                <w:szCs w:val="20"/>
              </w:rPr>
              <w:t>-0.18 (-2.99 to 2.63)</w:t>
            </w:r>
          </w:p>
        </w:tc>
        <w:tc>
          <w:tcPr>
            <w:tcW w:w="3402" w:type="dxa"/>
          </w:tcPr>
          <w:p w14:paraId="2E676342" w14:textId="21628276" w:rsidR="00B14AAD" w:rsidRPr="00984BF2" w:rsidRDefault="00925A5F" w:rsidP="00EF0810">
            <w:pPr>
              <w:rPr>
                <w:rFonts w:ascii="Arial" w:hAnsi="Arial" w:cs="Arial"/>
                <w:sz w:val="20"/>
                <w:szCs w:val="20"/>
              </w:rPr>
            </w:pPr>
            <w:r w:rsidRPr="00984BF2">
              <w:rPr>
                <w:rFonts w:ascii="Arial" w:hAnsi="Arial" w:cs="Arial"/>
                <w:sz w:val="20"/>
                <w:szCs w:val="20"/>
              </w:rPr>
              <w:t>0.11 (-2.7</w:t>
            </w:r>
            <w:r w:rsidR="00445490" w:rsidRPr="00984BF2">
              <w:rPr>
                <w:rFonts w:ascii="Arial" w:hAnsi="Arial" w:cs="Arial"/>
                <w:sz w:val="20"/>
                <w:szCs w:val="20"/>
              </w:rPr>
              <w:t>0</w:t>
            </w:r>
            <w:r w:rsidRPr="00984BF2">
              <w:rPr>
                <w:rFonts w:ascii="Arial" w:hAnsi="Arial" w:cs="Arial"/>
                <w:sz w:val="20"/>
                <w:szCs w:val="20"/>
              </w:rPr>
              <w:t xml:space="preserve"> to 2.92)</w:t>
            </w:r>
          </w:p>
        </w:tc>
      </w:tr>
      <w:tr w:rsidR="00906FFE" w:rsidRPr="00984BF2" w14:paraId="09C82B0B" w14:textId="77777777" w:rsidTr="00906FFE">
        <w:trPr>
          <w:trHeight w:val="334"/>
        </w:trPr>
        <w:tc>
          <w:tcPr>
            <w:tcW w:w="7088" w:type="dxa"/>
          </w:tcPr>
          <w:p w14:paraId="6AF84394" w14:textId="4FD1F41A" w:rsidR="00F31F8A" w:rsidRPr="00984BF2" w:rsidRDefault="00925A5F" w:rsidP="00EF0810">
            <w:pPr>
              <w:rPr>
                <w:rFonts w:ascii="Arial" w:hAnsi="Arial" w:cs="Arial"/>
                <w:sz w:val="20"/>
                <w:szCs w:val="20"/>
              </w:rPr>
            </w:pPr>
            <w:r w:rsidRPr="00984BF2">
              <w:rPr>
                <w:rFonts w:ascii="Arial" w:hAnsi="Arial" w:cs="Arial"/>
                <w:sz w:val="20"/>
                <w:szCs w:val="20"/>
              </w:rPr>
              <w:t>Body mass index (≥ 25 vs. &lt; 25</w:t>
            </w:r>
            <w:r w:rsidR="00D36DBB" w:rsidRPr="00984BF2">
              <w:rPr>
                <w:rFonts w:ascii="Arial" w:hAnsi="Arial" w:cs="Arial"/>
                <w:sz w:val="20"/>
                <w:szCs w:val="20"/>
              </w:rPr>
              <w:t xml:space="preserve"> kg/m</w:t>
            </w:r>
            <w:r w:rsidR="00D36DBB" w:rsidRPr="00984BF2">
              <w:rPr>
                <w:rFonts w:ascii="Arial" w:hAnsi="Arial" w:cs="Arial"/>
                <w:sz w:val="20"/>
                <w:szCs w:val="20"/>
                <w:vertAlign w:val="superscript"/>
              </w:rPr>
              <w:t>2</w:t>
            </w:r>
            <w:r w:rsidRPr="00984BF2">
              <w:rPr>
                <w:rFonts w:ascii="Arial" w:hAnsi="Arial" w:cs="Arial"/>
                <w:sz w:val="20"/>
                <w:szCs w:val="20"/>
              </w:rPr>
              <w:t>)</w:t>
            </w:r>
          </w:p>
        </w:tc>
        <w:tc>
          <w:tcPr>
            <w:tcW w:w="3544" w:type="dxa"/>
          </w:tcPr>
          <w:p w14:paraId="51457BC0" w14:textId="6AFA5A2E" w:rsidR="00F31F8A" w:rsidRPr="00984BF2" w:rsidRDefault="00925A5F" w:rsidP="00EF0810">
            <w:pPr>
              <w:rPr>
                <w:rFonts w:ascii="Arial" w:hAnsi="Arial" w:cs="Arial"/>
                <w:sz w:val="20"/>
                <w:szCs w:val="20"/>
              </w:rPr>
            </w:pPr>
            <w:r w:rsidRPr="00984BF2">
              <w:rPr>
                <w:rFonts w:ascii="Arial" w:hAnsi="Arial" w:cs="Arial"/>
                <w:sz w:val="20"/>
                <w:szCs w:val="20"/>
              </w:rPr>
              <w:t>0.1</w:t>
            </w:r>
            <w:r w:rsidR="00445490" w:rsidRPr="00984BF2">
              <w:rPr>
                <w:rFonts w:ascii="Arial" w:hAnsi="Arial" w:cs="Arial"/>
                <w:sz w:val="20"/>
                <w:szCs w:val="20"/>
              </w:rPr>
              <w:t>0</w:t>
            </w:r>
            <w:r w:rsidRPr="00984BF2">
              <w:rPr>
                <w:rFonts w:ascii="Arial" w:hAnsi="Arial" w:cs="Arial"/>
                <w:sz w:val="20"/>
                <w:szCs w:val="20"/>
              </w:rPr>
              <w:t xml:space="preserve"> (-2.83 to 3.02)</w:t>
            </w:r>
          </w:p>
        </w:tc>
        <w:tc>
          <w:tcPr>
            <w:tcW w:w="3402" w:type="dxa"/>
          </w:tcPr>
          <w:p w14:paraId="71A95FAC" w14:textId="694DF8C0" w:rsidR="00F31F8A" w:rsidRPr="00984BF2" w:rsidRDefault="00925A5F" w:rsidP="00EF0810">
            <w:pPr>
              <w:rPr>
                <w:rFonts w:ascii="Arial" w:hAnsi="Arial" w:cs="Arial"/>
                <w:sz w:val="20"/>
                <w:szCs w:val="20"/>
              </w:rPr>
            </w:pPr>
            <w:r w:rsidRPr="00984BF2">
              <w:rPr>
                <w:rFonts w:ascii="Arial" w:hAnsi="Arial" w:cs="Arial"/>
                <w:sz w:val="20"/>
                <w:szCs w:val="20"/>
              </w:rPr>
              <w:t>-0.2</w:t>
            </w:r>
            <w:r w:rsidR="004C7F9C" w:rsidRPr="00984BF2">
              <w:rPr>
                <w:rFonts w:ascii="Arial" w:hAnsi="Arial" w:cs="Arial"/>
                <w:sz w:val="20"/>
                <w:szCs w:val="20"/>
              </w:rPr>
              <w:t>0</w:t>
            </w:r>
            <w:r w:rsidRPr="00984BF2">
              <w:rPr>
                <w:rFonts w:ascii="Arial" w:hAnsi="Arial" w:cs="Arial"/>
                <w:sz w:val="20"/>
                <w:szCs w:val="20"/>
              </w:rPr>
              <w:t xml:space="preserve"> (-3.29 to 2.88)</w:t>
            </w:r>
          </w:p>
        </w:tc>
      </w:tr>
      <w:tr w:rsidR="00906FFE" w:rsidRPr="00984BF2" w14:paraId="0839C39B" w14:textId="77777777" w:rsidTr="00906FFE">
        <w:trPr>
          <w:trHeight w:val="334"/>
        </w:trPr>
        <w:tc>
          <w:tcPr>
            <w:tcW w:w="7088" w:type="dxa"/>
          </w:tcPr>
          <w:p w14:paraId="301ED1DF" w14:textId="13FACAB4" w:rsidR="00F31F8A" w:rsidRPr="00984BF2" w:rsidRDefault="00925A5F" w:rsidP="00EF0810">
            <w:pPr>
              <w:rPr>
                <w:rFonts w:ascii="Arial" w:hAnsi="Arial" w:cs="Arial"/>
                <w:sz w:val="20"/>
                <w:szCs w:val="20"/>
              </w:rPr>
            </w:pPr>
            <w:r w:rsidRPr="00984BF2">
              <w:rPr>
                <w:rFonts w:ascii="Arial" w:hAnsi="Arial" w:cs="Arial"/>
                <w:sz w:val="20"/>
                <w:szCs w:val="20"/>
              </w:rPr>
              <w:t>Body mass index (≥ 30 vs. &lt; 30</w:t>
            </w:r>
            <w:r w:rsidR="00D36DBB" w:rsidRPr="00984BF2">
              <w:rPr>
                <w:rFonts w:ascii="Arial" w:hAnsi="Arial" w:cs="Arial"/>
                <w:sz w:val="20"/>
                <w:szCs w:val="20"/>
              </w:rPr>
              <w:t xml:space="preserve"> kg/m</w:t>
            </w:r>
            <w:r w:rsidR="00D36DBB" w:rsidRPr="00984BF2">
              <w:rPr>
                <w:rFonts w:ascii="Arial" w:hAnsi="Arial" w:cs="Arial"/>
                <w:sz w:val="20"/>
                <w:szCs w:val="20"/>
                <w:vertAlign w:val="superscript"/>
              </w:rPr>
              <w:t>2</w:t>
            </w:r>
            <w:r w:rsidRPr="00984BF2">
              <w:rPr>
                <w:rFonts w:ascii="Arial" w:hAnsi="Arial" w:cs="Arial"/>
                <w:sz w:val="20"/>
                <w:szCs w:val="20"/>
              </w:rPr>
              <w:t>)</w:t>
            </w:r>
          </w:p>
        </w:tc>
        <w:tc>
          <w:tcPr>
            <w:tcW w:w="3544" w:type="dxa"/>
          </w:tcPr>
          <w:p w14:paraId="296636F3" w14:textId="361F472A" w:rsidR="00F31F8A" w:rsidRPr="00984BF2" w:rsidRDefault="00925A5F" w:rsidP="00EF0810">
            <w:pPr>
              <w:rPr>
                <w:rFonts w:ascii="Arial" w:hAnsi="Arial" w:cs="Arial"/>
                <w:sz w:val="20"/>
                <w:szCs w:val="20"/>
              </w:rPr>
            </w:pPr>
            <w:r w:rsidRPr="00984BF2">
              <w:rPr>
                <w:rFonts w:ascii="Arial" w:hAnsi="Arial" w:cs="Arial"/>
                <w:sz w:val="20"/>
                <w:szCs w:val="20"/>
              </w:rPr>
              <w:t>-3.19 (-11.92 to 5.53)</w:t>
            </w:r>
          </w:p>
        </w:tc>
        <w:tc>
          <w:tcPr>
            <w:tcW w:w="3402" w:type="dxa"/>
          </w:tcPr>
          <w:p w14:paraId="5156C112" w14:textId="207DE1B1" w:rsidR="00F31F8A" w:rsidRPr="00984BF2" w:rsidRDefault="00925A5F" w:rsidP="00EF0810">
            <w:pPr>
              <w:rPr>
                <w:rFonts w:ascii="Arial" w:hAnsi="Arial" w:cs="Arial"/>
                <w:sz w:val="20"/>
                <w:szCs w:val="20"/>
              </w:rPr>
            </w:pPr>
            <w:r w:rsidRPr="00984BF2">
              <w:rPr>
                <w:rFonts w:ascii="Arial" w:hAnsi="Arial" w:cs="Arial"/>
                <w:sz w:val="20"/>
                <w:szCs w:val="20"/>
              </w:rPr>
              <w:t>-1.92 (-9.79 to 5.95)</w:t>
            </w:r>
          </w:p>
        </w:tc>
      </w:tr>
      <w:tr w:rsidR="00906FFE" w:rsidRPr="00984BF2" w14:paraId="3B217A8A" w14:textId="77777777" w:rsidTr="00906FFE">
        <w:trPr>
          <w:trHeight w:val="334"/>
        </w:trPr>
        <w:tc>
          <w:tcPr>
            <w:tcW w:w="7088" w:type="dxa"/>
            <w:hideMark/>
          </w:tcPr>
          <w:p w14:paraId="71A3F466" w14:textId="77777777" w:rsidR="00B14AAD" w:rsidRPr="00984BF2" w:rsidRDefault="00925A5F" w:rsidP="00EF0810">
            <w:pPr>
              <w:rPr>
                <w:rFonts w:ascii="Arial" w:hAnsi="Arial" w:cs="Arial"/>
                <w:sz w:val="20"/>
                <w:szCs w:val="20"/>
              </w:rPr>
            </w:pPr>
            <w:r w:rsidRPr="00984BF2">
              <w:rPr>
                <w:rFonts w:ascii="Arial" w:hAnsi="Arial" w:cs="Arial"/>
                <w:sz w:val="20"/>
                <w:szCs w:val="20"/>
              </w:rPr>
              <w:t>RF positivity (positive vs. negative)</w:t>
            </w:r>
          </w:p>
        </w:tc>
        <w:tc>
          <w:tcPr>
            <w:tcW w:w="3544" w:type="dxa"/>
          </w:tcPr>
          <w:p w14:paraId="39E3DECC" w14:textId="07F47549" w:rsidR="00B14AAD" w:rsidRPr="00984BF2" w:rsidRDefault="00925A5F" w:rsidP="00EF0810">
            <w:pPr>
              <w:rPr>
                <w:rFonts w:ascii="Arial" w:hAnsi="Arial" w:cs="Arial"/>
                <w:sz w:val="20"/>
                <w:szCs w:val="20"/>
              </w:rPr>
            </w:pPr>
            <w:r w:rsidRPr="00984BF2">
              <w:rPr>
                <w:rFonts w:ascii="Arial" w:hAnsi="Arial" w:cs="Arial"/>
                <w:sz w:val="20"/>
                <w:szCs w:val="20"/>
              </w:rPr>
              <w:t>0.69 (-2.43 to 3.8</w:t>
            </w:r>
            <w:r w:rsidR="00722E54" w:rsidRPr="00984BF2">
              <w:rPr>
                <w:rFonts w:ascii="Arial" w:hAnsi="Arial" w:cs="Arial"/>
                <w:sz w:val="20"/>
                <w:szCs w:val="20"/>
              </w:rPr>
              <w:t>0</w:t>
            </w:r>
            <w:r w:rsidRPr="00984BF2">
              <w:rPr>
                <w:rFonts w:ascii="Arial" w:hAnsi="Arial" w:cs="Arial"/>
                <w:sz w:val="20"/>
                <w:szCs w:val="20"/>
              </w:rPr>
              <w:t>)</w:t>
            </w:r>
          </w:p>
        </w:tc>
        <w:tc>
          <w:tcPr>
            <w:tcW w:w="3402" w:type="dxa"/>
          </w:tcPr>
          <w:p w14:paraId="75E707C1" w14:textId="559910D6" w:rsidR="00B14AAD" w:rsidRPr="00984BF2" w:rsidRDefault="00925A5F" w:rsidP="00EF0810">
            <w:pPr>
              <w:rPr>
                <w:rFonts w:ascii="Arial" w:hAnsi="Arial" w:cs="Arial"/>
                <w:sz w:val="20"/>
                <w:szCs w:val="20"/>
              </w:rPr>
            </w:pPr>
            <w:r w:rsidRPr="00984BF2">
              <w:rPr>
                <w:rFonts w:ascii="Arial" w:hAnsi="Arial" w:cs="Arial"/>
                <w:sz w:val="20"/>
                <w:szCs w:val="20"/>
              </w:rPr>
              <w:t>0.35 (-2.54 to 3.24)</w:t>
            </w:r>
          </w:p>
        </w:tc>
      </w:tr>
      <w:tr w:rsidR="00906FFE" w:rsidRPr="00984BF2" w14:paraId="2BE51C1A" w14:textId="77777777" w:rsidTr="00906FFE">
        <w:trPr>
          <w:trHeight w:val="334"/>
        </w:trPr>
        <w:tc>
          <w:tcPr>
            <w:tcW w:w="7088" w:type="dxa"/>
            <w:hideMark/>
          </w:tcPr>
          <w:p w14:paraId="0E66CAB1" w14:textId="77777777" w:rsidR="00B14AAD" w:rsidRPr="00984BF2" w:rsidRDefault="00925A5F" w:rsidP="00EF0810">
            <w:pPr>
              <w:rPr>
                <w:rFonts w:ascii="Arial" w:hAnsi="Arial" w:cs="Arial"/>
                <w:sz w:val="20"/>
                <w:szCs w:val="20"/>
              </w:rPr>
            </w:pPr>
            <w:r w:rsidRPr="00984BF2">
              <w:rPr>
                <w:rFonts w:ascii="Arial" w:hAnsi="Arial" w:cs="Arial"/>
                <w:sz w:val="20"/>
                <w:szCs w:val="20"/>
              </w:rPr>
              <w:t>ACPA positivity (positive vs. negative)</w:t>
            </w:r>
          </w:p>
        </w:tc>
        <w:tc>
          <w:tcPr>
            <w:tcW w:w="3544" w:type="dxa"/>
          </w:tcPr>
          <w:p w14:paraId="187A9184" w14:textId="3697E18B" w:rsidR="00B14AAD" w:rsidRPr="00984BF2" w:rsidRDefault="00925A5F" w:rsidP="00EF0810">
            <w:pPr>
              <w:rPr>
                <w:rFonts w:ascii="Arial" w:hAnsi="Arial" w:cs="Arial"/>
                <w:sz w:val="20"/>
                <w:szCs w:val="20"/>
              </w:rPr>
            </w:pPr>
            <w:r w:rsidRPr="00984BF2">
              <w:rPr>
                <w:rFonts w:ascii="Arial" w:hAnsi="Arial" w:cs="Arial"/>
                <w:sz w:val="20"/>
                <w:szCs w:val="20"/>
              </w:rPr>
              <w:t>1.44 (-1.7</w:t>
            </w:r>
            <w:r w:rsidR="006808B2" w:rsidRPr="00984BF2">
              <w:rPr>
                <w:rFonts w:ascii="Arial" w:hAnsi="Arial" w:cs="Arial"/>
                <w:sz w:val="20"/>
                <w:szCs w:val="20"/>
              </w:rPr>
              <w:t>0</w:t>
            </w:r>
            <w:r w:rsidRPr="00984BF2">
              <w:rPr>
                <w:rFonts w:ascii="Arial" w:hAnsi="Arial" w:cs="Arial"/>
                <w:sz w:val="20"/>
                <w:szCs w:val="20"/>
              </w:rPr>
              <w:t xml:space="preserve"> to 4.57)</w:t>
            </w:r>
          </w:p>
        </w:tc>
        <w:tc>
          <w:tcPr>
            <w:tcW w:w="3402" w:type="dxa"/>
          </w:tcPr>
          <w:p w14:paraId="312D24AF" w14:textId="0BBFBA52" w:rsidR="00B14AAD" w:rsidRPr="00984BF2" w:rsidRDefault="00925A5F" w:rsidP="00EF0810">
            <w:pPr>
              <w:rPr>
                <w:rFonts w:ascii="Arial" w:hAnsi="Arial" w:cs="Arial"/>
                <w:sz w:val="20"/>
                <w:szCs w:val="20"/>
              </w:rPr>
            </w:pPr>
            <w:r w:rsidRPr="00984BF2">
              <w:rPr>
                <w:rFonts w:ascii="Arial" w:hAnsi="Arial" w:cs="Arial"/>
                <w:sz w:val="20"/>
                <w:szCs w:val="20"/>
              </w:rPr>
              <w:t>-0.54 (-3.69 to 2.61)</w:t>
            </w:r>
          </w:p>
        </w:tc>
      </w:tr>
      <w:tr w:rsidR="00906FFE" w:rsidRPr="00984BF2" w14:paraId="52A61985" w14:textId="77777777" w:rsidTr="00906FFE">
        <w:trPr>
          <w:trHeight w:val="665"/>
        </w:trPr>
        <w:tc>
          <w:tcPr>
            <w:tcW w:w="7088" w:type="dxa"/>
            <w:hideMark/>
          </w:tcPr>
          <w:p w14:paraId="0F73D2B6" w14:textId="77777777" w:rsidR="00B14AAD" w:rsidRPr="00984BF2" w:rsidRDefault="00925A5F" w:rsidP="00EF0810">
            <w:pPr>
              <w:rPr>
                <w:rFonts w:ascii="Arial" w:hAnsi="Arial" w:cs="Arial"/>
                <w:sz w:val="20"/>
                <w:szCs w:val="20"/>
              </w:rPr>
            </w:pPr>
            <w:r w:rsidRPr="00984BF2">
              <w:rPr>
                <w:rFonts w:ascii="Arial" w:hAnsi="Arial" w:cs="Arial"/>
                <w:sz w:val="20"/>
                <w:szCs w:val="20"/>
              </w:rPr>
              <w:t>Baseline disease activity (moderate to high disease activity [CDAI &gt; 10] vs. remission or low disease activity [CDAI ≤ 10])</w:t>
            </w:r>
          </w:p>
        </w:tc>
        <w:tc>
          <w:tcPr>
            <w:tcW w:w="3544" w:type="dxa"/>
          </w:tcPr>
          <w:p w14:paraId="69674B9C" w14:textId="7D218C54" w:rsidR="00B14AAD" w:rsidRPr="00984BF2" w:rsidRDefault="00925A5F" w:rsidP="00EF0810">
            <w:pPr>
              <w:rPr>
                <w:rFonts w:ascii="Arial" w:hAnsi="Arial" w:cs="Arial"/>
                <w:sz w:val="20"/>
                <w:szCs w:val="20"/>
              </w:rPr>
            </w:pPr>
            <w:r w:rsidRPr="00984BF2">
              <w:rPr>
                <w:rFonts w:ascii="Arial" w:hAnsi="Arial" w:cs="Arial"/>
                <w:sz w:val="20"/>
                <w:szCs w:val="20"/>
              </w:rPr>
              <w:t>0.81 (-0.57 to 2.19)</w:t>
            </w:r>
          </w:p>
        </w:tc>
        <w:tc>
          <w:tcPr>
            <w:tcW w:w="3402" w:type="dxa"/>
          </w:tcPr>
          <w:p w14:paraId="3ACC820E" w14:textId="10C4F052" w:rsidR="00B14AAD" w:rsidRPr="00984BF2" w:rsidRDefault="00925A5F" w:rsidP="00EF0810">
            <w:pPr>
              <w:rPr>
                <w:rFonts w:ascii="Arial" w:hAnsi="Arial" w:cs="Arial"/>
                <w:sz w:val="20"/>
                <w:szCs w:val="20"/>
              </w:rPr>
            </w:pPr>
            <w:r w:rsidRPr="00984BF2">
              <w:rPr>
                <w:rFonts w:ascii="Arial" w:hAnsi="Arial" w:cs="Arial"/>
                <w:sz w:val="20"/>
                <w:szCs w:val="20"/>
              </w:rPr>
              <w:t>1.31 (0.07 to 2.56)</w:t>
            </w:r>
          </w:p>
        </w:tc>
      </w:tr>
      <w:tr w:rsidR="00906FFE" w:rsidRPr="00984BF2" w14:paraId="6A2E7DF7" w14:textId="77777777" w:rsidTr="00906FFE">
        <w:trPr>
          <w:trHeight w:val="427"/>
        </w:trPr>
        <w:tc>
          <w:tcPr>
            <w:tcW w:w="7088" w:type="dxa"/>
          </w:tcPr>
          <w:p w14:paraId="24FB7E3B" w14:textId="055BD861" w:rsidR="00216962" w:rsidRPr="00984BF2" w:rsidRDefault="00925A5F" w:rsidP="00EF0810">
            <w:pPr>
              <w:rPr>
                <w:rFonts w:ascii="Arial" w:hAnsi="Arial" w:cs="Arial"/>
                <w:sz w:val="20"/>
                <w:szCs w:val="20"/>
              </w:rPr>
            </w:pPr>
            <w:r w:rsidRPr="00984BF2">
              <w:rPr>
                <w:rFonts w:ascii="Arial" w:hAnsi="Arial" w:cs="Arial"/>
                <w:sz w:val="20"/>
                <w:szCs w:val="20"/>
              </w:rPr>
              <w:t>Baseline C-reactive protein</w:t>
            </w:r>
            <w:r w:rsidR="00D04492" w:rsidRPr="00984BF2">
              <w:rPr>
                <w:rFonts w:ascii="Arial" w:hAnsi="Arial" w:cs="Arial"/>
                <w:sz w:val="20"/>
                <w:szCs w:val="20"/>
              </w:rPr>
              <w:t xml:space="preserve"> level</w:t>
            </w:r>
            <w:r w:rsidRPr="00984BF2">
              <w:rPr>
                <w:rFonts w:ascii="Arial" w:hAnsi="Arial" w:cs="Arial"/>
                <w:sz w:val="20"/>
                <w:szCs w:val="20"/>
              </w:rPr>
              <w:t xml:space="preserve"> (≥ 5.0 vs. &lt; 5.0 mg/L)</w:t>
            </w:r>
          </w:p>
        </w:tc>
        <w:tc>
          <w:tcPr>
            <w:tcW w:w="3544" w:type="dxa"/>
          </w:tcPr>
          <w:p w14:paraId="5F266A29" w14:textId="36FCB1C4" w:rsidR="00216962" w:rsidRPr="00984BF2" w:rsidRDefault="00925A5F" w:rsidP="00EF0810">
            <w:pPr>
              <w:rPr>
                <w:rFonts w:ascii="Arial" w:hAnsi="Arial" w:cs="Arial"/>
                <w:sz w:val="20"/>
                <w:szCs w:val="20"/>
              </w:rPr>
            </w:pPr>
            <w:r w:rsidRPr="00984BF2">
              <w:rPr>
                <w:rFonts w:ascii="Arial" w:hAnsi="Arial" w:cs="Arial"/>
                <w:sz w:val="20"/>
                <w:szCs w:val="20"/>
              </w:rPr>
              <w:t>0.49 (-1.9</w:t>
            </w:r>
            <w:r w:rsidR="00155345" w:rsidRPr="00984BF2">
              <w:rPr>
                <w:rFonts w:ascii="Arial" w:hAnsi="Arial" w:cs="Arial"/>
                <w:sz w:val="20"/>
                <w:szCs w:val="20"/>
              </w:rPr>
              <w:t>0</w:t>
            </w:r>
            <w:r w:rsidRPr="00984BF2">
              <w:rPr>
                <w:rFonts w:ascii="Arial" w:hAnsi="Arial" w:cs="Arial"/>
                <w:sz w:val="20"/>
                <w:szCs w:val="20"/>
              </w:rPr>
              <w:t xml:space="preserve"> to 2.88)</w:t>
            </w:r>
          </w:p>
        </w:tc>
        <w:tc>
          <w:tcPr>
            <w:tcW w:w="3402" w:type="dxa"/>
          </w:tcPr>
          <w:p w14:paraId="5FC380BB" w14:textId="2C41094B" w:rsidR="00216962" w:rsidRPr="00984BF2" w:rsidRDefault="00925A5F" w:rsidP="00EF0810">
            <w:pPr>
              <w:rPr>
                <w:rFonts w:ascii="Arial" w:hAnsi="Arial" w:cs="Arial"/>
                <w:sz w:val="20"/>
                <w:szCs w:val="20"/>
              </w:rPr>
            </w:pPr>
            <w:r w:rsidRPr="00984BF2">
              <w:rPr>
                <w:rFonts w:ascii="Arial" w:hAnsi="Arial" w:cs="Arial"/>
                <w:sz w:val="20"/>
                <w:szCs w:val="20"/>
              </w:rPr>
              <w:t>1.22 (-0.85 to 3.29)</w:t>
            </w:r>
          </w:p>
        </w:tc>
      </w:tr>
      <w:tr w:rsidR="00906FFE" w:rsidRPr="00984BF2" w14:paraId="0D7872B2" w14:textId="77777777" w:rsidTr="00906FFE">
        <w:trPr>
          <w:trHeight w:val="427"/>
        </w:trPr>
        <w:tc>
          <w:tcPr>
            <w:tcW w:w="7088" w:type="dxa"/>
            <w:hideMark/>
          </w:tcPr>
          <w:p w14:paraId="492DD344" w14:textId="2724AAA9" w:rsidR="00B14AAD" w:rsidRPr="00984BF2" w:rsidRDefault="00925A5F" w:rsidP="00EF0810">
            <w:pPr>
              <w:rPr>
                <w:rFonts w:ascii="Arial" w:hAnsi="Arial" w:cs="Arial"/>
                <w:sz w:val="20"/>
                <w:szCs w:val="20"/>
              </w:rPr>
            </w:pPr>
            <w:r w:rsidRPr="00984BF2">
              <w:rPr>
                <w:rFonts w:ascii="Arial" w:hAnsi="Arial" w:cs="Arial"/>
                <w:sz w:val="20"/>
                <w:szCs w:val="20"/>
              </w:rPr>
              <w:t xml:space="preserve">Baseline C-reactive protein </w:t>
            </w:r>
            <w:r w:rsidR="00D04492" w:rsidRPr="00984BF2">
              <w:rPr>
                <w:rFonts w:ascii="Arial" w:hAnsi="Arial" w:cs="Arial"/>
                <w:sz w:val="20"/>
                <w:szCs w:val="20"/>
              </w:rPr>
              <w:t xml:space="preserve">level </w:t>
            </w:r>
            <w:r w:rsidRPr="00984BF2">
              <w:rPr>
                <w:rFonts w:ascii="Arial" w:hAnsi="Arial" w:cs="Arial"/>
                <w:sz w:val="20"/>
                <w:szCs w:val="20"/>
              </w:rPr>
              <w:t>(≥ 10.0 vs. &lt; 10.0 mg/L)</w:t>
            </w:r>
          </w:p>
        </w:tc>
        <w:tc>
          <w:tcPr>
            <w:tcW w:w="3544" w:type="dxa"/>
          </w:tcPr>
          <w:p w14:paraId="7E0EAA45" w14:textId="1CE061A7" w:rsidR="00B14AAD" w:rsidRPr="00984BF2" w:rsidRDefault="00925A5F" w:rsidP="00EF0810">
            <w:pPr>
              <w:rPr>
                <w:rFonts w:ascii="Arial" w:hAnsi="Arial" w:cs="Arial"/>
                <w:sz w:val="20"/>
                <w:szCs w:val="20"/>
              </w:rPr>
            </w:pPr>
            <w:r w:rsidRPr="00984BF2">
              <w:rPr>
                <w:rFonts w:ascii="Arial" w:hAnsi="Arial" w:cs="Arial"/>
                <w:sz w:val="20"/>
                <w:szCs w:val="20"/>
              </w:rPr>
              <w:t>0.09 (-2.33 to 2.52)</w:t>
            </w:r>
          </w:p>
        </w:tc>
        <w:tc>
          <w:tcPr>
            <w:tcW w:w="3402" w:type="dxa"/>
          </w:tcPr>
          <w:p w14:paraId="13A71FB7" w14:textId="627855BB" w:rsidR="00B14AAD" w:rsidRPr="00984BF2" w:rsidRDefault="00925A5F" w:rsidP="00EF0810">
            <w:pPr>
              <w:rPr>
                <w:rFonts w:ascii="Arial" w:hAnsi="Arial" w:cs="Arial"/>
                <w:sz w:val="20"/>
                <w:szCs w:val="20"/>
              </w:rPr>
            </w:pPr>
            <w:r w:rsidRPr="00984BF2">
              <w:rPr>
                <w:rFonts w:ascii="Arial" w:hAnsi="Arial" w:cs="Arial"/>
                <w:sz w:val="20"/>
                <w:szCs w:val="20"/>
              </w:rPr>
              <w:t>1.46 (-0.84 to 3.75)</w:t>
            </w:r>
          </w:p>
        </w:tc>
      </w:tr>
      <w:tr w:rsidR="00906FFE" w:rsidRPr="00984BF2" w14:paraId="507E5735" w14:textId="77777777" w:rsidTr="00906FFE">
        <w:trPr>
          <w:trHeight w:val="459"/>
        </w:trPr>
        <w:tc>
          <w:tcPr>
            <w:tcW w:w="7088" w:type="dxa"/>
            <w:hideMark/>
          </w:tcPr>
          <w:p w14:paraId="60D4C784" w14:textId="57916C58" w:rsidR="00B14AAD" w:rsidRPr="00984BF2" w:rsidRDefault="00925A5F" w:rsidP="00EF0810">
            <w:pPr>
              <w:rPr>
                <w:rFonts w:ascii="Arial" w:hAnsi="Arial" w:cs="Arial"/>
                <w:sz w:val="20"/>
                <w:szCs w:val="20"/>
              </w:rPr>
            </w:pPr>
            <w:r w:rsidRPr="00984BF2">
              <w:rPr>
                <w:rFonts w:ascii="Arial" w:hAnsi="Arial" w:cs="Arial"/>
                <w:sz w:val="20"/>
                <w:szCs w:val="20"/>
              </w:rPr>
              <w:t xml:space="preserve">Baseline C-reactive protein </w:t>
            </w:r>
            <w:r w:rsidR="00D04492" w:rsidRPr="00984BF2">
              <w:rPr>
                <w:rFonts w:ascii="Arial" w:hAnsi="Arial" w:cs="Arial"/>
                <w:sz w:val="20"/>
                <w:szCs w:val="20"/>
              </w:rPr>
              <w:t xml:space="preserve">level </w:t>
            </w:r>
            <w:r w:rsidRPr="00984BF2">
              <w:rPr>
                <w:rFonts w:ascii="Arial" w:hAnsi="Arial" w:cs="Arial"/>
                <w:sz w:val="20"/>
                <w:szCs w:val="20"/>
              </w:rPr>
              <w:t>(≥ 20.0 vs. &lt; 20.0 mg/L)</w:t>
            </w:r>
          </w:p>
        </w:tc>
        <w:tc>
          <w:tcPr>
            <w:tcW w:w="3544" w:type="dxa"/>
          </w:tcPr>
          <w:p w14:paraId="5DF6FD46" w14:textId="0481C540" w:rsidR="00B14AAD" w:rsidRPr="00984BF2" w:rsidRDefault="00925A5F" w:rsidP="00EF0810">
            <w:pPr>
              <w:rPr>
                <w:rFonts w:ascii="Arial" w:hAnsi="Arial" w:cs="Arial"/>
                <w:sz w:val="20"/>
                <w:szCs w:val="20"/>
              </w:rPr>
            </w:pPr>
            <w:r w:rsidRPr="00984BF2">
              <w:rPr>
                <w:rFonts w:ascii="Arial" w:hAnsi="Arial" w:cs="Arial"/>
                <w:sz w:val="20"/>
                <w:szCs w:val="20"/>
              </w:rPr>
              <w:t>0.72 (-1.94 to 3.38)</w:t>
            </w:r>
          </w:p>
        </w:tc>
        <w:tc>
          <w:tcPr>
            <w:tcW w:w="3402" w:type="dxa"/>
          </w:tcPr>
          <w:p w14:paraId="675F5CF7" w14:textId="6EFEF53F" w:rsidR="00B14AAD" w:rsidRPr="00984BF2" w:rsidRDefault="00925A5F" w:rsidP="00EF0810">
            <w:pPr>
              <w:rPr>
                <w:rFonts w:ascii="Arial" w:hAnsi="Arial" w:cs="Arial"/>
                <w:sz w:val="20"/>
                <w:szCs w:val="20"/>
              </w:rPr>
            </w:pPr>
            <w:r w:rsidRPr="00984BF2">
              <w:rPr>
                <w:rFonts w:ascii="Arial" w:hAnsi="Arial" w:cs="Arial"/>
                <w:sz w:val="20"/>
                <w:szCs w:val="20"/>
              </w:rPr>
              <w:t>0.72 (-1.69 to 3.13)</w:t>
            </w:r>
          </w:p>
        </w:tc>
      </w:tr>
      <w:tr w:rsidR="00906FFE" w:rsidRPr="00984BF2" w14:paraId="08A13A0E" w14:textId="77777777" w:rsidTr="00906FFE">
        <w:trPr>
          <w:trHeight w:val="334"/>
        </w:trPr>
        <w:tc>
          <w:tcPr>
            <w:tcW w:w="7088" w:type="dxa"/>
            <w:hideMark/>
          </w:tcPr>
          <w:p w14:paraId="19E4602D" w14:textId="77777777" w:rsidR="00B14AAD" w:rsidRPr="00984BF2" w:rsidRDefault="00925A5F" w:rsidP="00EF0810">
            <w:pPr>
              <w:rPr>
                <w:rFonts w:ascii="Arial" w:hAnsi="Arial" w:cs="Arial"/>
                <w:sz w:val="20"/>
                <w:szCs w:val="20"/>
              </w:rPr>
            </w:pPr>
            <w:r w:rsidRPr="00984BF2">
              <w:rPr>
                <w:rFonts w:ascii="Arial" w:hAnsi="Arial" w:cs="Arial"/>
                <w:sz w:val="20"/>
                <w:szCs w:val="20"/>
              </w:rPr>
              <w:t>Corticosteroid use (no use vs. use)</w:t>
            </w:r>
          </w:p>
        </w:tc>
        <w:tc>
          <w:tcPr>
            <w:tcW w:w="3544" w:type="dxa"/>
          </w:tcPr>
          <w:p w14:paraId="694A629B" w14:textId="213311B8" w:rsidR="00B14AAD" w:rsidRPr="00984BF2" w:rsidRDefault="00925A5F" w:rsidP="00EF0810">
            <w:pPr>
              <w:rPr>
                <w:rFonts w:ascii="Arial" w:hAnsi="Arial" w:cs="Arial"/>
                <w:sz w:val="20"/>
                <w:szCs w:val="20"/>
              </w:rPr>
            </w:pPr>
            <w:r w:rsidRPr="00984BF2">
              <w:rPr>
                <w:rFonts w:ascii="Arial" w:hAnsi="Arial" w:cs="Arial"/>
                <w:sz w:val="20"/>
                <w:szCs w:val="20"/>
              </w:rPr>
              <w:t>-0.23 (-2.87 to 2.41)</w:t>
            </w:r>
          </w:p>
        </w:tc>
        <w:tc>
          <w:tcPr>
            <w:tcW w:w="3402" w:type="dxa"/>
          </w:tcPr>
          <w:p w14:paraId="65B5C05A" w14:textId="11D73BFE" w:rsidR="00B14AAD" w:rsidRPr="00984BF2" w:rsidRDefault="00925A5F" w:rsidP="00EF0810">
            <w:pPr>
              <w:rPr>
                <w:rFonts w:ascii="Arial" w:hAnsi="Arial" w:cs="Arial"/>
                <w:sz w:val="20"/>
                <w:szCs w:val="20"/>
              </w:rPr>
            </w:pPr>
            <w:r w:rsidRPr="00984BF2">
              <w:rPr>
                <w:rFonts w:ascii="Arial" w:hAnsi="Arial" w:cs="Arial"/>
                <w:sz w:val="20"/>
                <w:szCs w:val="20"/>
              </w:rPr>
              <w:t>-0.43 (-2.94 to 2.08)</w:t>
            </w:r>
          </w:p>
        </w:tc>
      </w:tr>
      <w:tr w:rsidR="00906FFE" w:rsidRPr="00984BF2" w14:paraId="2F579873" w14:textId="77777777" w:rsidTr="00906FFE">
        <w:trPr>
          <w:trHeight w:val="334"/>
        </w:trPr>
        <w:tc>
          <w:tcPr>
            <w:tcW w:w="7088" w:type="dxa"/>
            <w:hideMark/>
          </w:tcPr>
          <w:p w14:paraId="2C3CDA24" w14:textId="77777777" w:rsidR="00B14AAD" w:rsidRPr="00984BF2" w:rsidRDefault="00925A5F" w:rsidP="00EF0810">
            <w:pPr>
              <w:rPr>
                <w:rFonts w:ascii="Arial" w:hAnsi="Arial" w:cs="Arial"/>
                <w:sz w:val="20"/>
                <w:szCs w:val="20"/>
              </w:rPr>
            </w:pPr>
            <w:r w:rsidRPr="00984BF2">
              <w:rPr>
                <w:rFonts w:ascii="Arial" w:hAnsi="Arial" w:cs="Arial"/>
                <w:sz w:val="20"/>
                <w:szCs w:val="20"/>
              </w:rPr>
              <w:t>Methotrexate use (no use vs. use)</w:t>
            </w:r>
          </w:p>
        </w:tc>
        <w:tc>
          <w:tcPr>
            <w:tcW w:w="3544" w:type="dxa"/>
          </w:tcPr>
          <w:p w14:paraId="3589739E" w14:textId="78A71F53" w:rsidR="00B14AAD" w:rsidRPr="00984BF2" w:rsidRDefault="00925A5F" w:rsidP="00EF0810">
            <w:pPr>
              <w:rPr>
                <w:rFonts w:ascii="Arial" w:hAnsi="Arial" w:cs="Arial"/>
                <w:sz w:val="20"/>
                <w:szCs w:val="20"/>
              </w:rPr>
            </w:pPr>
            <w:r w:rsidRPr="00984BF2">
              <w:rPr>
                <w:rFonts w:ascii="Arial" w:hAnsi="Arial" w:cs="Arial"/>
                <w:sz w:val="20"/>
                <w:szCs w:val="20"/>
              </w:rPr>
              <w:t>0.57 (-2.09 to 3.24)</w:t>
            </w:r>
          </w:p>
        </w:tc>
        <w:tc>
          <w:tcPr>
            <w:tcW w:w="3402" w:type="dxa"/>
          </w:tcPr>
          <w:p w14:paraId="75253462" w14:textId="5B33A422" w:rsidR="00B14AAD" w:rsidRPr="00984BF2" w:rsidRDefault="00925A5F" w:rsidP="00EF0810">
            <w:pPr>
              <w:rPr>
                <w:rFonts w:ascii="Arial" w:hAnsi="Arial" w:cs="Arial"/>
                <w:sz w:val="20"/>
                <w:szCs w:val="20"/>
              </w:rPr>
            </w:pPr>
            <w:r w:rsidRPr="00984BF2">
              <w:rPr>
                <w:rFonts w:ascii="Arial" w:hAnsi="Arial" w:cs="Arial"/>
                <w:sz w:val="20"/>
                <w:szCs w:val="20"/>
              </w:rPr>
              <w:t>-0.25 (-2.8</w:t>
            </w:r>
            <w:r w:rsidR="00445490" w:rsidRPr="00984BF2">
              <w:rPr>
                <w:rFonts w:ascii="Arial" w:hAnsi="Arial" w:cs="Arial"/>
                <w:sz w:val="20"/>
                <w:szCs w:val="20"/>
              </w:rPr>
              <w:t>0</w:t>
            </w:r>
            <w:r w:rsidRPr="00984BF2">
              <w:rPr>
                <w:rFonts w:ascii="Arial" w:hAnsi="Arial" w:cs="Arial"/>
                <w:sz w:val="20"/>
                <w:szCs w:val="20"/>
              </w:rPr>
              <w:t xml:space="preserve"> to 2.31)</w:t>
            </w:r>
          </w:p>
        </w:tc>
      </w:tr>
      <w:tr w:rsidR="00906FFE" w:rsidRPr="00984BF2" w14:paraId="524C54F5" w14:textId="77777777" w:rsidTr="00906FFE">
        <w:trPr>
          <w:trHeight w:val="665"/>
        </w:trPr>
        <w:tc>
          <w:tcPr>
            <w:tcW w:w="7088" w:type="dxa"/>
            <w:hideMark/>
          </w:tcPr>
          <w:p w14:paraId="4E804F90" w14:textId="4708659F" w:rsidR="00B14AAD" w:rsidRPr="00984BF2" w:rsidRDefault="00925A5F" w:rsidP="00EF0810">
            <w:pPr>
              <w:rPr>
                <w:rFonts w:ascii="Arial" w:hAnsi="Arial" w:cs="Arial"/>
                <w:sz w:val="20"/>
                <w:szCs w:val="20"/>
              </w:rPr>
            </w:pPr>
            <w:r w:rsidRPr="00984BF2">
              <w:rPr>
                <w:rFonts w:ascii="Arial" w:hAnsi="Arial" w:cs="Arial"/>
                <w:sz w:val="20"/>
                <w:szCs w:val="20"/>
              </w:rPr>
              <w:t xml:space="preserve">Number of previously administered </w:t>
            </w:r>
            <w:proofErr w:type="spellStart"/>
            <w:r w:rsidRPr="00984BF2">
              <w:rPr>
                <w:rFonts w:ascii="Arial" w:hAnsi="Arial" w:cs="Arial"/>
                <w:sz w:val="20"/>
                <w:szCs w:val="20"/>
              </w:rPr>
              <w:t>bDMARDs</w:t>
            </w:r>
            <w:proofErr w:type="spellEnd"/>
            <w:r w:rsidRPr="00984BF2">
              <w:rPr>
                <w:rFonts w:ascii="Arial" w:hAnsi="Arial" w:cs="Arial"/>
                <w:sz w:val="20"/>
                <w:szCs w:val="20"/>
              </w:rPr>
              <w:t xml:space="preserve"> and </w:t>
            </w:r>
            <w:proofErr w:type="spellStart"/>
            <w:r w:rsidRPr="00984BF2">
              <w:rPr>
                <w:rFonts w:ascii="Arial" w:hAnsi="Arial" w:cs="Arial"/>
                <w:sz w:val="20"/>
                <w:szCs w:val="20"/>
              </w:rPr>
              <w:t>JAKi</w:t>
            </w:r>
            <w:r w:rsidR="00D04492" w:rsidRPr="00984BF2">
              <w:rPr>
                <w:rFonts w:ascii="Arial" w:hAnsi="Arial" w:cs="Arial"/>
                <w:sz w:val="20"/>
                <w:szCs w:val="20"/>
              </w:rPr>
              <w:t>s</w:t>
            </w:r>
            <w:proofErr w:type="spellEnd"/>
            <w:r w:rsidRPr="00984BF2">
              <w:rPr>
                <w:rFonts w:ascii="Arial" w:hAnsi="Arial" w:cs="Arial"/>
                <w:sz w:val="20"/>
                <w:szCs w:val="20"/>
              </w:rPr>
              <w:t xml:space="preserve"> </w:t>
            </w:r>
            <w:r w:rsidRPr="00984BF2">
              <w:rPr>
                <w:rFonts w:ascii="Arial" w:hAnsi="Arial" w:cs="Arial"/>
                <w:sz w:val="20"/>
                <w:szCs w:val="20"/>
              </w:rPr>
              <w:br/>
              <w:t xml:space="preserve">(first vs. second or more) </w:t>
            </w:r>
          </w:p>
        </w:tc>
        <w:tc>
          <w:tcPr>
            <w:tcW w:w="3544" w:type="dxa"/>
          </w:tcPr>
          <w:p w14:paraId="2B7934B6" w14:textId="6511993C" w:rsidR="00B14AAD" w:rsidRPr="00984BF2" w:rsidRDefault="00925A5F" w:rsidP="00EF0810">
            <w:pPr>
              <w:rPr>
                <w:rFonts w:ascii="Arial" w:hAnsi="Arial" w:cs="Arial"/>
                <w:sz w:val="20"/>
                <w:szCs w:val="20"/>
              </w:rPr>
            </w:pPr>
            <w:r w:rsidRPr="00984BF2">
              <w:rPr>
                <w:rFonts w:ascii="Arial" w:hAnsi="Arial" w:cs="Arial"/>
                <w:sz w:val="20"/>
                <w:szCs w:val="20"/>
              </w:rPr>
              <w:t>-0.91 (-3.51 to 1.69)</w:t>
            </w:r>
          </w:p>
        </w:tc>
        <w:tc>
          <w:tcPr>
            <w:tcW w:w="3402" w:type="dxa"/>
          </w:tcPr>
          <w:p w14:paraId="63E7E515" w14:textId="4E2DB588" w:rsidR="00B14AAD" w:rsidRPr="00984BF2" w:rsidRDefault="00925A5F" w:rsidP="00EF0810">
            <w:pPr>
              <w:rPr>
                <w:rFonts w:ascii="Arial" w:hAnsi="Arial" w:cs="Arial"/>
                <w:sz w:val="20"/>
                <w:szCs w:val="20"/>
              </w:rPr>
            </w:pPr>
            <w:r w:rsidRPr="00984BF2">
              <w:rPr>
                <w:rFonts w:ascii="Arial" w:hAnsi="Arial" w:cs="Arial"/>
                <w:sz w:val="20"/>
                <w:szCs w:val="20"/>
              </w:rPr>
              <w:t>1.39 (-1.21 to 3.99)</w:t>
            </w:r>
          </w:p>
        </w:tc>
      </w:tr>
      <w:tr w:rsidR="00906FFE" w:rsidRPr="00984BF2" w14:paraId="1F01DD72" w14:textId="77777777" w:rsidTr="00906FFE">
        <w:trPr>
          <w:trHeight w:val="652"/>
        </w:trPr>
        <w:tc>
          <w:tcPr>
            <w:tcW w:w="7088" w:type="dxa"/>
            <w:hideMark/>
          </w:tcPr>
          <w:p w14:paraId="55641E48" w14:textId="7F3B3452" w:rsidR="00B14AAD" w:rsidRPr="00984BF2" w:rsidRDefault="00925A5F" w:rsidP="00EF0810">
            <w:pPr>
              <w:rPr>
                <w:rFonts w:ascii="Arial" w:hAnsi="Arial" w:cs="Arial"/>
                <w:sz w:val="20"/>
                <w:szCs w:val="20"/>
              </w:rPr>
            </w:pPr>
            <w:r w:rsidRPr="00984BF2">
              <w:rPr>
                <w:rFonts w:ascii="Arial" w:hAnsi="Arial" w:cs="Arial"/>
                <w:sz w:val="20"/>
                <w:szCs w:val="20"/>
              </w:rPr>
              <w:t xml:space="preserve">Inadequate response to </w:t>
            </w:r>
            <w:proofErr w:type="spellStart"/>
            <w:r w:rsidRPr="00984BF2">
              <w:rPr>
                <w:rFonts w:ascii="Arial" w:hAnsi="Arial" w:cs="Arial"/>
                <w:sz w:val="20"/>
                <w:szCs w:val="20"/>
              </w:rPr>
              <w:t>TNF</w:t>
            </w:r>
            <w:r w:rsidR="0076431E" w:rsidRPr="00984BF2">
              <w:rPr>
                <w:rFonts w:ascii="Arial" w:hAnsi="Arial" w:cs="Arial"/>
                <w:sz w:val="20"/>
                <w:szCs w:val="20"/>
              </w:rPr>
              <w:t>i</w:t>
            </w:r>
            <w:proofErr w:type="spellEnd"/>
            <w:r w:rsidRPr="00984BF2">
              <w:rPr>
                <w:rFonts w:ascii="Arial" w:hAnsi="Arial" w:cs="Arial"/>
                <w:sz w:val="20"/>
                <w:szCs w:val="20"/>
              </w:rPr>
              <w:t xml:space="preserve"> (presence vs. absence)</w:t>
            </w:r>
          </w:p>
        </w:tc>
        <w:tc>
          <w:tcPr>
            <w:tcW w:w="3544" w:type="dxa"/>
          </w:tcPr>
          <w:p w14:paraId="7CEAA3D8" w14:textId="2C1A0F48" w:rsidR="00B14AAD" w:rsidRPr="00984BF2" w:rsidRDefault="00925A5F" w:rsidP="00EF0810">
            <w:pPr>
              <w:rPr>
                <w:rFonts w:ascii="Arial" w:hAnsi="Arial" w:cs="Arial"/>
                <w:sz w:val="20"/>
                <w:szCs w:val="20"/>
              </w:rPr>
            </w:pPr>
            <w:r w:rsidRPr="00984BF2">
              <w:rPr>
                <w:rFonts w:ascii="Arial" w:hAnsi="Arial" w:cs="Arial"/>
                <w:sz w:val="20"/>
                <w:szCs w:val="20"/>
              </w:rPr>
              <w:t>1.95 (-0.89 to 4.8</w:t>
            </w:r>
            <w:r w:rsidR="00B02006" w:rsidRPr="00984BF2">
              <w:rPr>
                <w:rFonts w:ascii="Arial" w:hAnsi="Arial" w:cs="Arial"/>
                <w:sz w:val="20"/>
                <w:szCs w:val="20"/>
              </w:rPr>
              <w:t>0</w:t>
            </w:r>
            <w:r w:rsidRPr="00984BF2">
              <w:rPr>
                <w:rFonts w:ascii="Arial" w:hAnsi="Arial" w:cs="Arial"/>
                <w:sz w:val="20"/>
                <w:szCs w:val="20"/>
              </w:rPr>
              <w:t>)</w:t>
            </w:r>
          </w:p>
        </w:tc>
        <w:tc>
          <w:tcPr>
            <w:tcW w:w="3402" w:type="dxa"/>
          </w:tcPr>
          <w:p w14:paraId="509C80B1" w14:textId="6AD73057" w:rsidR="00B14AAD" w:rsidRPr="00984BF2" w:rsidRDefault="00925A5F" w:rsidP="00EF0810">
            <w:pPr>
              <w:rPr>
                <w:rFonts w:ascii="Arial" w:hAnsi="Arial" w:cs="Arial"/>
                <w:sz w:val="20"/>
                <w:szCs w:val="20"/>
              </w:rPr>
            </w:pPr>
            <w:r w:rsidRPr="00984BF2">
              <w:rPr>
                <w:rFonts w:ascii="Arial" w:hAnsi="Arial" w:cs="Arial"/>
                <w:sz w:val="20"/>
                <w:szCs w:val="20"/>
              </w:rPr>
              <w:t>-0.17 (-2.87 to 2.54)</w:t>
            </w:r>
          </w:p>
        </w:tc>
      </w:tr>
      <w:tr w:rsidR="00906FFE" w:rsidRPr="00984BF2" w14:paraId="39EC7ECE" w14:textId="77777777" w:rsidTr="00906FFE">
        <w:trPr>
          <w:trHeight w:val="334"/>
        </w:trPr>
        <w:tc>
          <w:tcPr>
            <w:tcW w:w="7088" w:type="dxa"/>
            <w:hideMark/>
          </w:tcPr>
          <w:p w14:paraId="25991B68" w14:textId="77777777" w:rsidR="00B14AAD" w:rsidRPr="00984BF2" w:rsidRDefault="00925A5F" w:rsidP="00EF0810">
            <w:pPr>
              <w:rPr>
                <w:rFonts w:ascii="Arial" w:hAnsi="Arial" w:cs="Arial"/>
                <w:sz w:val="20"/>
                <w:szCs w:val="20"/>
              </w:rPr>
            </w:pPr>
            <w:r w:rsidRPr="00984BF2">
              <w:rPr>
                <w:rFonts w:ascii="Arial" w:hAnsi="Arial" w:cs="Arial"/>
                <w:sz w:val="20"/>
                <w:szCs w:val="20"/>
              </w:rPr>
              <w:t>Inadequate response to CTLA4-Ig (presence vs. absence)</w:t>
            </w:r>
          </w:p>
        </w:tc>
        <w:tc>
          <w:tcPr>
            <w:tcW w:w="3544" w:type="dxa"/>
          </w:tcPr>
          <w:p w14:paraId="7DBD3912" w14:textId="3362DF75" w:rsidR="00B14AAD" w:rsidRPr="00984BF2" w:rsidRDefault="00925A5F" w:rsidP="00EF0810">
            <w:pPr>
              <w:rPr>
                <w:rFonts w:ascii="Arial" w:hAnsi="Arial" w:cs="Arial"/>
                <w:sz w:val="20"/>
                <w:szCs w:val="20"/>
              </w:rPr>
            </w:pPr>
            <w:r w:rsidRPr="00984BF2">
              <w:rPr>
                <w:rFonts w:ascii="Arial" w:hAnsi="Arial" w:cs="Arial"/>
                <w:sz w:val="20"/>
                <w:szCs w:val="20"/>
              </w:rPr>
              <w:t>1.03 (-3.18 to 5.23)</w:t>
            </w:r>
          </w:p>
        </w:tc>
        <w:tc>
          <w:tcPr>
            <w:tcW w:w="3402" w:type="dxa"/>
          </w:tcPr>
          <w:p w14:paraId="5F437501" w14:textId="08689F2A" w:rsidR="00B14AAD" w:rsidRPr="00984BF2" w:rsidRDefault="00925A5F" w:rsidP="00EF0810">
            <w:pPr>
              <w:rPr>
                <w:rFonts w:ascii="Arial" w:hAnsi="Arial" w:cs="Arial"/>
                <w:sz w:val="20"/>
                <w:szCs w:val="20"/>
              </w:rPr>
            </w:pPr>
            <w:r w:rsidRPr="00984BF2">
              <w:rPr>
                <w:rFonts w:ascii="Arial" w:hAnsi="Arial" w:cs="Arial"/>
                <w:sz w:val="20"/>
                <w:szCs w:val="20"/>
              </w:rPr>
              <w:t>0.11 (-3.81 to 4.03)</w:t>
            </w:r>
          </w:p>
        </w:tc>
      </w:tr>
      <w:tr w:rsidR="00906FFE" w:rsidRPr="00984BF2" w14:paraId="5ECACA57" w14:textId="77777777" w:rsidTr="00906FFE">
        <w:trPr>
          <w:trHeight w:val="334"/>
        </w:trPr>
        <w:tc>
          <w:tcPr>
            <w:tcW w:w="7088" w:type="dxa"/>
            <w:hideMark/>
          </w:tcPr>
          <w:p w14:paraId="40C97DB3" w14:textId="4BFB4664" w:rsidR="00B14AAD" w:rsidRPr="00984BF2" w:rsidRDefault="00925A5F" w:rsidP="00EF0810">
            <w:pPr>
              <w:rPr>
                <w:rFonts w:ascii="Arial" w:hAnsi="Arial" w:cs="Arial"/>
                <w:sz w:val="20"/>
                <w:szCs w:val="20"/>
              </w:rPr>
            </w:pPr>
            <w:r w:rsidRPr="00984BF2">
              <w:rPr>
                <w:rFonts w:ascii="Arial" w:hAnsi="Arial" w:cs="Arial"/>
                <w:sz w:val="20"/>
                <w:szCs w:val="20"/>
              </w:rPr>
              <w:t xml:space="preserve">Inadequate response to </w:t>
            </w:r>
            <w:proofErr w:type="spellStart"/>
            <w:r w:rsidRPr="00984BF2">
              <w:rPr>
                <w:rFonts w:ascii="Arial" w:hAnsi="Arial" w:cs="Arial"/>
                <w:sz w:val="20"/>
                <w:szCs w:val="20"/>
              </w:rPr>
              <w:t>JAKi</w:t>
            </w:r>
            <w:r w:rsidR="00D04492" w:rsidRPr="00984BF2">
              <w:rPr>
                <w:rFonts w:ascii="Arial" w:hAnsi="Arial" w:cs="Arial"/>
                <w:sz w:val="20"/>
                <w:szCs w:val="20"/>
              </w:rPr>
              <w:t>s</w:t>
            </w:r>
            <w:proofErr w:type="spellEnd"/>
            <w:r w:rsidRPr="00984BF2">
              <w:rPr>
                <w:rFonts w:ascii="Arial" w:hAnsi="Arial" w:cs="Arial"/>
                <w:sz w:val="20"/>
                <w:szCs w:val="20"/>
              </w:rPr>
              <w:t xml:space="preserve"> (presence vs. absence)</w:t>
            </w:r>
          </w:p>
        </w:tc>
        <w:tc>
          <w:tcPr>
            <w:tcW w:w="3544" w:type="dxa"/>
          </w:tcPr>
          <w:p w14:paraId="0CE82634" w14:textId="4F1A1A00" w:rsidR="00B14AAD" w:rsidRPr="00984BF2" w:rsidRDefault="00925A5F" w:rsidP="00EF0810">
            <w:pPr>
              <w:rPr>
                <w:rFonts w:ascii="Arial" w:hAnsi="Arial" w:cs="Arial"/>
                <w:sz w:val="20"/>
                <w:szCs w:val="20"/>
              </w:rPr>
            </w:pPr>
            <w:r w:rsidRPr="00984BF2">
              <w:rPr>
                <w:rFonts w:ascii="Arial" w:hAnsi="Arial" w:cs="Arial"/>
                <w:sz w:val="20"/>
                <w:szCs w:val="20"/>
              </w:rPr>
              <w:t>-0.13 (-9.21 to 8.96)</w:t>
            </w:r>
          </w:p>
        </w:tc>
        <w:tc>
          <w:tcPr>
            <w:tcW w:w="3402" w:type="dxa"/>
          </w:tcPr>
          <w:p w14:paraId="410E5B21" w14:textId="66A09B45" w:rsidR="00B14AAD" w:rsidRPr="00984BF2" w:rsidRDefault="00925A5F" w:rsidP="00EF0810">
            <w:pPr>
              <w:rPr>
                <w:rFonts w:ascii="Arial" w:hAnsi="Arial" w:cs="Arial"/>
                <w:sz w:val="20"/>
                <w:szCs w:val="20"/>
              </w:rPr>
            </w:pPr>
            <w:r w:rsidRPr="00984BF2">
              <w:rPr>
                <w:rFonts w:ascii="Arial" w:hAnsi="Arial" w:cs="Arial"/>
                <w:sz w:val="20"/>
                <w:szCs w:val="20"/>
              </w:rPr>
              <w:t>-4.38 (-13.56 to 4.8</w:t>
            </w:r>
            <w:r w:rsidR="00DC1633" w:rsidRPr="00984BF2">
              <w:rPr>
                <w:rFonts w:ascii="Arial" w:hAnsi="Arial" w:cs="Arial"/>
                <w:sz w:val="20"/>
                <w:szCs w:val="20"/>
              </w:rPr>
              <w:t>0</w:t>
            </w:r>
            <w:r w:rsidRPr="00984BF2">
              <w:rPr>
                <w:rFonts w:ascii="Arial" w:hAnsi="Arial" w:cs="Arial"/>
                <w:sz w:val="20"/>
                <w:szCs w:val="20"/>
              </w:rPr>
              <w:t>)</w:t>
            </w:r>
          </w:p>
        </w:tc>
      </w:tr>
      <w:tr w:rsidR="00906FFE" w:rsidRPr="00984BF2" w14:paraId="14432C9A" w14:textId="77777777" w:rsidTr="00906FFE">
        <w:trPr>
          <w:trHeight w:val="334"/>
        </w:trPr>
        <w:tc>
          <w:tcPr>
            <w:tcW w:w="7088" w:type="dxa"/>
            <w:hideMark/>
          </w:tcPr>
          <w:p w14:paraId="24C16524" w14:textId="77777777" w:rsidR="00B14AAD" w:rsidRPr="00984BF2" w:rsidRDefault="00925A5F" w:rsidP="00EF0810">
            <w:pPr>
              <w:rPr>
                <w:rFonts w:ascii="Arial" w:hAnsi="Arial" w:cs="Arial"/>
                <w:sz w:val="20"/>
                <w:szCs w:val="20"/>
              </w:rPr>
            </w:pPr>
            <w:r w:rsidRPr="00984BF2">
              <w:rPr>
                <w:rFonts w:ascii="Arial" w:hAnsi="Arial" w:cs="Arial"/>
                <w:sz w:val="20"/>
                <w:szCs w:val="20"/>
              </w:rPr>
              <w:t>Anemia (presence vs. absence)</w:t>
            </w:r>
          </w:p>
        </w:tc>
        <w:tc>
          <w:tcPr>
            <w:tcW w:w="3544" w:type="dxa"/>
          </w:tcPr>
          <w:p w14:paraId="2A51E162" w14:textId="33099D8A" w:rsidR="00B14AAD" w:rsidRPr="00984BF2" w:rsidRDefault="00925A5F" w:rsidP="00EF0810">
            <w:pPr>
              <w:rPr>
                <w:rFonts w:ascii="Arial" w:hAnsi="Arial" w:cs="Arial"/>
                <w:sz w:val="20"/>
                <w:szCs w:val="20"/>
              </w:rPr>
            </w:pPr>
            <w:r w:rsidRPr="00984BF2">
              <w:rPr>
                <w:rFonts w:ascii="Arial" w:hAnsi="Arial" w:cs="Arial"/>
                <w:sz w:val="20"/>
                <w:szCs w:val="20"/>
              </w:rPr>
              <w:t>-0.45 (-2.95 to 2.04)</w:t>
            </w:r>
          </w:p>
        </w:tc>
        <w:tc>
          <w:tcPr>
            <w:tcW w:w="3402" w:type="dxa"/>
          </w:tcPr>
          <w:p w14:paraId="22403522" w14:textId="778B7A37" w:rsidR="00B14AAD" w:rsidRPr="00984BF2" w:rsidRDefault="00925A5F" w:rsidP="00EF0810">
            <w:pPr>
              <w:rPr>
                <w:rFonts w:ascii="Arial" w:hAnsi="Arial" w:cs="Arial"/>
                <w:sz w:val="20"/>
                <w:szCs w:val="20"/>
              </w:rPr>
            </w:pPr>
            <w:r w:rsidRPr="00984BF2">
              <w:rPr>
                <w:rFonts w:ascii="Arial" w:hAnsi="Arial" w:cs="Arial"/>
                <w:sz w:val="20"/>
                <w:szCs w:val="20"/>
              </w:rPr>
              <w:t>-0.4</w:t>
            </w:r>
            <w:r w:rsidR="00072E40" w:rsidRPr="00984BF2">
              <w:rPr>
                <w:rFonts w:ascii="Arial" w:hAnsi="Arial" w:cs="Arial"/>
                <w:sz w:val="20"/>
                <w:szCs w:val="20"/>
              </w:rPr>
              <w:t>0</w:t>
            </w:r>
            <w:r w:rsidRPr="00984BF2">
              <w:rPr>
                <w:rFonts w:ascii="Arial" w:hAnsi="Arial" w:cs="Arial"/>
                <w:sz w:val="20"/>
                <w:szCs w:val="20"/>
              </w:rPr>
              <w:t xml:space="preserve"> (-3.19 to 2.38)</w:t>
            </w:r>
          </w:p>
        </w:tc>
      </w:tr>
      <w:tr w:rsidR="00906FFE" w:rsidRPr="00984BF2" w14:paraId="0422A81B" w14:textId="77777777" w:rsidTr="00906FFE">
        <w:trPr>
          <w:trHeight w:val="334"/>
        </w:trPr>
        <w:tc>
          <w:tcPr>
            <w:tcW w:w="7088" w:type="dxa"/>
            <w:hideMark/>
          </w:tcPr>
          <w:p w14:paraId="7012BBDA" w14:textId="03EF7DE7" w:rsidR="00B14AAD" w:rsidRPr="00984BF2" w:rsidRDefault="00925A5F" w:rsidP="00EF0810">
            <w:pPr>
              <w:rPr>
                <w:rFonts w:ascii="Arial" w:hAnsi="Arial" w:cs="Arial"/>
                <w:sz w:val="20"/>
                <w:szCs w:val="20"/>
              </w:rPr>
            </w:pPr>
            <w:r w:rsidRPr="00984BF2">
              <w:rPr>
                <w:rFonts w:ascii="Arial" w:hAnsi="Arial" w:cs="Arial"/>
                <w:sz w:val="20"/>
                <w:szCs w:val="20"/>
              </w:rPr>
              <w:t>Thrombocyto</w:t>
            </w:r>
            <w:r w:rsidR="00C30D88" w:rsidRPr="00984BF2">
              <w:rPr>
                <w:rFonts w:ascii="Arial" w:hAnsi="Arial" w:cs="Arial"/>
                <w:sz w:val="20"/>
                <w:szCs w:val="20"/>
              </w:rPr>
              <w:t>sis</w:t>
            </w:r>
            <w:r w:rsidRPr="00984BF2">
              <w:rPr>
                <w:rFonts w:ascii="Arial" w:hAnsi="Arial" w:cs="Arial"/>
                <w:sz w:val="20"/>
                <w:szCs w:val="20"/>
              </w:rPr>
              <w:t xml:space="preserve"> (presence vs. absence)</w:t>
            </w:r>
          </w:p>
        </w:tc>
        <w:tc>
          <w:tcPr>
            <w:tcW w:w="3544" w:type="dxa"/>
          </w:tcPr>
          <w:p w14:paraId="19BD84F9" w14:textId="3CDC9487" w:rsidR="00B14AAD" w:rsidRPr="00984BF2" w:rsidRDefault="00925A5F" w:rsidP="00EF0810">
            <w:pPr>
              <w:rPr>
                <w:rFonts w:ascii="Arial" w:hAnsi="Arial" w:cs="Arial"/>
                <w:sz w:val="20"/>
                <w:szCs w:val="20"/>
              </w:rPr>
            </w:pPr>
            <w:r w:rsidRPr="00984BF2">
              <w:rPr>
                <w:rFonts w:ascii="Arial" w:hAnsi="Arial" w:cs="Arial"/>
                <w:sz w:val="20"/>
                <w:szCs w:val="20"/>
              </w:rPr>
              <w:t>-8.3</w:t>
            </w:r>
            <w:r w:rsidR="00072E40" w:rsidRPr="00984BF2">
              <w:rPr>
                <w:rFonts w:ascii="Arial" w:hAnsi="Arial" w:cs="Arial"/>
                <w:sz w:val="20"/>
                <w:szCs w:val="20"/>
              </w:rPr>
              <w:t>0</w:t>
            </w:r>
            <w:r w:rsidRPr="00984BF2">
              <w:rPr>
                <w:rFonts w:ascii="Arial" w:hAnsi="Arial" w:cs="Arial"/>
                <w:sz w:val="20"/>
                <w:szCs w:val="20"/>
              </w:rPr>
              <w:t xml:space="preserve"> (-14.98 to -1.63)</w:t>
            </w:r>
          </w:p>
        </w:tc>
        <w:tc>
          <w:tcPr>
            <w:tcW w:w="3402" w:type="dxa"/>
          </w:tcPr>
          <w:p w14:paraId="16A2F1CB" w14:textId="6B4EE638" w:rsidR="00B14AAD" w:rsidRPr="00984BF2" w:rsidRDefault="00925A5F" w:rsidP="00EF0810">
            <w:pPr>
              <w:rPr>
                <w:rFonts w:ascii="Arial" w:hAnsi="Arial" w:cs="Arial"/>
                <w:sz w:val="20"/>
                <w:szCs w:val="20"/>
              </w:rPr>
            </w:pPr>
            <w:r w:rsidRPr="00984BF2">
              <w:rPr>
                <w:rFonts w:ascii="Arial" w:hAnsi="Arial" w:cs="Arial"/>
                <w:sz w:val="20"/>
                <w:szCs w:val="20"/>
              </w:rPr>
              <w:t>1.51 (-4.59 to 7.61)</w:t>
            </w:r>
          </w:p>
        </w:tc>
      </w:tr>
    </w:tbl>
    <w:p w14:paraId="5205A9CE" w14:textId="77777777" w:rsidR="00120AF5" w:rsidRPr="00984BF2" w:rsidRDefault="00120AF5" w:rsidP="00EF0810">
      <w:pPr>
        <w:rPr>
          <w:rFonts w:ascii="Arial" w:hAnsi="Arial" w:cs="Arial"/>
          <w:b/>
          <w:bCs/>
          <w:sz w:val="16"/>
          <w:szCs w:val="16"/>
        </w:rPr>
      </w:pPr>
      <w:r w:rsidRPr="00984BF2">
        <w:rPr>
          <w:rFonts w:ascii="Arial" w:eastAsia="游ゴシック" w:hAnsi="Arial" w:cs="Arial"/>
          <w:color w:val="000000"/>
          <w:kern w:val="0"/>
          <w:sz w:val="16"/>
          <w:szCs w:val="16"/>
        </w:rPr>
        <w:t xml:space="preserve">Abbreviations: ACPA, anti-citrullinated protein antibodies; </w:t>
      </w:r>
      <w:proofErr w:type="spellStart"/>
      <w:r w:rsidRPr="00984BF2">
        <w:rPr>
          <w:rFonts w:ascii="Arial" w:eastAsia="游ゴシック" w:hAnsi="Arial" w:cs="Arial"/>
          <w:color w:val="000000"/>
          <w:kern w:val="0"/>
          <w:sz w:val="16"/>
          <w:szCs w:val="16"/>
        </w:rPr>
        <w:t>bDMARD</w:t>
      </w:r>
      <w:proofErr w:type="spellEnd"/>
      <w:r w:rsidRPr="00984BF2">
        <w:rPr>
          <w:rFonts w:ascii="Arial" w:eastAsia="游ゴシック" w:hAnsi="Arial" w:cs="Arial"/>
          <w:color w:val="000000"/>
          <w:kern w:val="0"/>
          <w:sz w:val="16"/>
          <w:szCs w:val="16"/>
        </w:rPr>
        <w:t xml:space="preserve">, biological disease-modifying antirheumatic drug; CDAI, clinical disease activity index; CI, confidence interval; CTLA4-Ig, cytotoxic T-lymphocyte-associated antigen-immunoglobulin; </w:t>
      </w:r>
      <w:bookmarkStart w:id="96" w:name="_Hlk172905499"/>
      <w:r w:rsidRPr="00984BF2">
        <w:rPr>
          <w:rFonts w:ascii="Arial" w:eastAsia="Times New Romans" w:hAnsi="Arial" w:cs="Arial"/>
          <w:color w:val="000000"/>
          <w:sz w:val="16"/>
          <w:szCs w:val="16"/>
        </w:rPr>
        <w:t xml:space="preserve">IL-6, interleukin-6; </w:t>
      </w:r>
      <w:r w:rsidRPr="00984BF2">
        <w:rPr>
          <w:rFonts w:ascii="Arial" w:eastAsia="Times New Roman" w:hAnsi="Arial" w:cs="Arial"/>
          <w:color w:val="000000"/>
          <w:sz w:val="16"/>
          <w:szCs w:val="16"/>
        </w:rPr>
        <w:t>IV, intravenous</w:t>
      </w:r>
      <w:r w:rsidRPr="00984BF2">
        <w:rPr>
          <w:rFonts w:ascii="Arial" w:hAnsi="Arial" w:cs="Arial"/>
          <w:color w:val="000000"/>
          <w:sz w:val="16"/>
          <w:szCs w:val="16"/>
        </w:rPr>
        <w:t>;</w:t>
      </w:r>
      <w:r w:rsidRPr="00984BF2">
        <w:rPr>
          <w:rFonts w:ascii="Arial" w:eastAsia="Times New Romans" w:hAnsi="Arial" w:cs="Arial"/>
          <w:color w:val="000000"/>
          <w:sz w:val="16"/>
          <w:szCs w:val="16"/>
        </w:rPr>
        <w:t xml:space="preserve"> </w:t>
      </w:r>
      <w:proofErr w:type="spellStart"/>
      <w:r w:rsidRPr="00984BF2">
        <w:rPr>
          <w:rFonts w:ascii="Arial" w:eastAsia="游ゴシック" w:hAnsi="Arial" w:cs="Arial"/>
          <w:color w:val="000000"/>
          <w:kern w:val="0"/>
          <w:sz w:val="16"/>
          <w:szCs w:val="16"/>
        </w:rPr>
        <w:t>JAKi</w:t>
      </w:r>
      <w:proofErr w:type="spellEnd"/>
      <w:r w:rsidRPr="00984BF2">
        <w:rPr>
          <w:rFonts w:ascii="Arial" w:eastAsia="游ゴシック" w:hAnsi="Arial" w:cs="Arial"/>
          <w:color w:val="000000"/>
          <w:kern w:val="0"/>
          <w:sz w:val="16"/>
          <w:szCs w:val="16"/>
        </w:rPr>
        <w:t xml:space="preserve">, Janus kinase inhibitor; RF, rheumatoid factor; </w:t>
      </w:r>
      <w:r w:rsidRPr="00984BF2">
        <w:rPr>
          <w:rFonts w:ascii="Arial" w:hAnsi="Arial" w:cs="Arial"/>
          <w:color w:val="000000"/>
          <w:sz w:val="16"/>
          <w:szCs w:val="16"/>
        </w:rPr>
        <w:t xml:space="preserve">SAR, sarilumab; </w:t>
      </w:r>
      <w:r w:rsidRPr="00984BF2">
        <w:rPr>
          <w:rFonts w:ascii="Arial" w:eastAsia="Times New Roman" w:hAnsi="Arial" w:cs="Arial"/>
          <w:color w:val="000000"/>
          <w:sz w:val="16"/>
          <w:szCs w:val="16"/>
        </w:rPr>
        <w:t xml:space="preserve">SC, subcutaneous; </w:t>
      </w:r>
      <w:r w:rsidRPr="00984BF2">
        <w:rPr>
          <w:rFonts w:ascii="Arial" w:hAnsi="Arial" w:cs="Arial"/>
          <w:color w:val="000000"/>
          <w:sz w:val="16"/>
          <w:szCs w:val="16"/>
        </w:rPr>
        <w:t>TCZ, tocilizumab</w:t>
      </w:r>
      <w:bookmarkEnd w:id="96"/>
      <w:r w:rsidRPr="00984BF2">
        <w:rPr>
          <w:rFonts w:ascii="Arial" w:hAnsi="Arial" w:cs="Arial"/>
          <w:color w:val="000000"/>
          <w:sz w:val="16"/>
          <w:szCs w:val="16"/>
        </w:rPr>
        <w:t xml:space="preserve">; </w:t>
      </w:r>
      <w:proofErr w:type="spellStart"/>
      <w:r w:rsidRPr="00984BF2">
        <w:rPr>
          <w:rFonts w:ascii="Arial" w:eastAsia="游ゴシック" w:hAnsi="Arial" w:cs="Arial"/>
          <w:color w:val="000000"/>
          <w:kern w:val="0"/>
          <w:sz w:val="16"/>
          <w:szCs w:val="16"/>
        </w:rPr>
        <w:t>TNFi</w:t>
      </w:r>
      <w:proofErr w:type="spellEnd"/>
      <w:r w:rsidRPr="00984BF2">
        <w:rPr>
          <w:rFonts w:ascii="Arial" w:eastAsia="游ゴシック" w:hAnsi="Arial" w:cs="Arial"/>
          <w:color w:val="000000"/>
          <w:kern w:val="0"/>
          <w:sz w:val="16"/>
          <w:szCs w:val="16"/>
        </w:rPr>
        <w:t xml:space="preserve">, </w:t>
      </w:r>
      <w:proofErr w:type="spellStart"/>
      <w:r w:rsidRPr="00984BF2">
        <w:rPr>
          <w:rFonts w:ascii="Arial" w:eastAsia="游ゴシック" w:hAnsi="Arial" w:cs="Arial"/>
          <w:color w:val="000000"/>
          <w:kern w:val="0"/>
          <w:sz w:val="16"/>
          <w:szCs w:val="16"/>
        </w:rPr>
        <w:t>tumour</w:t>
      </w:r>
      <w:proofErr w:type="spellEnd"/>
      <w:r w:rsidRPr="00984BF2">
        <w:rPr>
          <w:rFonts w:ascii="Arial" w:eastAsia="游ゴシック" w:hAnsi="Arial" w:cs="Arial"/>
          <w:color w:val="000000"/>
          <w:kern w:val="0"/>
          <w:sz w:val="16"/>
          <w:szCs w:val="16"/>
        </w:rPr>
        <w:t xml:space="preserve"> necrosis factor inhibitor.</w:t>
      </w:r>
    </w:p>
    <w:p w14:paraId="01C6F77E" w14:textId="73E8B61F" w:rsidR="00696C12" w:rsidRPr="00984BF2" w:rsidRDefault="00D96145" w:rsidP="00EF0810">
      <w:pPr>
        <w:rPr>
          <w:rFonts w:ascii="Arial" w:hAnsi="Arial" w:cs="Arial"/>
          <w:b/>
          <w:bCs/>
          <w:sz w:val="16"/>
          <w:szCs w:val="16"/>
        </w:rPr>
      </w:pPr>
      <w:r w:rsidRPr="00984BF2">
        <w:rPr>
          <w:rFonts w:ascii="Arial" w:eastAsia="游ゴシック" w:hAnsi="Arial" w:cs="Arial"/>
          <w:color w:val="000000"/>
          <w:kern w:val="0"/>
          <w:sz w:val="16"/>
          <w:szCs w:val="16"/>
        </w:rPr>
        <w:t>When 0 is not contained within the 95% CI,</w:t>
      </w:r>
      <w:r w:rsidR="00687BED" w:rsidRPr="00984BF2">
        <w:rPr>
          <w:rFonts w:ascii="Arial" w:eastAsia="游ゴシック" w:hAnsi="Arial" w:cs="Arial"/>
          <w:color w:val="000000"/>
          <w:kern w:val="0"/>
          <w:sz w:val="16"/>
          <w:szCs w:val="16"/>
        </w:rPr>
        <w:t xml:space="preserve"> the</w:t>
      </w:r>
      <w:r w:rsidRPr="00984BF2">
        <w:rPr>
          <w:rFonts w:ascii="Arial" w:eastAsia="游ゴシック" w:hAnsi="Arial" w:cs="Arial"/>
          <w:color w:val="000000"/>
          <w:kern w:val="0"/>
          <w:sz w:val="16"/>
          <w:szCs w:val="16"/>
        </w:rPr>
        <w:t xml:space="preserve"> </w:t>
      </w:r>
      <w:r w:rsidRPr="00984BF2">
        <w:rPr>
          <w:rFonts w:ascii="Arial" w:eastAsia="游ゴシック" w:hAnsi="Arial" w:cs="Arial"/>
          <w:i/>
          <w:iCs/>
          <w:color w:val="000000"/>
          <w:kern w:val="0"/>
          <w:sz w:val="16"/>
          <w:szCs w:val="16"/>
        </w:rPr>
        <w:t>p</w:t>
      </w:r>
      <w:r w:rsidRPr="00984BF2">
        <w:rPr>
          <w:rFonts w:ascii="Arial" w:eastAsia="游ゴシック" w:hAnsi="Arial" w:cs="Arial"/>
          <w:color w:val="000000"/>
          <w:kern w:val="0"/>
          <w:sz w:val="16"/>
          <w:szCs w:val="16"/>
        </w:rPr>
        <w:t>-value is &lt; 0.05.</w:t>
      </w:r>
    </w:p>
    <w:p w14:paraId="7EC71CC5" w14:textId="2A97EDB7" w:rsidR="00696C12" w:rsidRPr="00984BF2" w:rsidRDefault="00120AF5" w:rsidP="00EF0810">
      <w:pPr>
        <w:rPr>
          <w:rFonts w:ascii="Arial" w:hAnsi="Arial" w:cs="Arial"/>
          <w:b/>
          <w:bCs/>
          <w:sz w:val="16"/>
          <w:szCs w:val="16"/>
        </w:rPr>
      </w:pPr>
      <w:proofErr w:type="spellStart"/>
      <w:r w:rsidRPr="00984BF2">
        <w:rPr>
          <w:rFonts w:ascii="Arial" w:eastAsia="游ゴシック" w:hAnsi="Arial" w:cs="Arial"/>
          <w:color w:val="000000"/>
          <w:kern w:val="0"/>
          <w:sz w:val="16"/>
          <w:szCs w:val="16"/>
          <w:vertAlign w:val="superscript"/>
        </w:rPr>
        <w:t>a</w:t>
      </w:r>
      <w:r w:rsidRPr="00984BF2">
        <w:rPr>
          <w:rFonts w:ascii="Arial" w:eastAsia="游ゴシック" w:hAnsi="Arial" w:cs="Arial"/>
          <w:color w:val="000000"/>
          <w:kern w:val="0"/>
          <w:sz w:val="16"/>
          <w:szCs w:val="16"/>
        </w:rPr>
        <w:t>Results</w:t>
      </w:r>
      <w:proofErr w:type="spellEnd"/>
      <w:r w:rsidRPr="00984BF2">
        <w:rPr>
          <w:rFonts w:ascii="Arial" w:eastAsia="游ゴシック" w:hAnsi="Arial" w:cs="Arial"/>
          <w:color w:val="000000"/>
          <w:kern w:val="0"/>
          <w:sz w:val="16"/>
          <w:szCs w:val="16"/>
        </w:rPr>
        <w:t xml:space="preserve"> stem from linear mixed-effect weighted model analyses.</w:t>
      </w:r>
      <w:r w:rsidRPr="00984BF2">
        <w:rPr>
          <w:rFonts w:ascii="Arial" w:eastAsia="游ゴシック" w:hAnsi="Arial" w:cs="Arial"/>
          <w:color w:val="000000"/>
          <w:kern w:val="0"/>
          <w:sz w:val="16"/>
          <w:szCs w:val="16"/>
        </w:rPr>
        <w:br/>
      </w:r>
    </w:p>
    <w:p w14:paraId="34424802" w14:textId="77777777" w:rsidR="00696C12" w:rsidRDefault="00696C12" w:rsidP="00EF0810">
      <w:pPr>
        <w:rPr>
          <w:rFonts w:ascii="Arial" w:hAnsi="Arial" w:cs="Arial"/>
          <w:b/>
          <w:bCs/>
          <w:sz w:val="24"/>
          <w:szCs w:val="24"/>
        </w:rPr>
      </w:pPr>
    </w:p>
    <w:p w14:paraId="2BD981EF" w14:textId="77777777" w:rsidR="00984BF2" w:rsidRPr="00392B86" w:rsidRDefault="00984BF2" w:rsidP="00EF0810">
      <w:pPr>
        <w:rPr>
          <w:rFonts w:ascii="Arial" w:hAnsi="Arial" w:cs="Arial"/>
          <w:b/>
          <w:bCs/>
          <w:sz w:val="24"/>
          <w:szCs w:val="24"/>
        </w:rPr>
      </w:pPr>
    </w:p>
    <w:p w14:paraId="0E2A6E0D" w14:textId="77777777" w:rsidR="00696C12" w:rsidRPr="00392B86" w:rsidRDefault="00696C12" w:rsidP="00EF0810">
      <w:pPr>
        <w:rPr>
          <w:rFonts w:ascii="Arial" w:hAnsi="Arial" w:cs="Arial"/>
          <w:b/>
          <w:bCs/>
          <w:sz w:val="24"/>
          <w:szCs w:val="24"/>
        </w:rPr>
      </w:pPr>
    </w:p>
    <w:p w14:paraId="302EAD31" w14:textId="233BC126" w:rsidR="005035BF" w:rsidRPr="00392B86" w:rsidRDefault="001757D1" w:rsidP="00EF0810">
      <w:pPr>
        <w:rPr>
          <w:rFonts w:ascii="Arial" w:hAnsi="Arial" w:cs="Arial"/>
          <w:b/>
          <w:bCs/>
          <w:sz w:val="24"/>
          <w:szCs w:val="24"/>
        </w:rPr>
      </w:pPr>
      <w:r>
        <w:rPr>
          <w:rFonts w:ascii="Arial" w:eastAsia="游ゴシック" w:hAnsi="Arial" w:cs="Arial"/>
          <w:b/>
          <w:bCs/>
          <w:color w:val="000000"/>
          <w:kern w:val="0"/>
          <w:sz w:val="24"/>
          <w:szCs w:val="24"/>
        </w:rPr>
        <w:lastRenderedPageBreak/>
        <w:t>Supplementary Table</w:t>
      </w:r>
      <w:r w:rsidR="00925A5F" w:rsidRPr="00392B86">
        <w:rPr>
          <w:rFonts w:ascii="Arial" w:eastAsia="游ゴシック" w:hAnsi="Arial" w:cs="Arial"/>
          <w:b/>
          <w:bCs/>
          <w:color w:val="000000"/>
          <w:kern w:val="0"/>
          <w:sz w:val="24"/>
          <w:szCs w:val="24"/>
        </w:rPr>
        <w:t xml:space="preserve"> </w:t>
      </w:r>
      <w:r w:rsidR="00F37490">
        <w:rPr>
          <w:rFonts w:ascii="Arial" w:eastAsia="游ゴシック" w:hAnsi="Arial" w:cs="Arial" w:hint="eastAsia"/>
          <w:b/>
          <w:bCs/>
          <w:color w:val="000000"/>
          <w:kern w:val="0"/>
          <w:sz w:val="24"/>
          <w:szCs w:val="24"/>
        </w:rPr>
        <w:t>S</w:t>
      </w:r>
      <w:r w:rsidR="00BA5691" w:rsidRPr="00392B86">
        <w:rPr>
          <w:rFonts w:ascii="Arial" w:eastAsia="游ゴシック" w:hAnsi="Arial" w:cs="Arial"/>
          <w:b/>
          <w:bCs/>
          <w:color w:val="000000"/>
          <w:kern w:val="0"/>
          <w:sz w:val="24"/>
          <w:szCs w:val="24"/>
        </w:rPr>
        <w:t>5</w:t>
      </w:r>
      <w:r w:rsidR="00925A5F" w:rsidRPr="00392B86">
        <w:rPr>
          <w:rFonts w:ascii="Arial" w:eastAsia="游ゴシック" w:hAnsi="Arial" w:cs="Arial"/>
          <w:b/>
          <w:bCs/>
          <w:color w:val="000000"/>
          <w:kern w:val="0"/>
          <w:sz w:val="24"/>
          <w:szCs w:val="24"/>
        </w:rPr>
        <w:t>. Difference</w:t>
      </w:r>
      <w:r w:rsidR="00AC501B" w:rsidRPr="00392B86">
        <w:rPr>
          <w:rFonts w:ascii="Arial" w:eastAsia="游ゴシック" w:hAnsi="Arial" w:cs="Arial"/>
          <w:b/>
          <w:bCs/>
          <w:color w:val="000000"/>
          <w:kern w:val="0"/>
          <w:sz w:val="24"/>
          <w:szCs w:val="24"/>
        </w:rPr>
        <w:t>s</w:t>
      </w:r>
      <w:r w:rsidR="00925A5F" w:rsidRPr="00392B86">
        <w:rPr>
          <w:rFonts w:ascii="Arial" w:eastAsia="游ゴシック" w:hAnsi="Arial" w:cs="Arial"/>
          <w:b/>
          <w:bCs/>
          <w:color w:val="000000"/>
          <w:kern w:val="0"/>
          <w:sz w:val="24"/>
          <w:szCs w:val="24"/>
        </w:rPr>
        <w:t xml:space="preserve"> in </w:t>
      </w:r>
      <w:r w:rsidR="00AC501B" w:rsidRPr="00392B86">
        <w:rPr>
          <w:rFonts w:ascii="Arial" w:eastAsia="游ゴシック" w:hAnsi="Arial" w:cs="Arial"/>
          <w:b/>
          <w:bCs/>
          <w:color w:val="000000"/>
          <w:kern w:val="0"/>
          <w:sz w:val="24"/>
          <w:szCs w:val="24"/>
        </w:rPr>
        <w:t xml:space="preserve">the </w:t>
      </w:r>
      <w:r w:rsidR="00925A5F" w:rsidRPr="00392B86">
        <w:rPr>
          <w:rFonts w:ascii="Arial" w:eastAsia="游ゴシック" w:hAnsi="Arial" w:cs="Arial"/>
          <w:b/>
          <w:bCs/>
          <w:color w:val="000000"/>
          <w:kern w:val="0"/>
          <w:sz w:val="24"/>
          <w:szCs w:val="24"/>
        </w:rPr>
        <w:t xml:space="preserve">change in CDAI over time </w:t>
      </w:r>
      <w:r w:rsidR="0097191E" w:rsidRPr="00392B86">
        <w:rPr>
          <w:rFonts w:ascii="Arial" w:eastAsia="游ゴシック" w:hAnsi="Arial" w:cs="Arial"/>
          <w:b/>
          <w:bCs/>
          <w:color w:val="000000"/>
          <w:kern w:val="0"/>
          <w:sz w:val="24"/>
          <w:szCs w:val="24"/>
        </w:rPr>
        <w:t xml:space="preserve">and </w:t>
      </w:r>
      <w:r w:rsidR="00AC501B" w:rsidRPr="00392B86">
        <w:rPr>
          <w:rFonts w:ascii="Arial" w:eastAsia="游ゴシック" w:hAnsi="Arial" w:cs="Arial"/>
          <w:b/>
          <w:bCs/>
          <w:color w:val="000000"/>
          <w:kern w:val="0"/>
          <w:sz w:val="24"/>
          <w:szCs w:val="24"/>
        </w:rPr>
        <w:t xml:space="preserve">achieving </w:t>
      </w:r>
      <w:r w:rsidR="00925A5F" w:rsidRPr="00392B86">
        <w:rPr>
          <w:rFonts w:ascii="Arial" w:eastAsia="游ゴシック" w:hAnsi="Arial" w:cs="Arial"/>
          <w:b/>
          <w:bCs/>
          <w:color w:val="000000"/>
          <w:kern w:val="0"/>
          <w:sz w:val="24"/>
          <w:szCs w:val="24"/>
        </w:rPr>
        <w:t xml:space="preserve">low disease activity or remission </w:t>
      </w:r>
      <w:r w:rsidR="00AA6473" w:rsidRPr="00392B86">
        <w:rPr>
          <w:rFonts w:ascii="Arial" w:eastAsia="游ゴシック" w:hAnsi="Arial" w:cs="Arial"/>
          <w:b/>
          <w:bCs/>
          <w:color w:val="000000"/>
          <w:kern w:val="0"/>
          <w:sz w:val="24"/>
          <w:szCs w:val="24"/>
        </w:rPr>
        <w:t xml:space="preserve">during </w:t>
      </w:r>
      <w:r w:rsidR="0097191E" w:rsidRPr="00392B86">
        <w:rPr>
          <w:rFonts w:ascii="Arial" w:eastAsia="游ゴシック" w:hAnsi="Arial" w:cs="Arial"/>
          <w:b/>
          <w:bCs/>
          <w:color w:val="000000"/>
          <w:kern w:val="0"/>
          <w:sz w:val="24"/>
          <w:szCs w:val="24"/>
        </w:rPr>
        <w:t xml:space="preserve">IL-6 receptor inhibitor </w:t>
      </w:r>
      <w:r w:rsidR="00AA6473" w:rsidRPr="00392B86">
        <w:rPr>
          <w:rFonts w:ascii="Arial" w:eastAsia="游ゴシック" w:hAnsi="Arial" w:cs="Arial"/>
          <w:b/>
          <w:bCs/>
          <w:color w:val="000000"/>
          <w:kern w:val="0"/>
          <w:sz w:val="24"/>
          <w:szCs w:val="24"/>
        </w:rPr>
        <w:t xml:space="preserve">therapy </w:t>
      </w:r>
      <w:r w:rsidR="00925A5F" w:rsidRPr="00392B86">
        <w:rPr>
          <w:rFonts w:ascii="Arial" w:eastAsia="游ゴシック" w:hAnsi="Arial" w:cs="Arial"/>
          <w:b/>
          <w:bCs/>
          <w:color w:val="000000"/>
          <w:kern w:val="0"/>
          <w:sz w:val="24"/>
          <w:szCs w:val="24"/>
        </w:rPr>
        <w:t xml:space="preserve">in patients with moderate to high disease activity at </w:t>
      </w:r>
      <w:proofErr w:type="spellStart"/>
      <w:proofErr w:type="gramStart"/>
      <w:r w:rsidR="00925A5F" w:rsidRPr="00392B86">
        <w:rPr>
          <w:rFonts w:ascii="Arial" w:eastAsia="游ゴシック" w:hAnsi="Arial" w:cs="Arial"/>
          <w:b/>
          <w:bCs/>
          <w:color w:val="000000"/>
          <w:kern w:val="0"/>
          <w:sz w:val="24"/>
          <w:szCs w:val="24"/>
        </w:rPr>
        <w:t>baseline.</w:t>
      </w:r>
      <w:r w:rsidR="00FA68AD" w:rsidRPr="00392B86">
        <w:rPr>
          <w:rFonts w:ascii="Arial" w:eastAsia="游ゴシック" w:hAnsi="Arial" w:cs="Arial"/>
          <w:b/>
          <w:bCs/>
          <w:color w:val="000000"/>
          <w:kern w:val="0"/>
          <w:sz w:val="24"/>
          <w:szCs w:val="24"/>
          <w:vertAlign w:val="superscript"/>
        </w:rPr>
        <w:t>a</w:t>
      </w:r>
      <w:proofErr w:type="spellEnd"/>
      <w:proofErr w:type="gramEnd"/>
    </w:p>
    <w:tbl>
      <w:tblPr>
        <w:tblW w:w="12616" w:type="dxa"/>
        <w:tblCellMar>
          <w:left w:w="99" w:type="dxa"/>
          <w:right w:w="99" w:type="dxa"/>
        </w:tblCellMar>
        <w:tblLook w:val="04A0" w:firstRow="1" w:lastRow="0" w:firstColumn="1" w:lastColumn="0" w:noHBand="0" w:noVBand="1"/>
      </w:tblPr>
      <w:tblGrid>
        <w:gridCol w:w="5387"/>
        <w:gridCol w:w="3402"/>
        <w:gridCol w:w="3827"/>
      </w:tblGrid>
      <w:tr w:rsidR="00906FFE" w:rsidRPr="00984BF2" w14:paraId="45BC3900" w14:textId="77777777" w:rsidTr="006C2784">
        <w:trPr>
          <w:trHeight w:val="310"/>
        </w:trPr>
        <w:tc>
          <w:tcPr>
            <w:tcW w:w="5387" w:type="dxa"/>
            <w:tcBorders>
              <w:top w:val="single" w:sz="4" w:space="0" w:color="auto"/>
              <w:left w:val="nil"/>
              <w:bottom w:val="single" w:sz="4" w:space="0" w:color="auto"/>
              <w:right w:val="nil"/>
            </w:tcBorders>
            <w:shd w:val="clear" w:color="auto" w:fill="auto"/>
            <w:noWrap/>
            <w:vAlign w:val="center"/>
            <w:hideMark/>
          </w:tcPr>
          <w:p w14:paraId="18C1EE58" w14:textId="77777777"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Outcome</w:t>
            </w:r>
          </w:p>
        </w:tc>
        <w:tc>
          <w:tcPr>
            <w:tcW w:w="3402" w:type="dxa"/>
            <w:tcBorders>
              <w:top w:val="single" w:sz="4" w:space="0" w:color="auto"/>
              <w:left w:val="nil"/>
              <w:bottom w:val="single" w:sz="4" w:space="0" w:color="auto"/>
              <w:right w:val="nil"/>
            </w:tcBorders>
            <w:shd w:val="clear" w:color="auto" w:fill="auto"/>
            <w:vAlign w:val="center"/>
            <w:hideMark/>
          </w:tcPr>
          <w:p w14:paraId="71071078" w14:textId="77777777" w:rsidR="006C2784"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SAR-SC </w:t>
            </w:r>
            <w:r w:rsidR="006C2784">
              <w:rPr>
                <w:rFonts w:ascii="Arial" w:eastAsia="游ゴシック" w:hAnsi="Arial" w:cs="Arial" w:hint="eastAsia"/>
                <w:color w:val="000000"/>
                <w:kern w:val="0"/>
                <w:sz w:val="20"/>
                <w:szCs w:val="20"/>
              </w:rPr>
              <w:t xml:space="preserve">200 mg biweekly </w:t>
            </w:r>
            <w:r w:rsidRPr="00984BF2">
              <w:rPr>
                <w:rFonts w:ascii="Arial" w:eastAsia="游ゴシック" w:hAnsi="Arial" w:cs="Arial"/>
                <w:color w:val="000000"/>
                <w:kern w:val="0"/>
                <w:sz w:val="20"/>
                <w:szCs w:val="20"/>
              </w:rPr>
              <w:t xml:space="preserve">vs. </w:t>
            </w:r>
          </w:p>
          <w:p w14:paraId="62E158C5" w14:textId="72D503FE"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TCZ-SC </w:t>
            </w:r>
            <w:r w:rsidR="006C2784">
              <w:rPr>
                <w:rFonts w:ascii="Arial" w:eastAsia="游ゴシック" w:hAnsi="Arial" w:cs="Arial" w:hint="eastAsia"/>
                <w:color w:val="000000"/>
                <w:kern w:val="0"/>
                <w:sz w:val="20"/>
                <w:szCs w:val="20"/>
              </w:rPr>
              <w:t xml:space="preserve">162 mg biweekly </w:t>
            </w:r>
            <w:r w:rsidRPr="00984BF2">
              <w:rPr>
                <w:rFonts w:ascii="Arial" w:eastAsia="游ゴシック" w:hAnsi="Arial" w:cs="Arial"/>
                <w:color w:val="000000"/>
                <w:kern w:val="0"/>
                <w:sz w:val="20"/>
                <w:szCs w:val="20"/>
              </w:rPr>
              <w:t>(95% CI)</w:t>
            </w:r>
          </w:p>
        </w:tc>
        <w:tc>
          <w:tcPr>
            <w:tcW w:w="3827" w:type="dxa"/>
            <w:tcBorders>
              <w:top w:val="single" w:sz="4" w:space="0" w:color="auto"/>
              <w:left w:val="nil"/>
              <w:bottom w:val="single" w:sz="4" w:space="0" w:color="auto"/>
              <w:right w:val="nil"/>
            </w:tcBorders>
            <w:shd w:val="clear" w:color="auto" w:fill="auto"/>
            <w:noWrap/>
            <w:vAlign w:val="center"/>
            <w:hideMark/>
          </w:tcPr>
          <w:p w14:paraId="6201FCCD" w14:textId="77777777" w:rsidR="006C2784"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TCZ-IV </w:t>
            </w:r>
            <w:r w:rsidR="006C2784">
              <w:rPr>
                <w:rFonts w:ascii="Arial" w:eastAsia="游ゴシック" w:hAnsi="Arial" w:cs="Arial" w:hint="eastAsia"/>
                <w:color w:val="000000"/>
                <w:kern w:val="0"/>
                <w:sz w:val="20"/>
                <w:szCs w:val="20"/>
              </w:rPr>
              <w:t xml:space="preserve">8 mg/kg monthly </w:t>
            </w:r>
            <w:r w:rsidRPr="00984BF2">
              <w:rPr>
                <w:rFonts w:ascii="Arial" w:eastAsia="游ゴシック" w:hAnsi="Arial" w:cs="Arial"/>
                <w:color w:val="000000"/>
                <w:kern w:val="0"/>
                <w:sz w:val="20"/>
                <w:szCs w:val="20"/>
              </w:rPr>
              <w:t xml:space="preserve">vs. </w:t>
            </w:r>
          </w:p>
          <w:p w14:paraId="7A175D3F" w14:textId="7448F5E6"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TCZ-SC </w:t>
            </w:r>
            <w:r w:rsidR="006C2784">
              <w:rPr>
                <w:rFonts w:ascii="Arial" w:eastAsia="游ゴシック" w:hAnsi="Arial" w:cs="Arial" w:hint="eastAsia"/>
                <w:color w:val="000000"/>
                <w:kern w:val="0"/>
                <w:sz w:val="20"/>
                <w:szCs w:val="20"/>
              </w:rPr>
              <w:t xml:space="preserve">162 mg biweekly </w:t>
            </w:r>
            <w:r w:rsidRPr="00984BF2">
              <w:rPr>
                <w:rFonts w:ascii="Arial" w:eastAsia="游ゴシック" w:hAnsi="Arial" w:cs="Arial"/>
                <w:color w:val="000000"/>
                <w:kern w:val="0"/>
                <w:sz w:val="20"/>
                <w:szCs w:val="20"/>
              </w:rPr>
              <w:t>(95% CI)</w:t>
            </w:r>
          </w:p>
        </w:tc>
      </w:tr>
      <w:tr w:rsidR="00906FFE" w:rsidRPr="00984BF2" w14:paraId="533AF84F" w14:textId="77777777" w:rsidTr="006C2784">
        <w:trPr>
          <w:trHeight w:val="310"/>
        </w:trPr>
        <w:tc>
          <w:tcPr>
            <w:tcW w:w="5387" w:type="dxa"/>
            <w:tcBorders>
              <w:top w:val="nil"/>
              <w:left w:val="nil"/>
              <w:bottom w:val="nil"/>
              <w:right w:val="nil"/>
            </w:tcBorders>
            <w:shd w:val="clear" w:color="auto" w:fill="auto"/>
            <w:vAlign w:val="center"/>
            <w:hideMark/>
          </w:tcPr>
          <w:p w14:paraId="60E3A085" w14:textId="66CE33B8"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Change in </w:t>
            </w:r>
            <w:r w:rsidR="00D2696C" w:rsidRPr="00984BF2">
              <w:rPr>
                <w:rFonts w:ascii="Arial" w:eastAsia="游ゴシック" w:hAnsi="Arial" w:cs="Arial"/>
                <w:color w:val="000000"/>
                <w:kern w:val="0"/>
                <w:sz w:val="20"/>
                <w:szCs w:val="20"/>
              </w:rPr>
              <w:t>CDAI</w:t>
            </w:r>
          </w:p>
        </w:tc>
        <w:tc>
          <w:tcPr>
            <w:tcW w:w="3402" w:type="dxa"/>
            <w:tcBorders>
              <w:top w:val="nil"/>
              <w:left w:val="nil"/>
              <w:bottom w:val="nil"/>
              <w:right w:val="nil"/>
            </w:tcBorders>
            <w:shd w:val="clear" w:color="auto" w:fill="auto"/>
            <w:noWrap/>
            <w:vAlign w:val="center"/>
          </w:tcPr>
          <w:p w14:paraId="17920142" w14:textId="30BCDB12" w:rsidR="001F75AD" w:rsidRPr="00984BF2" w:rsidRDefault="001F75AD" w:rsidP="00EF0810">
            <w:pPr>
              <w:widowControl/>
              <w:jc w:val="left"/>
              <w:rPr>
                <w:rFonts w:ascii="Arial" w:eastAsia="游ゴシック" w:hAnsi="Arial" w:cs="Arial"/>
                <w:color w:val="000000"/>
                <w:kern w:val="0"/>
                <w:sz w:val="20"/>
                <w:szCs w:val="20"/>
              </w:rPr>
            </w:pPr>
          </w:p>
        </w:tc>
        <w:tc>
          <w:tcPr>
            <w:tcW w:w="3827" w:type="dxa"/>
            <w:tcBorders>
              <w:top w:val="nil"/>
              <w:left w:val="nil"/>
              <w:bottom w:val="nil"/>
              <w:right w:val="nil"/>
            </w:tcBorders>
            <w:shd w:val="clear" w:color="auto" w:fill="auto"/>
            <w:noWrap/>
            <w:vAlign w:val="center"/>
          </w:tcPr>
          <w:p w14:paraId="57470CE1" w14:textId="2943FFE6" w:rsidR="001F75AD" w:rsidRPr="00984BF2" w:rsidRDefault="001F75AD" w:rsidP="00EF0810">
            <w:pPr>
              <w:widowControl/>
              <w:jc w:val="left"/>
              <w:rPr>
                <w:rFonts w:ascii="Arial" w:eastAsia="游ゴシック" w:hAnsi="Arial" w:cs="Arial"/>
                <w:color w:val="000000"/>
                <w:kern w:val="0"/>
                <w:sz w:val="20"/>
                <w:szCs w:val="20"/>
              </w:rPr>
            </w:pPr>
          </w:p>
        </w:tc>
      </w:tr>
      <w:tr w:rsidR="00906FFE" w:rsidRPr="00984BF2" w14:paraId="4C283BDA" w14:textId="77777777" w:rsidTr="006C2784">
        <w:trPr>
          <w:trHeight w:val="310"/>
        </w:trPr>
        <w:tc>
          <w:tcPr>
            <w:tcW w:w="5387" w:type="dxa"/>
            <w:tcBorders>
              <w:top w:val="nil"/>
              <w:left w:val="nil"/>
              <w:bottom w:val="nil"/>
              <w:right w:val="nil"/>
            </w:tcBorders>
            <w:shd w:val="clear" w:color="auto" w:fill="auto"/>
            <w:vAlign w:val="center"/>
            <w:hideMark/>
          </w:tcPr>
          <w:p w14:paraId="1854C3F8" w14:textId="1D7C5772"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  Week 4</w:t>
            </w:r>
          </w:p>
        </w:tc>
        <w:tc>
          <w:tcPr>
            <w:tcW w:w="3402" w:type="dxa"/>
            <w:tcBorders>
              <w:top w:val="nil"/>
              <w:left w:val="nil"/>
              <w:bottom w:val="nil"/>
              <w:right w:val="nil"/>
            </w:tcBorders>
            <w:shd w:val="clear" w:color="auto" w:fill="auto"/>
            <w:noWrap/>
            <w:hideMark/>
          </w:tcPr>
          <w:p w14:paraId="06EECFB3" w14:textId="47D4BFFE"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-1.84 (-4.07 to 0.39)</w:t>
            </w:r>
          </w:p>
        </w:tc>
        <w:tc>
          <w:tcPr>
            <w:tcW w:w="3827" w:type="dxa"/>
            <w:tcBorders>
              <w:top w:val="nil"/>
              <w:left w:val="nil"/>
              <w:bottom w:val="nil"/>
              <w:right w:val="nil"/>
            </w:tcBorders>
            <w:shd w:val="clear" w:color="auto" w:fill="auto"/>
            <w:noWrap/>
            <w:hideMark/>
          </w:tcPr>
          <w:p w14:paraId="12A2A7E6" w14:textId="57576E1A"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0.95 (-1.12 to 3.03)</w:t>
            </w:r>
          </w:p>
        </w:tc>
      </w:tr>
      <w:tr w:rsidR="00906FFE" w:rsidRPr="00984BF2" w14:paraId="4E7C41F1" w14:textId="77777777" w:rsidTr="006C2784">
        <w:trPr>
          <w:trHeight w:val="310"/>
        </w:trPr>
        <w:tc>
          <w:tcPr>
            <w:tcW w:w="5387" w:type="dxa"/>
            <w:tcBorders>
              <w:top w:val="nil"/>
              <w:left w:val="nil"/>
              <w:bottom w:val="nil"/>
              <w:right w:val="nil"/>
            </w:tcBorders>
            <w:shd w:val="clear" w:color="auto" w:fill="auto"/>
            <w:vAlign w:val="center"/>
          </w:tcPr>
          <w:p w14:paraId="3E88F51E" w14:textId="03F4A48D" w:rsidR="00B80708" w:rsidRPr="00984BF2" w:rsidRDefault="00925A5F" w:rsidP="00EF0810">
            <w:pPr>
              <w:widowControl/>
              <w:ind w:firstLineChars="100" w:firstLine="200"/>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Week 12</w:t>
            </w:r>
          </w:p>
        </w:tc>
        <w:tc>
          <w:tcPr>
            <w:tcW w:w="3402" w:type="dxa"/>
            <w:tcBorders>
              <w:top w:val="nil"/>
              <w:left w:val="nil"/>
              <w:bottom w:val="nil"/>
              <w:right w:val="nil"/>
            </w:tcBorders>
            <w:shd w:val="clear" w:color="auto" w:fill="auto"/>
            <w:noWrap/>
          </w:tcPr>
          <w:p w14:paraId="27305EC2" w14:textId="4AC4DFB3"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-2.49 (-4.57 to -0.4</w:t>
            </w:r>
            <w:r w:rsidR="00263EEA" w:rsidRPr="00984BF2">
              <w:rPr>
                <w:rFonts w:ascii="Arial" w:hAnsi="Arial" w:cs="Arial"/>
                <w:sz w:val="20"/>
                <w:szCs w:val="20"/>
              </w:rPr>
              <w:t>0</w:t>
            </w:r>
            <w:r w:rsidRPr="00984BF2">
              <w:rPr>
                <w:rFonts w:ascii="Arial" w:hAnsi="Arial" w:cs="Arial"/>
                <w:sz w:val="20"/>
                <w:szCs w:val="20"/>
              </w:rPr>
              <w:t>)</w:t>
            </w:r>
          </w:p>
        </w:tc>
        <w:tc>
          <w:tcPr>
            <w:tcW w:w="3827" w:type="dxa"/>
            <w:tcBorders>
              <w:top w:val="nil"/>
              <w:left w:val="nil"/>
              <w:bottom w:val="nil"/>
              <w:right w:val="nil"/>
            </w:tcBorders>
            <w:shd w:val="clear" w:color="auto" w:fill="auto"/>
            <w:noWrap/>
          </w:tcPr>
          <w:p w14:paraId="05B010AC" w14:textId="1E14E6B0"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-0.64 (-2.82 to 1.55)</w:t>
            </w:r>
          </w:p>
        </w:tc>
      </w:tr>
      <w:tr w:rsidR="00906FFE" w:rsidRPr="00984BF2" w14:paraId="2667E1D1" w14:textId="77777777" w:rsidTr="006C2784">
        <w:trPr>
          <w:trHeight w:val="310"/>
        </w:trPr>
        <w:tc>
          <w:tcPr>
            <w:tcW w:w="5387" w:type="dxa"/>
            <w:tcBorders>
              <w:top w:val="nil"/>
              <w:left w:val="nil"/>
              <w:bottom w:val="nil"/>
              <w:right w:val="nil"/>
            </w:tcBorders>
            <w:shd w:val="clear" w:color="auto" w:fill="auto"/>
            <w:vAlign w:val="center"/>
          </w:tcPr>
          <w:p w14:paraId="3A14A60D" w14:textId="78D34331" w:rsidR="00B80708" w:rsidRPr="00984BF2" w:rsidRDefault="00925A5F" w:rsidP="00EF0810">
            <w:pPr>
              <w:widowControl/>
              <w:ind w:firstLineChars="100" w:firstLine="200"/>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Week 24</w:t>
            </w:r>
          </w:p>
        </w:tc>
        <w:tc>
          <w:tcPr>
            <w:tcW w:w="3402" w:type="dxa"/>
            <w:tcBorders>
              <w:top w:val="nil"/>
              <w:left w:val="nil"/>
              <w:bottom w:val="nil"/>
              <w:right w:val="nil"/>
            </w:tcBorders>
            <w:shd w:val="clear" w:color="auto" w:fill="auto"/>
            <w:noWrap/>
          </w:tcPr>
          <w:p w14:paraId="45331EC2" w14:textId="0EFEFBEB"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-2.84 (-5.07 to -0.61)</w:t>
            </w:r>
          </w:p>
        </w:tc>
        <w:tc>
          <w:tcPr>
            <w:tcW w:w="3827" w:type="dxa"/>
            <w:tcBorders>
              <w:top w:val="nil"/>
              <w:left w:val="nil"/>
              <w:bottom w:val="nil"/>
              <w:right w:val="nil"/>
            </w:tcBorders>
            <w:shd w:val="clear" w:color="auto" w:fill="auto"/>
            <w:noWrap/>
          </w:tcPr>
          <w:p w14:paraId="552FD0BE" w14:textId="7DC6AF30"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0.14 (-2.1</w:t>
            </w:r>
            <w:r w:rsidR="00263EEA" w:rsidRPr="00984BF2">
              <w:rPr>
                <w:rFonts w:ascii="Arial" w:hAnsi="Arial" w:cs="Arial"/>
                <w:sz w:val="20"/>
                <w:szCs w:val="20"/>
              </w:rPr>
              <w:t>0</w:t>
            </w:r>
            <w:r w:rsidRPr="00984BF2">
              <w:rPr>
                <w:rFonts w:ascii="Arial" w:hAnsi="Arial" w:cs="Arial"/>
                <w:sz w:val="20"/>
                <w:szCs w:val="20"/>
              </w:rPr>
              <w:t xml:space="preserve"> to 2.38)</w:t>
            </w:r>
          </w:p>
        </w:tc>
      </w:tr>
      <w:tr w:rsidR="00906FFE" w:rsidRPr="00984BF2" w14:paraId="4EC03EED" w14:textId="77777777" w:rsidTr="006C2784">
        <w:trPr>
          <w:trHeight w:val="310"/>
        </w:trPr>
        <w:tc>
          <w:tcPr>
            <w:tcW w:w="5387" w:type="dxa"/>
            <w:tcBorders>
              <w:top w:val="nil"/>
              <w:left w:val="nil"/>
              <w:bottom w:val="nil"/>
              <w:right w:val="nil"/>
            </w:tcBorders>
            <w:shd w:val="clear" w:color="auto" w:fill="auto"/>
            <w:vAlign w:val="center"/>
          </w:tcPr>
          <w:p w14:paraId="6CC288D3" w14:textId="5BC5B286" w:rsidR="00B80708" w:rsidRPr="00984BF2" w:rsidRDefault="00925A5F" w:rsidP="00EF0810">
            <w:pPr>
              <w:widowControl/>
              <w:ind w:firstLineChars="100" w:firstLine="200"/>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Week 48</w:t>
            </w:r>
          </w:p>
        </w:tc>
        <w:tc>
          <w:tcPr>
            <w:tcW w:w="3402" w:type="dxa"/>
            <w:tcBorders>
              <w:top w:val="nil"/>
              <w:left w:val="nil"/>
              <w:bottom w:val="nil"/>
              <w:right w:val="nil"/>
            </w:tcBorders>
            <w:shd w:val="clear" w:color="auto" w:fill="auto"/>
            <w:noWrap/>
          </w:tcPr>
          <w:p w14:paraId="7E0808CD" w14:textId="61F33597"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-2.84 (-5.24 to -0.44)</w:t>
            </w:r>
          </w:p>
        </w:tc>
        <w:tc>
          <w:tcPr>
            <w:tcW w:w="3827" w:type="dxa"/>
            <w:tcBorders>
              <w:top w:val="nil"/>
              <w:left w:val="nil"/>
              <w:bottom w:val="nil"/>
              <w:right w:val="nil"/>
            </w:tcBorders>
            <w:shd w:val="clear" w:color="auto" w:fill="auto"/>
            <w:noWrap/>
          </w:tcPr>
          <w:p w14:paraId="15468DF2" w14:textId="5915571D" w:rsidR="00B80708" w:rsidRPr="00984BF2" w:rsidRDefault="00925A5F" w:rsidP="00EF0810">
            <w:pPr>
              <w:widowControl/>
              <w:jc w:val="left"/>
              <w:rPr>
                <w:rFonts w:ascii="Arial" w:eastAsia="游ゴシック" w:hAnsi="Arial" w:cs="Arial"/>
                <w:color w:val="000000"/>
                <w:kern w:val="0"/>
                <w:sz w:val="20"/>
                <w:szCs w:val="20"/>
              </w:rPr>
            </w:pPr>
            <w:r w:rsidRPr="00984BF2">
              <w:rPr>
                <w:rFonts w:ascii="Arial" w:hAnsi="Arial" w:cs="Arial"/>
                <w:sz w:val="20"/>
                <w:szCs w:val="20"/>
              </w:rPr>
              <w:t>-1.05 (-3.35 to 1.25)</w:t>
            </w:r>
          </w:p>
        </w:tc>
      </w:tr>
      <w:tr w:rsidR="00906FFE" w:rsidRPr="00984BF2" w14:paraId="1AA47736" w14:textId="77777777" w:rsidTr="006C2784">
        <w:trPr>
          <w:trHeight w:val="444"/>
        </w:trPr>
        <w:tc>
          <w:tcPr>
            <w:tcW w:w="5387" w:type="dxa"/>
            <w:tcBorders>
              <w:top w:val="nil"/>
              <w:left w:val="nil"/>
              <w:right w:val="nil"/>
            </w:tcBorders>
            <w:shd w:val="clear" w:color="auto" w:fill="auto"/>
            <w:vAlign w:val="center"/>
            <w:hideMark/>
          </w:tcPr>
          <w:p w14:paraId="3E8D0378" w14:textId="5A3A30BA" w:rsidR="001F75AD" w:rsidRPr="00984BF2" w:rsidRDefault="00925A5F" w:rsidP="00EF0810">
            <w:pPr>
              <w:widowControl/>
              <w:jc w:val="left"/>
              <w:rPr>
                <w:rFonts w:ascii="Arial" w:hAnsi="Arial" w:cs="Arial"/>
                <w:color w:val="000000"/>
                <w:kern w:val="0"/>
                <w:sz w:val="20"/>
                <w:szCs w:val="20"/>
              </w:rPr>
            </w:pPr>
            <w:r w:rsidRPr="00984BF2">
              <w:rPr>
                <w:rFonts w:ascii="Arial" w:eastAsia="游ゴシック" w:hAnsi="Arial" w:cs="Arial"/>
                <w:color w:val="000000"/>
                <w:kern w:val="0"/>
                <w:sz w:val="20"/>
                <w:szCs w:val="20"/>
              </w:rPr>
              <w:t xml:space="preserve">Low disease activity at week 24 (odds </w:t>
            </w:r>
            <w:proofErr w:type="gramStart"/>
            <w:r w:rsidRPr="00984BF2">
              <w:rPr>
                <w:rFonts w:ascii="Arial" w:eastAsia="游ゴシック" w:hAnsi="Arial" w:cs="Arial"/>
                <w:color w:val="000000"/>
                <w:kern w:val="0"/>
                <w:sz w:val="20"/>
                <w:szCs w:val="20"/>
              </w:rPr>
              <w:t>ratio)</w:t>
            </w:r>
            <w:r w:rsidR="00FA68AD" w:rsidRPr="00984BF2">
              <w:rPr>
                <w:rFonts w:ascii="Arial" w:eastAsia="游ゴシック" w:hAnsi="Arial" w:cs="Arial"/>
                <w:color w:val="000000"/>
                <w:kern w:val="0"/>
                <w:sz w:val="20"/>
                <w:szCs w:val="20"/>
                <w:vertAlign w:val="superscript"/>
              </w:rPr>
              <w:t>b</w:t>
            </w:r>
            <w:proofErr w:type="gramEnd"/>
          </w:p>
        </w:tc>
        <w:tc>
          <w:tcPr>
            <w:tcW w:w="3402" w:type="dxa"/>
            <w:tcBorders>
              <w:top w:val="nil"/>
              <w:left w:val="nil"/>
              <w:right w:val="nil"/>
            </w:tcBorders>
            <w:shd w:val="clear" w:color="auto" w:fill="auto"/>
            <w:noWrap/>
            <w:vAlign w:val="center"/>
          </w:tcPr>
          <w:p w14:paraId="42CAF44D" w14:textId="32240481"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1.75 (0.9</w:t>
            </w:r>
            <w:r w:rsidR="00BF6A7B" w:rsidRPr="00984BF2">
              <w:rPr>
                <w:rFonts w:ascii="Arial" w:eastAsia="游ゴシック" w:hAnsi="Arial" w:cs="Arial"/>
                <w:color w:val="000000"/>
                <w:kern w:val="0"/>
                <w:sz w:val="20"/>
                <w:szCs w:val="20"/>
              </w:rPr>
              <w:t>0</w:t>
            </w:r>
            <w:r w:rsidRPr="00984BF2">
              <w:rPr>
                <w:rFonts w:ascii="Arial" w:eastAsia="游ゴシック" w:hAnsi="Arial" w:cs="Arial"/>
                <w:color w:val="000000"/>
                <w:kern w:val="0"/>
                <w:sz w:val="20"/>
                <w:szCs w:val="20"/>
              </w:rPr>
              <w:t xml:space="preserve"> to 3.41)</w:t>
            </w:r>
          </w:p>
        </w:tc>
        <w:tc>
          <w:tcPr>
            <w:tcW w:w="3827" w:type="dxa"/>
            <w:tcBorders>
              <w:top w:val="nil"/>
              <w:left w:val="nil"/>
              <w:right w:val="nil"/>
            </w:tcBorders>
            <w:shd w:val="clear" w:color="auto" w:fill="auto"/>
            <w:noWrap/>
            <w:vAlign w:val="center"/>
          </w:tcPr>
          <w:p w14:paraId="7F0B026A" w14:textId="7856BBDC"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1.23 (0.67 to 2.27)</w:t>
            </w:r>
          </w:p>
        </w:tc>
      </w:tr>
      <w:tr w:rsidR="00906FFE" w:rsidRPr="00984BF2" w14:paraId="59A4E4D1" w14:textId="77777777" w:rsidTr="006C2784">
        <w:trPr>
          <w:trHeight w:val="310"/>
        </w:trPr>
        <w:tc>
          <w:tcPr>
            <w:tcW w:w="5387" w:type="dxa"/>
            <w:tcBorders>
              <w:top w:val="nil"/>
              <w:left w:val="nil"/>
              <w:bottom w:val="single" w:sz="4" w:space="0" w:color="auto"/>
              <w:right w:val="nil"/>
            </w:tcBorders>
            <w:shd w:val="clear" w:color="auto" w:fill="auto"/>
            <w:vAlign w:val="center"/>
            <w:hideMark/>
          </w:tcPr>
          <w:p w14:paraId="327E13CE" w14:textId="1ECF86BF"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 xml:space="preserve">Remission at week 24 (odds </w:t>
            </w:r>
            <w:proofErr w:type="gramStart"/>
            <w:r w:rsidRPr="00984BF2">
              <w:rPr>
                <w:rFonts w:ascii="Arial" w:eastAsia="游ゴシック" w:hAnsi="Arial" w:cs="Arial"/>
                <w:color w:val="000000"/>
                <w:kern w:val="0"/>
                <w:sz w:val="20"/>
                <w:szCs w:val="20"/>
              </w:rPr>
              <w:t>ratio)</w:t>
            </w:r>
            <w:r w:rsidR="000362C7" w:rsidRPr="000362C7">
              <w:rPr>
                <w:rFonts w:ascii="Arial" w:eastAsia="游ゴシック" w:hAnsi="Arial" w:cs="Arial" w:hint="eastAsia"/>
                <w:color w:val="000000"/>
                <w:kern w:val="0"/>
                <w:sz w:val="20"/>
                <w:szCs w:val="20"/>
                <w:vertAlign w:val="superscript"/>
              </w:rPr>
              <w:t>b</w:t>
            </w:r>
            <w:proofErr w:type="gramEnd"/>
          </w:p>
        </w:tc>
        <w:tc>
          <w:tcPr>
            <w:tcW w:w="3402" w:type="dxa"/>
            <w:tcBorders>
              <w:top w:val="nil"/>
              <w:left w:val="nil"/>
              <w:bottom w:val="single" w:sz="4" w:space="0" w:color="auto"/>
              <w:right w:val="nil"/>
            </w:tcBorders>
            <w:shd w:val="clear" w:color="auto" w:fill="auto"/>
            <w:noWrap/>
            <w:vAlign w:val="center"/>
          </w:tcPr>
          <w:p w14:paraId="29CAA0BA" w14:textId="3DC099B4"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1.86 (0.16 to 21.97)</w:t>
            </w:r>
          </w:p>
        </w:tc>
        <w:tc>
          <w:tcPr>
            <w:tcW w:w="3827" w:type="dxa"/>
            <w:tcBorders>
              <w:top w:val="nil"/>
              <w:left w:val="nil"/>
              <w:bottom w:val="single" w:sz="4" w:space="0" w:color="auto"/>
              <w:right w:val="nil"/>
            </w:tcBorders>
            <w:shd w:val="clear" w:color="auto" w:fill="auto"/>
            <w:noWrap/>
            <w:vAlign w:val="center"/>
          </w:tcPr>
          <w:p w14:paraId="5D84BFB5" w14:textId="7CA75198" w:rsidR="001F75AD" w:rsidRPr="00984BF2" w:rsidRDefault="00925A5F" w:rsidP="00EF0810">
            <w:pPr>
              <w:widowControl/>
              <w:jc w:val="left"/>
              <w:rPr>
                <w:rFonts w:ascii="Arial" w:eastAsia="游ゴシック" w:hAnsi="Arial" w:cs="Arial"/>
                <w:color w:val="000000"/>
                <w:kern w:val="0"/>
                <w:sz w:val="20"/>
                <w:szCs w:val="20"/>
              </w:rPr>
            </w:pPr>
            <w:r w:rsidRPr="00984BF2">
              <w:rPr>
                <w:rFonts w:ascii="Arial" w:eastAsia="游ゴシック" w:hAnsi="Arial" w:cs="Arial"/>
                <w:color w:val="000000"/>
                <w:kern w:val="0"/>
                <w:sz w:val="20"/>
                <w:szCs w:val="20"/>
              </w:rPr>
              <w:t>0.82 (0.05 to 12.48)</w:t>
            </w:r>
          </w:p>
        </w:tc>
      </w:tr>
    </w:tbl>
    <w:p w14:paraId="22621AB5" w14:textId="77777777" w:rsidR="00FA68AD" w:rsidRPr="00984BF2" w:rsidRDefault="00FA68AD" w:rsidP="00EF0810">
      <w:pPr>
        <w:rPr>
          <w:rFonts w:ascii="Arial" w:hAnsi="Arial" w:cs="Arial"/>
          <w:b/>
          <w:bCs/>
          <w:sz w:val="16"/>
          <w:szCs w:val="16"/>
        </w:rPr>
      </w:pPr>
      <w:r w:rsidRPr="00984BF2">
        <w:rPr>
          <w:rFonts w:ascii="Arial" w:eastAsia="游ゴシック" w:hAnsi="Arial" w:cs="Arial"/>
          <w:color w:val="000000"/>
          <w:kern w:val="0"/>
          <w:sz w:val="16"/>
          <w:szCs w:val="16"/>
        </w:rPr>
        <w:t xml:space="preserve">Abbreviations: CDAI, clinical disease activity index; CI, confidence interval; </w:t>
      </w:r>
      <w:r w:rsidRPr="00984BF2">
        <w:rPr>
          <w:rFonts w:ascii="Arial" w:eastAsia="Times New Romans" w:hAnsi="Arial" w:cs="Arial"/>
          <w:color w:val="000000"/>
          <w:sz w:val="16"/>
          <w:szCs w:val="16"/>
        </w:rPr>
        <w:t xml:space="preserve">IL-6, interleukin-6; </w:t>
      </w:r>
      <w:r w:rsidRPr="00984BF2">
        <w:rPr>
          <w:rFonts w:ascii="Arial" w:eastAsia="Times New Roman" w:hAnsi="Arial" w:cs="Arial"/>
          <w:color w:val="000000"/>
          <w:sz w:val="16"/>
          <w:szCs w:val="16"/>
        </w:rPr>
        <w:t>IV, intravenous</w:t>
      </w:r>
      <w:r w:rsidRPr="00984BF2">
        <w:rPr>
          <w:rFonts w:ascii="Arial" w:hAnsi="Arial" w:cs="Arial"/>
          <w:color w:val="000000"/>
          <w:sz w:val="16"/>
          <w:szCs w:val="16"/>
        </w:rPr>
        <w:t>;</w:t>
      </w:r>
      <w:r w:rsidRPr="00984BF2">
        <w:rPr>
          <w:rFonts w:ascii="Arial" w:eastAsia="Times New Romans" w:hAnsi="Arial" w:cs="Arial"/>
          <w:color w:val="000000"/>
          <w:sz w:val="16"/>
          <w:szCs w:val="16"/>
        </w:rPr>
        <w:t xml:space="preserve"> </w:t>
      </w:r>
      <w:r w:rsidRPr="00984BF2">
        <w:rPr>
          <w:rFonts w:ascii="Arial" w:hAnsi="Arial" w:cs="Arial"/>
          <w:color w:val="000000"/>
          <w:sz w:val="16"/>
          <w:szCs w:val="16"/>
        </w:rPr>
        <w:t xml:space="preserve">SAR, sarilumab; </w:t>
      </w:r>
      <w:r w:rsidRPr="00984BF2">
        <w:rPr>
          <w:rFonts w:ascii="Arial" w:eastAsia="Times New Roman" w:hAnsi="Arial" w:cs="Arial"/>
          <w:color w:val="000000"/>
          <w:sz w:val="16"/>
          <w:szCs w:val="16"/>
        </w:rPr>
        <w:t xml:space="preserve">SC, subcutaneous; </w:t>
      </w:r>
      <w:r w:rsidRPr="00984BF2">
        <w:rPr>
          <w:rFonts w:ascii="Arial" w:hAnsi="Arial" w:cs="Arial"/>
          <w:color w:val="000000"/>
          <w:sz w:val="16"/>
          <w:szCs w:val="16"/>
        </w:rPr>
        <w:t>TCZ, tocilizumab.</w:t>
      </w:r>
    </w:p>
    <w:p w14:paraId="232C1FD9" w14:textId="77777777" w:rsidR="00FA68AD" w:rsidRPr="00984BF2" w:rsidRDefault="00FA68AD" w:rsidP="00EF0810">
      <w:pPr>
        <w:widowControl/>
        <w:jc w:val="left"/>
        <w:rPr>
          <w:rFonts w:ascii="Arial" w:hAnsi="Arial" w:cs="Arial"/>
          <w:b/>
          <w:bCs/>
          <w:sz w:val="16"/>
          <w:szCs w:val="16"/>
        </w:rPr>
      </w:pPr>
      <w:r w:rsidRPr="00984BF2">
        <w:rPr>
          <w:rFonts w:ascii="Arial" w:eastAsia="游ゴシック" w:hAnsi="Arial" w:cs="Arial"/>
          <w:color w:val="000000"/>
          <w:kern w:val="0"/>
          <w:sz w:val="16"/>
          <w:szCs w:val="16"/>
        </w:rPr>
        <w:t xml:space="preserve">When 0 for change in disease activity or 1 for odds ratio is not contained within the 95% CI, the </w:t>
      </w:r>
      <w:r w:rsidRPr="00984BF2">
        <w:rPr>
          <w:rFonts w:ascii="Arial" w:eastAsia="游ゴシック" w:hAnsi="Arial" w:cs="Arial"/>
          <w:i/>
          <w:iCs/>
          <w:color w:val="000000"/>
          <w:kern w:val="0"/>
          <w:sz w:val="16"/>
          <w:szCs w:val="16"/>
        </w:rPr>
        <w:t>p</w:t>
      </w:r>
      <w:r w:rsidRPr="00984BF2">
        <w:rPr>
          <w:rFonts w:ascii="Arial" w:eastAsia="游ゴシック" w:hAnsi="Arial" w:cs="Arial"/>
          <w:color w:val="000000"/>
          <w:kern w:val="0"/>
          <w:sz w:val="16"/>
          <w:szCs w:val="16"/>
        </w:rPr>
        <w:t>-value is &lt; 0.05.</w:t>
      </w:r>
    </w:p>
    <w:p w14:paraId="69BFB92E" w14:textId="7EA4FA92" w:rsidR="00454507" w:rsidRPr="00984BF2" w:rsidRDefault="00FA68AD" w:rsidP="00EF0810">
      <w:pPr>
        <w:widowControl/>
        <w:jc w:val="left"/>
        <w:rPr>
          <w:rFonts w:ascii="Arial" w:eastAsia="游ゴシック" w:hAnsi="Arial" w:cs="Arial"/>
          <w:color w:val="000000"/>
          <w:kern w:val="0"/>
          <w:sz w:val="16"/>
          <w:szCs w:val="16"/>
        </w:rPr>
      </w:pPr>
      <w:proofErr w:type="spellStart"/>
      <w:r w:rsidRPr="00984BF2">
        <w:rPr>
          <w:rFonts w:ascii="Arial" w:eastAsia="游ゴシック" w:hAnsi="Arial" w:cs="Arial"/>
          <w:color w:val="000000"/>
          <w:kern w:val="0"/>
          <w:sz w:val="16"/>
          <w:szCs w:val="16"/>
          <w:vertAlign w:val="superscript"/>
        </w:rPr>
        <w:t>a</w:t>
      </w:r>
      <w:r w:rsidR="00925A5F" w:rsidRPr="00984BF2">
        <w:rPr>
          <w:rFonts w:ascii="Arial" w:eastAsia="游ゴシック" w:hAnsi="Arial" w:cs="Arial"/>
          <w:color w:val="000000"/>
          <w:kern w:val="0"/>
          <w:sz w:val="16"/>
          <w:szCs w:val="16"/>
        </w:rPr>
        <w:t>Results</w:t>
      </w:r>
      <w:proofErr w:type="spellEnd"/>
      <w:r w:rsidR="00925A5F" w:rsidRPr="00984BF2">
        <w:rPr>
          <w:rFonts w:ascii="Arial" w:eastAsia="游ゴシック" w:hAnsi="Arial" w:cs="Arial"/>
          <w:color w:val="000000"/>
          <w:kern w:val="0"/>
          <w:sz w:val="16"/>
          <w:szCs w:val="16"/>
        </w:rPr>
        <w:t xml:space="preserve"> stem from linear mixed-effect model analyses or </w:t>
      </w:r>
      <w:r w:rsidR="0028124C" w:rsidRPr="00984BF2">
        <w:rPr>
          <w:rFonts w:ascii="Arial" w:eastAsia="游ゴシック" w:hAnsi="Arial" w:cs="Arial"/>
          <w:color w:val="000000"/>
          <w:kern w:val="0"/>
          <w:sz w:val="16"/>
          <w:szCs w:val="16"/>
        </w:rPr>
        <w:t xml:space="preserve">logistic regression </w:t>
      </w:r>
      <w:r w:rsidR="00925A5F" w:rsidRPr="00984BF2">
        <w:rPr>
          <w:rFonts w:ascii="Arial" w:eastAsia="游ゴシック" w:hAnsi="Arial" w:cs="Arial"/>
          <w:color w:val="000000"/>
          <w:kern w:val="0"/>
          <w:sz w:val="16"/>
          <w:szCs w:val="16"/>
        </w:rPr>
        <w:t>model analyses.</w:t>
      </w:r>
    </w:p>
    <w:p w14:paraId="405C8C74" w14:textId="10DDAC6A" w:rsidR="002D2B42" w:rsidRPr="00984BF2" w:rsidRDefault="00FA68AD" w:rsidP="00EF0810">
      <w:pPr>
        <w:widowControl/>
        <w:jc w:val="left"/>
        <w:rPr>
          <w:rFonts w:ascii="Arial" w:hAnsi="Arial" w:cs="Arial"/>
          <w:b/>
          <w:bCs/>
          <w:sz w:val="16"/>
          <w:szCs w:val="16"/>
        </w:rPr>
      </w:pPr>
      <w:proofErr w:type="spellStart"/>
      <w:r w:rsidRPr="00984BF2">
        <w:rPr>
          <w:rFonts w:ascii="Arial" w:hAnsi="Arial" w:cs="Arial"/>
          <w:color w:val="000000"/>
          <w:sz w:val="16"/>
          <w:szCs w:val="16"/>
          <w:vertAlign w:val="superscript"/>
        </w:rPr>
        <w:t>b</w:t>
      </w:r>
      <w:r w:rsidR="00057B87" w:rsidRPr="00984BF2">
        <w:rPr>
          <w:rFonts w:ascii="Arial" w:hAnsi="Arial" w:cs="Arial"/>
          <w:color w:val="000000"/>
          <w:sz w:val="16"/>
          <w:szCs w:val="16"/>
        </w:rPr>
        <w:t>Low</w:t>
      </w:r>
      <w:proofErr w:type="spellEnd"/>
      <w:r w:rsidR="00057B87" w:rsidRPr="00984BF2">
        <w:rPr>
          <w:rFonts w:ascii="Arial" w:hAnsi="Arial" w:cs="Arial"/>
          <w:color w:val="000000"/>
          <w:sz w:val="16"/>
          <w:szCs w:val="16"/>
        </w:rPr>
        <w:t xml:space="preserve"> disease activity </w:t>
      </w:r>
      <w:r w:rsidR="00B76DA0" w:rsidRPr="00984BF2">
        <w:rPr>
          <w:rFonts w:ascii="Arial" w:hAnsi="Arial" w:cs="Arial"/>
          <w:color w:val="000000"/>
          <w:sz w:val="16"/>
          <w:szCs w:val="16"/>
        </w:rPr>
        <w:t xml:space="preserve">was defined as CDAI </w:t>
      </w:r>
      <w:r w:rsidR="007E1BC8" w:rsidRPr="00984BF2">
        <w:rPr>
          <w:rFonts w:ascii="Arial" w:hAnsi="Arial" w:cs="Arial"/>
          <w:sz w:val="16"/>
          <w:szCs w:val="16"/>
        </w:rPr>
        <w:t>≤ 10</w:t>
      </w:r>
      <w:r w:rsidR="00AA6473" w:rsidRPr="00984BF2">
        <w:rPr>
          <w:rFonts w:ascii="Arial" w:hAnsi="Arial" w:cs="Arial"/>
          <w:sz w:val="16"/>
          <w:szCs w:val="16"/>
        </w:rPr>
        <w:t>,</w:t>
      </w:r>
      <w:r w:rsidR="007E1BC8" w:rsidRPr="00984BF2">
        <w:rPr>
          <w:rFonts w:ascii="Arial" w:hAnsi="Arial" w:cs="Arial"/>
          <w:sz w:val="16"/>
          <w:szCs w:val="16"/>
        </w:rPr>
        <w:t xml:space="preserve"> </w:t>
      </w:r>
      <w:r w:rsidR="00AA6473" w:rsidRPr="00984BF2">
        <w:rPr>
          <w:rFonts w:ascii="Arial" w:hAnsi="Arial" w:cs="Arial"/>
          <w:sz w:val="16"/>
          <w:szCs w:val="16"/>
        </w:rPr>
        <w:t xml:space="preserve">whereas </w:t>
      </w:r>
      <w:r w:rsidR="007E1BC8" w:rsidRPr="00984BF2">
        <w:rPr>
          <w:rFonts w:ascii="Arial" w:hAnsi="Arial" w:cs="Arial"/>
          <w:sz w:val="16"/>
          <w:szCs w:val="16"/>
        </w:rPr>
        <w:t xml:space="preserve">remission was CDAI ≤ </w:t>
      </w:r>
      <w:r w:rsidR="00D3514F" w:rsidRPr="00984BF2">
        <w:rPr>
          <w:rFonts w:ascii="Arial" w:hAnsi="Arial" w:cs="Arial"/>
          <w:sz w:val="16"/>
          <w:szCs w:val="16"/>
        </w:rPr>
        <w:t>2.8</w:t>
      </w:r>
      <w:r w:rsidR="00925A5F" w:rsidRPr="00984BF2">
        <w:rPr>
          <w:rFonts w:ascii="Arial" w:eastAsia="Times New Roman" w:hAnsi="Arial" w:cs="Arial"/>
          <w:color w:val="000000"/>
          <w:sz w:val="16"/>
          <w:szCs w:val="16"/>
        </w:rPr>
        <w:t>.</w:t>
      </w:r>
      <w:r w:rsidR="005035BF" w:rsidRPr="00984BF2">
        <w:rPr>
          <w:rFonts w:ascii="Arial" w:eastAsia="游ゴシック" w:hAnsi="Arial" w:cs="Arial"/>
          <w:color w:val="000000"/>
          <w:kern w:val="0"/>
          <w:sz w:val="16"/>
          <w:szCs w:val="16"/>
        </w:rPr>
        <w:br/>
      </w:r>
    </w:p>
    <w:p w14:paraId="09E6B606" w14:textId="77777777" w:rsidR="002D2B42" w:rsidRPr="00392B86" w:rsidRDefault="002D2B42" w:rsidP="00EF0810">
      <w:pPr>
        <w:rPr>
          <w:rFonts w:ascii="Arial" w:hAnsi="Arial" w:cs="Arial"/>
          <w:b/>
          <w:bCs/>
          <w:sz w:val="24"/>
          <w:szCs w:val="24"/>
        </w:rPr>
      </w:pPr>
    </w:p>
    <w:p w14:paraId="588EB6DB" w14:textId="77777777" w:rsidR="002D2B42" w:rsidRPr="00392B86" w:rsidRDefault="002D2B42" w:rsidP="00EF0810">
      <w:pPr>
        <w:rPr>
          <w:rFonts w:ascii="Arial" w:hAnsi="Arial" w:cs="Arial"/>
          <w:b/>
          <w:bCs/>
          <w:sz w:val="24"/>
          <w:szCs w:val="24"/>
        </w:rPr>
      </w:pPr>
    </w:p>
    <w:p w14:paraId="7417F657" w14:textId="77777777" w:rsidR="002D2B42" w:rsidRPr="00392B86" w:rsidRDefault="002D2B42" w:rsidP="00EF0810">
      <w:pPr>
        <w:rPr>
          <w:rFonts w:ascii="Arial" w:hAnsi="Arial" w:cs="Arial"/>
          <w:b/>
          <w:bCs/>
          <w:sz w:val="24"/>
          <w:szCs w:val="24"/>
        </w:rPr>
      </w:pPr>
    </w:p>
    <w:p w14:paraId="3031DB4C" w14:textId="77777777" w:rsidR="002D2B42" w:rsidRPr="00392B86" w:rsidRDefault="002D2B42" w:rsidP="00EF0810">
      <w:pPr>
        <w:rPr>
          <w:rFonts w:ascii="Arial" w:hAnsi="Arial" w:cs="Arial"/>
          <w:b/>
          <w:bCs/>
          <w:sz w:val="24"/>
          <w:szCs w:val="24"/>
        </w:rPr>
      </w:pPr>
    </w:p>
    <w:p w14:paraId="1258FCCB" w14:textId="77777777" w:rsidR="002D2B42" w:rsidRPr="00392B86" w:rsidRDefault="002D2B42" w:rsidP="00EF0810">
      <w:pPr>
        <w:rPr>
          <w:rFonts w:ascii="Arial" w:hAnsi="Arial" w:cs="Arial"/>
          <w:b/>
          <w:bCs/>
          <w:sz w:val="24"/>
          <w:szCs w:val="24"/>
        </w:rPr>
      </w:pPr>
    </w:p>
    <w:p w14:paraId="3644B173" w14:textId="77777777" w:rsidR="00AA236D" w:rsidRPr="00392B86" w:rsidRDefault="00AA236D" w:rsidP="00EF0810">
      <w:pPr>
        <w:rPr>
          <w:rFonts w:ascii="Arial" w:hAnsi="Arial" w:cs="Arial"/>
          <w:b/>
          <w:bCs/>
          <w:sz w:val="24"/>
          <w:szCs w:val="24"/>
        </w:rPr>
      </w:pPr>
    </w:p>
    <w:p w14:paraId="01E9B15A" w14:textId="77777777" w:rsidR="002D2B42" w:rsidRPr="00392B86" w:rsidRDefault="002D2B42" w:rsidP="00EF0810">
      <w:pPr>
        <w:rPr>
          <w:rFonts w:ascii="Arial" w:hAnsi="Arial" w:cs="Arial"/>
          <w:b/>
          <w:bCs/>
          <w:sz w:val="24"/>
          <w:szCs w:val="24"/>
        </w:rPr>
      </w:pPr>
    </w:p>
    <w:p w14:paraId="6E52CD7C" w14:textId="77777777" w:rsidR="002D2B42" w:rsidRPr="00392B86" w:rsidRDefault="002D2B42" w:rsidP="00EF0810">
      <w:pPr>
        <w:rPr>
          <w:rFonts w:ascii="Arial" w:hAnsi="Arial" w:cs="Arial"/>
          <w:b/>
          <w:bCs/>
          <w:sz w:val="24"/>
          <w:szCs w:val="24"/>
        </w:rPr>
      </w:pPr>
    </w:p>
    <w:p w14:paraId="54F8EDD0" w14:textId="77777777" w:rsidR="002D2B42" w:rsidRPr="00392B86" w:rsidRDefault="002D2B42" w:rsidP="00EF0810">
      <w:pPr>
        <w:rPr>
          <w:rFonts w:ascii="Arial" w:hAnsi="Arial" w:cs="Arial"/>
          <w:b/>
          <w:bCs/>
          <w:sz w:val="24"/>
          <w:szCs w:val="24"/>
        </w:rPr>
      </w:pPr>
    </w:p>
    <w:p w14:paraId="4A2191D7" w14:textId="77777777" w:rsidR="00D649E1" w:rsidRPr="00392B86" w:rsidRDefault="00D649E1" w:rsidP="00EF0810">
      <w:pPr>
        <w:rPr>
          <w:rFonts w:ascii="Arial" w:hAnsi="Arial" w:cs="Arial"/>
          <w:b/>
          <w:bCs/>
          <w:sz w:val="24"/>
          <w:szCs w:val="24"/>
        </w:rPr>
      </w:pPr>
    </w:p>
    <w:p w14:paraId="58BFE197" w14:textId="77777777" w:rsidR="00D649E1" w:rsidRPr="00392B86" w:rsidRDefault="00D649E1" w:rsidP="00EF0810">
      <w:pPr>
        <w:rPr>
          <w:rFonts w:ascii="Arial" w:hAnsi="Arial" w:cs="Arial"/>
          <w:b/>
          <w:bCs/>
          <w:sz w:val="24"/>
          <w:szCs w:val="24"/>
        </w:rPr>
      </w:pPr>
    </w:p>
    <w:p w14:paraId="7432FF14" w14:textId="77777777" w:rsidR="00D649E1" w:rsidRPr="00392B86" w:rsidRDefault="00D649E1" w:rsidP="00EF0810">
      <w:pPr>
        <w:rPr>
          <w:rFonts w:ascii="Arial" w:hAnsi="Arial" w:cs="Arial"/>
          <w:b/>
          <w:bCs/>
          <w:sz w:val="24"/>
          <w:szCs w:val="24"/>
        </w:rPr>
      </w:pPr>
    </w:p>
    <w:p w14:paraId="7420FB3C" w14:textId="77777777" w:rsidR="00D649E1" w:rsidRPr="00392B86" w:rsidRDefault="00D649E1" w:rsidP="00EF0810">
      <w:pPr>
        <w:rPr>
          <w:rFonts w:ascii="Arial" w:hAnsi="Arial" w:cs="Arial"/>
          <w:b/>
          <w:bCs/>
          <w:sz w:val="24"/>
          <w:szCs w:val="24"/>
        </w:rPr>
      </w:pPr>
    </w:p>
    <w:p w14:paraId="01EF4AF5" w14:textId="77777777" w:rsidR="00D649E1" w:rsidRPr="00392B86" w:rsidRDefault="00D649E1" w:rsidP="00EF0810">
      <w:pPr>
        <w:rPr>
          <w:rFonts w:ascii="Arial" w:hAnsi="Arial" w:cs="Arial"/>
          <w:b/>
          <w:bCs/>
          <w:sz w:val="24"/>
          <w:szCs w:val="24"/>
        </w:rPr>
      </w:pPr>
    </w:p>
    <w:p w14:paraId="3335A02F" w14:textId="77777777" w:rsidR="00D649E1" w:rsidRPr="00392B86" w:rsidRDefault="00D649E1" w:rsidP="00EF0810">
      <w:pPr>
        <w:rPr>
          <w:rFonts w:ascii="Arial" w:hAnsi="Arial" w:cs="Arial"/>
          <w:b/>
          <w:bCs/>
          <w:sz w:val="24"/>
          <w:szCs w:val="24"/>
        </w:rPr>
      </w:pPr>
    </w:p>
    <w:p w14:paraId="0DB68223" w14:textId="77777777" w:rsidR="00D649E1" w:rsidRPr="00392B86" w:rsidRDefault="00D649E1" w:rsidP="00EF0810">
      <w:pPr>
        <w:rPr>
          <w:rFonts w:ascii="Arial" w:hAnsi="Arial" w:cs="Arial"/>
          <w:b/>
          <w:bCs/>
          <w:sz w:val="24"/>
          <w:szCs w:val="24"/>
        </w:rPr>
      </w:pPr>
    </w:p>
    <w:p w14:paraId="614970BC" w14:textId="77777777" w:rsidR="005035BF" w:rsidRPr="00392B86" w:rsidRDefault="005035BF" w:rsidP="00EF0810">
      <w:pPr>
        <w:rPr>
          <w:rFonts w:ascii="Arial" w:hAnsi="Arial" w:cs="Arial"/>
          <w:b/>
          <w:bCs/>
          <w:sz w:val="24"/>
          <w:szCs w:val="24"/>
        </w:rPr>
      </w:pPr>
    </w:p>
    <w:p w14:paraId="34880B16" w14:textId="77777777" w:rsidR="00D11FBA" w:rsidRPr="00392B86" w:rsidRDefault="00D11FBA" w:rsidP="00EF0810">
      <w:pPr>
        <w:rPr>
          <w:rFonts w:ascii="Arial" w:hAnsi="Arial" w:cs="Arial"/>
          <w:b/>
          <w:bCs/>
          <w:sz w:val="24"/>
          <w:szCs w:val="24"/>
        </w:rPr>
      </w:pPr>
    </w:p>
    <w:p w14:paraId="5066C5FB" w14:textId="466D8760" w:rsidR="00F26E5B" w:rsidRPr="00392B86" w:rsidRDefault="001757D1" w:rsidP="00EF0810">
      <w:pPr>
        <w:rPr>
          <w:rFonts w:ascii="Arial" w:hAnsi="Arial" w:cs="Arial"/>
          <w:b/>
          <w:bCs/>
          <w:noProof/>
          <w:sz w:val="24"/>
          <w:szCs w:val="24"/>
        </w:rPr>
      </w:pPr>
      <w:r>
        <w:rPr>
          <w:rFonts w:ascii="Arial" w:hAnsi="Arial" w:cs="Arial"/>
          <w:b/>
          <w:bCs/>
          <w:sz w:val="24"/>
          <w:szCs w:val="24"/>
        </w:rPr>
        <w:lastRenderedPageBreak/>
        <w:t>Supplementary Figure</w:t>
      </w:r>
      <w:r w:rsidR="00925A5F" w:rsidRPr="00392B86">
        <w:rPr>
          <w:rFonts w:ascii="Arial" w:hAnsi="Arial" w:cs="Arial"/>
          <w:b/>
          <w:bCs/>
          <w:sz w:val="24"/>
          <w:szCs w:val="24"/>
        </w:rPr>
        <w:t xml:space="preserve"> </w:t>
      </w:r>
      <w:r w:rsidR="00F37490">
        <w:rPr>
          <w:rFonts w:ascii="Arial" w:hAnsi="Arial" w:cs="Arial" w:hint="eastAsia"/>
          <w:b/>
          <w:bCs/>
          <w:sz w:val="24"/>
          <w:szCs w:val="24"/>
        </w:rPr>
        <w:t>S</w:t>
      </w:r>
      <w:r w:rsidR="00925A5F" w:rsidRPr="00392B86">
        <w:rPr>
          <w:rFonts w:ascii="Arial" w:hAnsi="Arial" w:cs="Arial"/>
          <w:b/>
          <w:bCs/>
          <w:sz w:val="24"/>
          <w:szCs w:val="24"/>
        </w:rPr>
        <w:t>1.</w:t>
      </w:r>
      <w:r w:rsidR="00EE5555" w:rsidRPr="00392B86">
        <w:rPr>
          <w:rFonts w:ascii="Arial" w:hAnsi="Arial" w:cs="Arial"/>
          <w:b/>
          <w:bCs/>
          <w:sz w:val="24"/>
          <w:szCs w:val="24"/>
        </w:rPr>
        <w:t xml:space="preserve"> </w:t>
      </w:r>
      <w:r w:rsidR="00EE5555" w:rsidRPr="00392B86">
        <w:rPr>
          <w:rFonts w:ascii="Arial" w:hAnsi="Arial" w:cs="Arial"/>
          <w:b/>
          <w:bCs/>
          <w:noProof/>
          <w:sz w:val="24"/>
          <w:szCs w:val="24"/>
        </w:rPr>
        <w:t xml:space="preserve">Flowchart of patients with rheumatoid arthritis who initiated </w:t>
      </w:r>
      <w:r w:rsidR="008019E6" w:rsidRPr="00392B86">
        <w:rPr>
          <w:rFonts w:ascii="Arial" w:hAnsi="Arial" w:cs="Arial"/>
          <w:b/>
          <w:bCs/>
          <w:noProof/>
          <w:sz w:val="24"/>
          <w:szCs w:val="24"/>
        </w:rPr>
        <w:t>IL-6 receptor inhibitor</w:t>
      </w:r>
      <w:r w:rsidR="008E2DF3" w:rsidRPr="00392B86">
        <w:rPr>
          <w:rFonts w:ascii="Arial" w:hAnsi="Arial" w:cs="Arial"/>
          <w:b/>
          <w:bCs/>
          <w:noProof/>
          <w:sz w:val="24"/>
          <w:szCs w:val="24"/>
        </w:rPr>
        <w:t xml:space="preserve"> therapy</w:t>
      </w:r>
      <w:r w:rsidR="00EE5555" w:rsidRPr="00392B86">
        <w:rPr>
          <w:rFonts w:ascii="Arial" w:hAnsi="Arial" w:cs="Arial"/>
          <w:b/>
          <w:bCs/>
          <w:noProof/>
          <w:sz w:val="24"/>
          <w:szCs w:val="24"/>
        </w:rPr>
        <w:t>.</w:t>
      </w:r>
    </w:p>
    <w:p w14:paraId="7265F610" w14:textId="173D2D11" w:rsidR="006C2A9C" w:rsidRPr="00392B86" w:rsidRDefault="00DB190F" w:rsidP="00EF0810">
      <w:pPr>
        <w:rPr>
          <w:rFonts w:ascii="Arial" w:hAnsi="Arial" w:cs="Arial"/>
          <w:b/>
          <w:bCs/>
          <w:sz w:val="24"/>
          <w:szCs w:val="24"/>
        </w:rPr>
      </w:pPr>
      <w:r>
        <w:rPr>
          <w:noProof/>
        </w:rPr>
        <w:drawing>
          <wp:inline distT="0" distB="0" distL="0" distR="0" wp14:anchorId="5014EF18" wp14:editId="68C98D43">
            <wp:extent cx="12192000" cy="6858000"/>
            <wp:effectExtent l="0" t="0" r="0" b="0"/>
            <wp:docPr id="1775685022"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85022" name="図 1" descr="グラフィカル ユーザー インターフェイス, テキスト, アプリケーション&#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0" cy="6858000"/>
                    </a:xfrm>
                    <a:prstGeom prst="rect">
                      <a:avLst/>
                    </a:prstGeom>
                    <a:noFill/>
                    <a:ln>
                      <a:noFill/>
                    </a:ln>
                  </pic:spPr>
                </pic:pic>
              </a:graphicData>
            </a:graphic>
          </wp:inline>
        </w:drawing>
      </w:r>
    </w:p>
    <w:p w14:paraId="5E3DEA4D" w14:textId="461BF06B" w:rsidR="00C07584" w:rsidRPr="00984BF2" w:rsidRDefault="00925A5F" w:rsidP="00EF0810">
      <w:pPr>
        <w:rPr>
          <w:rFonts w:ascii="Arial" w:hAnsi="Arial" w:cs="Arial"/>
          <w:color w:val="000000"/>
          <w:sz w:val="16"/>
          <w:szCs w:val="16"/>
        </w:rPr>
      </w:pPr>
      <w:r w:rsidRPr="00984BF2">
        <w:rPr>
          <w:rFonts w:ascii="Arial" w:eastAsia="Times New Romans" w:hAnsi="Arial" w:cs="Arial"/>
          <w:color w:val="000000"/>
          <w:sz w:val="16"/>
          <w:szCs w:val="16"/>
        </w:rPr>
        <w:t xml:space="preserve">Abbreviations: </w:t>
      </w:r>
      <w:proofErr w:type="spellStart"/>
      <w:r w:rsidR="009B70B6" w:rsidRPr="00984BF2">
        <w:rPr>
          <w:rFonts w:ascii="Arial" w:eastAsia="Times New Romans" w:hAnsi="Arial" w:cs="Arial"/>
          <w:color w:val="000000"/>
          <w:sz w:val="16"/>
          <w:szCs w:val="16"/>
        </w:rPr>
        <w:t>bDMARDs</w:t>
      </w:r>
      <w:proofErr w:type="spellEnd"/>
      <w:r w:rsidR="009B70B6" w:rsidRPr="00984BF2">
        <w:rPr>
          <w:rFonts w:ascii="Arial" w:eastAsia="Times New Romans" w:hAnsi="Arial" w:cs="Arial"/>
          <w:color w:val="000000"/>
          <w:sz w:val="16"/>
          <w:szCs w:val="16"/>
        </w:rPr>
        <w:t xml:space="preserve">, biological disease-modifying antirheumatic drugs; IL-6Ri, interleukin-6 receptor inhibitor; </w:t>
      </w:r>
      <w:r w:rsidRPr="00984BF2">
        <w:rPr>
          <w:rFonts w:ascii="Arial" w:eastAsia="Times New Romans" w:hAnsi="Arial" w:cs="Arial"/>
          <w:color w:val="000000"/>
          <w:sz w:val="16"/>
          <w:szCs w:val="16"/>
        </w:rPr>
        <w:t xml:space="preserve">IV, intravenous; </w:t>
      </w:r>
      <w:proofErr w:type="spellStart"/>
      <w:r w:rsidR="009B70B6" w:rsidRPr="00984BF2">
        <w:rPr>
          <w:rFonts w:ascii="Arial" w:eastAsia="Times New Romans" w:hAnsi="Arial" w:cs="Arial"/>
          <w:color w:val="000000"/>
          <w:sz w:val="16"/>
          <w:szCs w:val="16"/>
        </w:rPr>
        <w:t>JAKi</w:t>
      </w:r>
      <w:proofErr w:type="spellEnd"/>
      <w:r w:rsidR="009B70B6" w:rsidRPr="00984BF2">
        <w:rPr>
          <w:rFonts w:ascii="Arial" w:eastAsia="Times New Romans" w:hAnsi="Arial" w:cs="Arial"/>
          <w:color w:val="000000"/>
          <w:sz w:val="16"/>
          <w:szCs w:val="16"/>
        </w:rPr>
        <w:t xml:space="preserve">, Janus kinase inhibitor; </w:t>
      </w:r>
      <w:r w:rsidRPr="00984BF2">
        <w:rPr>
          <w:rFonts w:ascii="Arial" w:eastAsia="Times New Romans" w:hAnsi="Arial" w:cs="Arial"/>
          <w:color w:val="000000"/>
          <w:sz w:val="16"/>
          <w:szCs w:val="16"/>
        </w:rPr>
        <w:t>RA, rheumatoid arthritis;</w:t>
      </w:r>
      <w:r w:rsidRPr="00984BF2">
        <w:rPr>
          <w:rFonts w:ascii="Arial" w:hAnsi="Arial" w:cs="Arial"/>
          <w:color w:val="000000"/>
          <w:sz w:val="16"/>
          <w:szCs w:val="16"/>
        </w:rPr>
        <w:t xml:space="preserve"> </w:t>
      </w:r>
      <w:r w:rsidR="005845E9" w:rsidRPr="00984BF2">
        <w:rPr>
          <w:rFonts w:ascii="Arial" w:hAnsi="Arial" w:cs="Arial"/>
          <w:color w:val="000000"/>
          <w:sz w:val="16"/>
          <w:szCs w:val="16"/>
        </w:rPr>
        <w:t>SAR, sarilumab</w:t>
      </w:r>
      <w:r w:rsidR="00946110" w:rsidRPr="00984BF2">
        <w:rPr>
          <w:rFonts w:ascii="Arial" w:hAnsi="Arial" w:cs="Arial"/>
          <w:color w:val="000000"/>
          <w:sz w:val="16"/>
          <w:szCs w:val="16"/>
        </w:rPr>
        <w:t>;</w:t>
      </w:r>
      <w:r w:rsidR="005845E9" w:rsidRPr="00984BF2">
        <w:rPr>
          <w:rFonts w:ascii="Arial" w:hAnsi="Arial" w:cs="Arial"/>
          <w:color w:val="000000"/>
          <w:sz w:val="16"/>
          <w:szCs w:val="16"/>
        </w:rPr>
        <w:t xml:space="preserve"> </w:t>
      </w:r>
      <w:r w:rsidRPr="00984BF2">
        <w:rPr>
          <w:rFonts w:ascii="Arial" w:eastAsia="Times New Romans" w:hAnsi="Arial" w:cs="Arial"/>
          <w:color w:val="000000"/>
          <w:sz w:val="16"/>
          <w:szCs w:val="16"/>
        </w:rPr>
        <w:t>SC, subcutaneous;</w:t>
      </w:r>
      <w:r w:rsidR="005845E9" w:rsidRPr="00984BF2">
        <w:rPr>
          <w:rFonts w:ascii="Arial" w:hAnsi="Arial" w:cs="Arial"/>
          <w:color w:val="000000"/>
          <w:sz w:val="16"/>
          <w:szCs w:val="16"/>
        </w:rPr>
        <w:t xml:space="preserve"> TCZ</w:t>
      </w:r>
      <w:r w:rsidR="00DB2943" w:rsidRPr="00984BF2">
        <w:rPr>
          <w:rFonts w:ascii="Arial" w:hAnsi="Arial" w:cs="Arial"/>
          <w:color w:val="000000"/>
          <w:sz w:val="16"/>
          <w:szCs w:val="16"/>
        </w:rPr>
        <w:t>, tocilizumab.</w:t>
      </w:r>
    </w:p>
    <w:p w14:paraId="28A2BA8A" w14:textId="77777777" w:rsidR="006C2A9C" w:rsidRDefault="006C2A9C" w:rsidP="00EF0810">
      <w:pPr>
        <w:rPr>
          <w:rFonts w:ascii="Arial" w:hAnsi="Arial" w:cs="Arial"/>
          <w:b/>
          <w:bCs/>
          <w:sz w:val="24"/>
          <w:szCs w:val="24"/>
        </w:rPr>
      </w:pPr>
    </w:p>
    <w:p w14:paraId="3611FF5E" w14:textId="77777777" w:rsidR="009B5EC6" w:rsidRPr="00392B86" w:rsidRDefault="009B5EC6" w:rsidP="00EF0810">
      <w:pPr>
        <w:rPr>
          <w:rFonts w:ascii="Arial" w:hAnsi="Arial" w:cs="Arial"/>
          <w:b/>
          <w:bCs/>
          <w:sz w:val="24"/>
          <w:szCs w:val="24"/>
        </w:rPr>
      </w:pPr>
    </w:p>
    <w:p w14:paraId="5DB27814" w14:textId="72EF4D08" w:rsidR="0034617A" w:rsidRPr="00392B86" w:rsidRDefault="001757D1" w:rsidP="00EF0810">
      <w:pPr>
        <w:rPr>
          <w:rFonts w:ascii="Arial" w:hAnsi="Arial" w:cs="Arial"/>
          <w:b/>
          <w:bCs/>
          <w:sz w:val="24"/>
          <w:szCs w:val="24"/>
        </w:rPr>
      </w:pPr>
      <w:r>
        <w:rPr>
          <w:rFonts w:ascii="Arial" w:hAnsi="Arial" w:cs="Arial"/>
          <w:b/>
          <w:bCs/>
          <w:sz w:val="24"/>
          <w:szCs w:val="24"/>
        </w:rPr>
        <w:lastRenderedPageBreak/>
        <w:t>Supplementary Figure</w:t>
      </w:r>
      <w:r w:rsidR="00925A5F" w:rsidRPr="00392B86">
        <w:rPr>
          <w:rFonts w:ascii="Arial" w:hAnsi="Arial" w:cs="Arial"/>
          <w:b/>
          <w:bCs/>
          <w:sz w:val="24"/>
          <w:szCs w:val="24"/>
        </w:rPr>
        <w:t xml:space="preserve"> </w:t>
      </w:r>
      <w:r w:rsidR="00F37490">
        <w:rPr>
          <w:rFonts w:ascii="Arial" w:hAnsi="Arial" w:cs="Arial" w:hint="eastAsia"/>
          <w:b/>
          <w:bCs/>
          <w:sz w:val="24"/>
          <w:szCs w:val="24"/>
        </w:rPr>
        <w:t>S</w:t>
      </w:r>
      <w:r w:rsidR="00925A5F" w:rsidRPr="00392B86">
        <w:rPr>
          <w:rFonts w:ascii="Arial" w:hAnsi="Arial" w:cs="Arial"/>
          <w:b/>
          <w:bCs/>
          <w:sz w:val="24"/>
          <w:szCs w:val="24"/>
        </w:rPr>
        <w:t>2</w:t>
      </w:r>
      <w:r w:rsidR="00295C6D" w:rsidRPr="00392B86">
        <w:rPr>
          <w:rFonts w:ascii="Arial" w:hAnsi="Arial" w:cs="Arial"/>
          <w:b/>
          <w:bCs/>
          <w:sz w:val="24"/>
          <w:szCs w:val="24"/>
        </w:rPr>
        <w:t>. Kernel density plots comparing the distributions of observed and imputed data.</w:t>
      </w:r>
    </w:p>
    <w:p w14:paraId="72BE7241" w14:textId="21A647E9" w:rsidR="00295C6D" w:rsidRPr="00392B86" w:rsidRDefault="00925A5F" w:rsidP="00EF0810">
      <w:pPr>
        <w:rPr>
          <w:rFonts w:ascii="Arial" w:hAnsi="Arial" w:cs="Arial"/>
          <w:b/>
          <w:bCs/>
          <w:sz w:val="24"/>
          <w:szCs w:val="24"/>
        </w:rPr>
      </w:pPr>
      <w:r w:rsidRPr="00392B86">
        <w:rPr>
          <w:rFonts w:ascii="Arial" w:hAnsi="Arial" w:cs="Arial"/>
          <w:b/>
          <w:bCs/>
          <w:noProof/>
          <w:sz w:val="24"/>
          <w:szCs w:val="24"/>
        </w:rPr>
        <w:drawing>
          <wp:inline distT="0" distB="0" distL="0" distR="0" wp14:anchorId="0B9F5FD0" wp14:editId="7C2B5440">
            <wp:extent cx="11668125" cy="6583128"/>
            <wp:effectExtent l="0" t="0" r="0" b="8255"/>
            <wp:docPr id="5288319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31927"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700444" cy="6601362"/>
                    </a:xfrm>
                    <a:prstGeom prst="rect">
                      <a:avLst/>
                    </a:prstGeom>
                    <a:noFill/>
                    <a:ln>
                      <a:noFill/>
                    </a:ln>
                  </pic:spPr>
                </pic:pic>
              </a:graphicData>
            </a:graphic>
          </wp:inline>
        </w:drawing>
      </w:r>
    </w:p>
    <w:p w14:paraId="2FB107DF" w14:textId="592A2C36" w:rsidR="00DA54C1" w:rsidRDefault="00925A5F" w:rsidP="00EF0810">
      <w:pPr>
        <w:rPr>
          <w:rFonts w:ascii="Arial" w:hAnsi="Arial" w:cs="Arial"/>
          <w:sz w:val="16"/>
          <w:szCs w:val="16"/>
        </w:rPr>
      </w:pPr>
      <w:r w:rsidRPr="00984BF2">
        <w:rPr>
          <w:rFonts w:ascii="Arial" w:hAnsi="Arial" w:cs="Arial"/>
          <w:sz w:val="16"/>
          <w:szCs w:val="16"/>
        </w:rPr>
        <w:t xml:space="preserve">Kernel density estimates for the marginal distributions of the observed data (black line) and the densities per variable </w:t>
      </w:r>
      <w:r w:rsidRPr="00984BF2">
        <w:rPr>
          <w:rFonts w:ascii="Arial" w:eastAsia="游明朝" w:hAnsi="Arial" w:cs="Arial"/>
          <w:sz w:val="16"/>
          <w:szCs w:val="16"/>
        </w:rPr>
        <w:t xml:space="preserve">were calculated from </w:t>
      </w:r>
      <w:r w:rsidRPr="00984BF2">
        <w:rPr>
          <w:rFonts w:ascii="Arial" w:hAnsi="Arial" w:cs="Arial"/>
          <w:sz w:val="16"/>
          <w:szCs w:val="16"/>
        </w:rPr>
        <w:t>80 imputed data (</w:t>
      </w:r>
      <w:r w:rsidR="00AB7C41" w:rsidRPr="00984BF2">
        <w:rPr>
          <w:rFonts w:ascii="Arial" w:hAnsi="Arial" w:cs="Arial"/>
          <w:sz w:val="16"/>
          <w:szCs w:val="16"/>
        </w:rPr>
        <w:t>colored</w:t>
      </w:r>
      <w:r w:rsidRPr="00984BF2">
        <w:rPr>
          <w:rFonts w:ascii="Arial" w:hAnsi="Arial" w:cs="Arial"/>
          <w:sz w:val="16"/>
          <w:szCs w:val="16"/>
        </w:rPr>
        <w:t xml:space="preserve"> lines). </w:t>
      </w:r>
    </w:p>
    <w:p w14:paraId="633CC95A" w14:textId="76C354B7" w:rsidR="00061B3D" w:rsidRPr="00984BF2" w:rsidRDefault="00061B3D" w:rsidP="00EF0810">
      <w:pPr>
        <w:rPr>
          <w:rFonts w:ascii="Arial" w:hAnsi="Arial" w:cs="Arial"/>
          <w:sz w:val="16"/>
          <w:szCs w:val="16"/>
        </w:rPr>
      </w:pPr>
      <w:r w:rsidRPr="00061B3D">
        <w:rPr>
          <w:rFonts w:ascii="Arial" w:hAnsi="Arial" w:cs="Arial"/>
          <w:sz w:val="16"/>
          <w:szCs w:val="16"/>
        </w:rPr>
        <w:t>Before multiple imputations, the percentages of missing records were 11.8% for disease duration, 26.1% for height, 27.3% for weight, 3.4% for RF positivity, 14.6% for ACPA positivity, 1.5% for CRP levels, 6.6% for ESR, 32.0% for physician’s visual analog scale, 31.1% for patient’s visual analog scale, and 28.3% for the tender joint and swollen joint counts.</w:t>
      </w:r>
    </w:p>
    <w:p w14:paraId="3587C164" w14:textId="731CED8A" w:rsidR="00DA54C1" w:rsidRPr="00984BF2" w:rsidRDefault="00925A5F" w:rsidP="00EF0810">
      <w:pPr>
        <w:rPr>
          <w:rFonts w:ascii="Arial" w:hAnsi="Arial" w:cs="Arial"/>
          <w:sz w:val="16"/>
          <w:szCs w:val="16"/>
        </w:rPr>
      </w:pPr>
      <w:r w:rsidRPr="00984BF2">
        <w:rPr>
          <w:rFonts w:ascii="Arial" w:hAnsi="Arial" w:cs="Arial"/>
          <w:sz w:val="16"/>
          <w:szCs w:val="16"/>
        </w:rPr>
        <w:t xml:space="preserve">Abbreviations: </w:t>
      </w:r>
      <w:r w:rsidR="00FD7253" w:rsidRPr="00984BF2">
        <w:rPr>
          <w:rFonts w:ascii="Arial" w:hAnsi="Arial" w:cs="Arial"/>
          <w:sz w:val="16"/>
          <w:szCs w:val="16"/>
        </w:rPr>
        <w:t xml:space="preserve">ACPA, anti-citrullinated peptide antibodies; </w:t>
      </w:r>
      <w:r w:rsidRPr="00984BF2">
        <w:rPr>
          <w:rFonts w:ascii="Arial" w:hAnsi="Arial" w:cs="Arial"/>
          <w:sz w:val="16"/>
          <w:szCs w:val="16"/>
        </w:rPr>
        <w:t xml:space="preserve">CRP, C-reactive protein; ESR, erythrocyte sedimentation rate; </w:t>
      </w:r>
      <w:proofErr w:type="spellStart"/>
      <w:r w:rsidR="003751E8" w:rsidRPr="00984BF2">
        <w:rPr>
          <w:rFonts w:ascii="Arial" w:hAnsi="Arial" w:cs="Arial"/>
          <w:sz w:val="16"/>
          <w:szCs w:val="16"/>
        </w:rPr>
        <w:t>ht</w:t>
      </w:r>
      <w:proofErr w:type="spellEnd"/>
      <w:r w:rsidR="003751E8" w:rsidRPr="00984BF2">
        <w:rPr>
          <w:rFonts w:ascii="Arial" w:hAnsi="Arial" w:cs="Arial"/>
          <w:sz w:val="16"/>
          <w:szCs w:val="16"/>
        </w:rPr>
        <w:t>, height</w:t>
      </w:r>
      <w:r w:rsidRPr="00984BF2">
        <w:rPr>
          <w:rFonts w:ascii="Arial" w:hAnsi="Arial" w:cs="Arial"/>
          <w:sz w:val="16"/>
          <w:szCs w:val="16"/>
        </w:rPr>
        <w:t xml:space="preserve">; </w:t>
      </w:r>
      <w:r w:rsidR="00C87B91" w:rsidRPr="00984BF2">
        <w:rPr>
          <w:rFonts w:ascii="Arial" w:hAnsi="Arial" w:cs="Arial"/>
          <w:sz w:val="16"/>
          <w:szCs w:val="16"/>
        </w:rPr>
        <w:t xml:space="preserve">RF, rheumatoid factor; </w:t>
      </w:r>
      <w:r w:rsidRPr="00984BF2">
        <w:rPr>
          <w:rFonts w:ascii="Arial" w:hAnsi="Arial" w:cs="Arial"/>
          <w:sz w:val="16"/>
          <w:szCs w:val="16"/>
        </w:rPr>
        <w:t xml:space="preserve">SJC, swollen joint count; </w:t>
      </w:r>
      <w:r w:rsidR="00104808" w:rsidRPr="00984BF2">
        <w:rPr>
          <w:rFonts w:ascii="Arial" w:hAnsi="Arial" w:cs="Arial"/>
          <w:sz w:val="16"/>
          <w:szCs w:val="16"/>
        </w:rPr>
        <w:t>TJC, tender joint count; VAS, visual analogue scale</w:t>
      </w:r>
      <w:r w:rsidRPr="00984BF2">
        <w:rPr>
          <w:rFonts w:ascii="Arial" w:hAnsi="Arial" w:cs="Arial"/>
          <w:sz w:val="16"/>
          <w:szCs w:val="16"/>
        </w:rPr>
        <w:t xml:space="preserve">; </w:t>
      </w:r>
      <w:proofErr w:type="spellStart"/>
      <w:r w:rsidRPr="00984BF2">
        <w:rPr>
          <w:rFonts w:ascii="Arial" w:hAnsi="Arial" w:cs="Arial"/>
          <w:sz w:val="16"/>
          <w:szCs w:val="16"/>
        </w:rPr>
        <w:t>wt</w:t>
      </w:r>
      <w:proofErr w:type="spellEnd"/>
      <w:r w:rsidRPr="00984BF2">
        <w:rPr>
          <w:rFonts w:ascii="Arial" w:hAnsi="Arial" w:cs="Arial"/>
          <w:sz w:val="16"/>
          <w:szCs w:val="16"/>
        </w:rPr>
        <w:t>, weight</w:t>
      </w:r>
      <w:r w:rsidR="00C87B91" w:rsidRPr="00984BF2">
        <w:rPr>
          <w:rFonts w:ascii="Arial" w:hAnsi="Arial" w:cs="Arial"/>
          <w:sz w:val="16"/>
          <w:szCs w:val="16"/>
        </w:rPr>
        <w:t>.</w:t>
      </w:r>
    </w:p>
    <w:p w14:paraId="0021E73F" w14:textId="77777777" w:rsidR="00DA54C1" w:rsidRPr="00392B86" w:rsidRDefault="00DA54C1" w:rsidP="00EF0810">
      <w:pPr>
        <w:rPr>
          <w:rFonts w:ascii="Arial" w:hAnsi="Arial" w:cs="Arial"/>
          <w:b/>
          <w:bCs/>
          <w:sz w:val="24"/>
          <w:szCs w:val="24"/>
        </w:rPr>
      </w:pPr>
    </w:p>
    <w:p w14:paraId="2D5D12CC" w14:textId="616B1FF8" w:rsidR="001036D3" w:rsidRPr="00392B86" w:rsidRDefault="00925A5F" w:rsidP="00EF0810">
      <w:pPr>
        <w:rPr>
          <w:rFonts w:ascii="Arial" w:hAnsi="Arial" w:cs="Arial"/>
          <w:b/>
          <w:bCs/>
          <w:sz w:val="24"/>
          <w:szCs w:val="24"/>
        </w:rPr>
      </w:pPr>
      <w:r w:rsidRPr="00392B86">
        <w:rPr>
          <w:rFonts w:ascii="Arial" w:hAnsi="Arial" w:cs="Arial"/>
          <w:noProof/>
        </w:rPr>
        <w:drawing>
          <wp:anchor distT="0" distB="0" distL="114300" distR="114300" simplePos="0" relativeHeight="251658240" behindDoc="0" locked="0" layoutInCell="1" allowOverlap="1" wp14:anchorId="254C031A" wp14:editId="701FCCFE">
            <wp:simplePos x="0" y="0"/>
            <wp:positionH relativeFrom="margin">
              <wp:align>left</wp:align>
            </wp:positionH>
            <wp:positionV relativeFrom="paragraph">
              <wp:posOffset>424815</wp:posOffset>
            </wp:positionV>
            <wp:extent cx="11410950" cy="4162425"/>
            <wp:effectExtent l="0" t="0" r="0" b="0"/>
            <wp:wrapTopAndBottom/>
            <wp:docPr id="857384690" name="図 8"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84690" name="図 8" descr="テキスト が含まれている画像&#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t="10634"/>
                    <a:stretch>
                      <a:fillRect/>
                    </a:stretch>
                  </pic:blipFill>
                  <pic:spPr bwMode="auto">
                    <a:xfrm>
                      <a:off x="0" y="0"/>
                      <a:ext cx="11410950" cy="41624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757D1">
        <w:rPr>
          <w:rFonts w:ascii="Arial" w:hAnsi="Arial" w:cs="Arial"/>
          <w:b/>
          <w:bCs/>
          <w:noProof/>
          <w:sz w:val="24"/>
          <w:szCs w:val="24"/>
        </w:rPr>
        <w:t>Supplementary Figure</w:t>
      </w:r>
      <w:r w:rsidRPr="00392B86">
        <w:rPr>
          <w:rFonts w:ascii="Arial" w:hAnsi="Arial" w:cs="Arial"/>
          <w:b/>
          <w:bCs/>
          <w:noProof/>
          <w:sz w:val="24"/>
          <w:szCs w:val="24"/>
        </w:rPr>
        <w:t xml:space="preserve"> </w:t>
      </w:r>
      <w:r w:rsidR="00F37490">
        <w:rPr>
          <w:rFonts w:ascii="Arial" w:hAnsi="Arial" w:cs="Arial" w:hint="eastAsia"/>
          <w:b/>
          <w:bCs/>
          <w:noProof/>
          <w:sz w:val="24"/>
          <w:szCs w:val="24"/>
        </w:rPr>
        <w:t>S</w:t>
      </w:r>
      <w:r w:rsidRPr="00392B86">
        <w:rPr>
          <w:rFonts w:ascii="Arial" w:hAnsi="Arial" w:cs="Arial"/>
          <w:b/>
          <w:bCs/>
          <w:noProof/>
          <w:sz w:val="24"/>
          <w:szCs w:val="24"/>
        </w:rPr>
        <w:t xml:space="preserve">3. Distributions of </w:t>
      </w:r>
      <w:r w:rsidR="001C599A" w:rsidRPr="00392B86">
        <w:rPr>
          <w:rFonts w:ascii="Arial" w:hAnsi="Arial" w:cs="Arial"/>
          <w:b/>
          <w:bCs/>
          <w:sz w:val="24"/>
          <w:szCs w:val="24"/>
        </w:rPr>
        <w:t>stabilized</w:t>
      </w:r>
      <w:r w:rsidRPr="00392B86">
        <w:rPr>
          <w:rFonts w:ascii="Arial" w:hAnsi="Arial" w:cs="Arial"/>
          <w:b/>
          <w:bCs/>
          <w:sz w:val="24"/>
          <w:szCs w:val="24"/>
        </w:rPr>
        <w:t xml:space="preserve"> weight by treatment group</w:t>
      </w:r>
      <w:r w:rsidR="00E24D67" w:rsidRPr="00392B86">
        <w:rPr>
          <w:rFonts w:ascii="Arial" w:hAnsi="Arial" w:cs="Arial"/>
          <w:b/>
          <w:bCs/>
          <w:sz w:val="24"/>
          <w:szCs w:val="24"/>
        </w:rPr>
        <w:t>.</w:t>
      </w:r>
    </w:p>
    <w:p w14:paraId="6E1051D3" w14:textId="22C5E9A5" w:rsidR="00B42997" w:rsidRPr="00392B86" w:rsidRDefault="00B42997" w:rsidP="00EF0810">
      <w:pPr>
        <w:rPr>
          <w:rFonts w:ascii="Arial" w:hAnsi="Arial" w:cs="Arial"/>
          <w:color w:val="000000"/>
          <w:sz w:val="24"/>
          <w:szCs w:val="24"/>
        </w:rPr>
      </w:pPr>
    </w:p>
    <w:p w14:paraId="65A3A355" w14:textId="2BDA22D0" w:rsidR="00C60C40" w:rsidRPr="00984BF2" w:rsidRDefault="00925A5F" w:rsidP="00EF0810">
      <w:pPr>
        <w:rPr>
          <w:rFonts w:ascii="Arial" w:hAnsi="Arial" w:cs="Arial"/>
          <w:color w:val="000000"/>
          <w:sz w:val="16"/>
          <w:szCs w:val="16"/>
        </w:rPr>
      </w:pPr>
      <w:r w:rsidRPr="00984BF2">
        <w:rPr>
          <w:rFonts w:ascii="Arial" w:hAnsi="Arial" w:cs="Arial"/>
          <w:sz w:val="16"/>
          <w:szCs w:val="16"/>
        </w:rPr>
        <w:t xml:space="preserve">Abbreviations: </w:t>
      </w:r>
      <w:r w:rsidRPr="00984BF2">
        <w:rPr>
          <w:rFonts w:ascii="Arial" w:eastAsia="Times New Roman" w:hAnsi="Arial" w:cs="Arial"/>
          <w:color w:val="000000"/>
          <w:sz w:val="16"/>
          <w:szCs w:val="16"/>
        </w:rPr>
        <w:t>IV, intravenous</w:t>
      </w:r>
      <w:r w:rsidRPr="00984BF2">
        <w:rPr>
          <w:rFonts w:ascii="Arial" w:hAnsi="Arial" w:cs="Arial"/>
          <w:color w:val="000000"/>
          <w:sz w:val="16"/>
          <w:szCs w:val="16"/>
        </w:rPr>
        <w:t>;</w:t>
      </w:r>
      <w:r w:rsidRPr="00984BF2">
        <w:rPr>
          <w:rFonts w:ascii="Arial" w:eastAsia="Times New Romans" w:hAnsi="Arial" w:cs="Arial"/>
          <w:color w:val="000000"/>
          <w:sz w:val="16"/>
          <w:szCs w:val="16"/>
        </w:rPr>
        <w:t xml:space="preserve"> </w:t>
      </w:r>
      <w:r w:rsidRPr="00984BF2">
        <w:rPr>
          <w:rFonts w:ascii="Arial" w:hAnsi="Arial" w:cs="Arial"/>
          <w:color w:val="000000"/>
          <w:sz w:val="16"/>
          <w:szCs w:val="16"/>
        </w:rPr>
        <w:t xml:space="preserve">SAR, sarilumab; </w:t>
      </w:r>
      <w:r w:rsidRPr="00984BF2">
        <w:rPr>
          <w:rFonts w:ascii="Arial" w:eastAsia="Times New Roman" w:hAnsi="Arial" w:cs="Arial"/>
          <w:color w:val="000000"/>
          <w:sz w:val="16"/>
          <w:szCs w:val="16"/>
        </w:rPr>
        <w:t xml:space="preserve">SC, subcutaneous; </w:t>
      </w:r>
      <w:r w:rsidRPr="00984BF2">
        <w:rPr>
          <w:rFonts w:ascii="Arial" w:hAnsi="Arial" w:cs="Arial"/>
          <w:color w:val="000000"/>
          <w:sz w:val="16"/>
          <w:szCs w:val="16"/>
        </w:rPr>
        <w:t>TCZ, tocilizumab.</w:t>
      </w:r>
    </w:p>
    <w:p w14:paraId="635DB4A3" w14:textId="77777777" w:rsidR="001036D3" w:rsidRPr="00392B86" w:rsidRDefault="001036D3" w:rsidP="00EF0810">
      <w:pPr>
        <w:rPr>
          <w:rFonts w:ascii="Arial" w:hAnsi="Arial" w:cs="Arial"/>
          <w:color w:val="000000"/>
          <w:sz w:val="24"/>
          <w:szCs w:val="24"/>
        </w:rPr>
      </w:pPr>
    </w:p>
    <w:p w14:paraId="7FE49AE2" w14:textId="77777777" w:rsidR="001036D3" w:rsidRPr="00392B86" w:rsidRDefault="001036D3" w:rsidP="00EF0810">
      <w:pPr>
        <w:rPr>
          <w:rFonts w:ascii="Arial" w:hAnsi="Arial" w:cs="Arial"/>
          <w:sz w:val="24"/>
          <w:szCs w:val="24"/>
        </w:rPr>
      </w:pPr>
    </w:p>
    <w:p w14:paraId="04CAA0CF" w14:textId="77777777" w:rsidR="00884013" w:rsidRPr="00392B86" w:rsidRDefault="00884013" w:rsidP="00EF0810">
      <w:pPr>
        <w:rPr>
          <w:rFonts w:ascii="Arial" w:hAnsi="Arial" w:cs="Arial"/>
          <w:sz w:val="24"/>
          <w:szCs w:val="24"/>
        </w:rPr>
      </w:pPr>
    </w:p>
    <w:p w14:paraId="319BE183" w14:textId="77777777" w:rsidR="00884013" w:rsidRPr="00392B86" w:rsidRDefault="00884013" w:rsidP="00EF0810">
      <w:pPr>
        <w:rPr>
          <w:rFonts w:ascii="Arial" w:hAnsi="Arial" w:cs="Arial"/>
          <w:sz w:val="24"/>
          <w:szCs w:val="24"/>
        </w:rPr>
      </w:pPr>
    </w:p>
    <w:p w14:paraId="305EDD9E" w14:textId="77777777" w:rsidR="00884013" w:rsidRPr="00392B86" w:rsidRDefault="00884013" w:rsidP="00EF0810">
      <w:pPr>
        <w:rPr>
          <w:rFonts w:ascii="Arial" w:hAnsi="Arial" w:cs="Arial"/>
          <w:sz w:val="24"/>
          <w:szCs w:val="24"/>
        </w:rPr>
      </w:pPr>
    </w:p>
    <w:p w14:paraId="462CB252" w14:textId="77777777" w:rsidR="00884013" w:rsidRPr="00392B86" w:rsidRDefault="00884013" w:rsidP="00EF0810">
      <w:pPr>
        <w:rPr>
          <w:rFonts w:ascii="Arial" w:hAnsi="Arial" w:cs="Arial"/>
          <w:sz w:val="24"/>
          <w:szCs w:val="24"/>
        </w:rPr>
      </w:pPr>
    </w:p>
    <w:p w14:paraId="14A42F0B" w14:textId="77777777" w:rsidR="00884013" w:rsidRPr="00392B86" w:rsidRDefault="00884013" w:rsidP="00EF0810">
      <w:pPr>
        <w:rPr>
          <w:rFonts w:ascii="Arial" w:hAnsi="Arial" w:cs="Arial"/>
          <w:sz w:val="24"/>
          <w:szCs w:val="24"/>
        </w:rPr>
      </w:pPr>
    </w:p>
    <w:p w14:paraId="0E5DA1AA" w14:textId="77777777" w:rsidR="00884013" w:rsidRPr="00392B86" w:rsidRDefault="00884013" w:rsidP="00EF0810">
      <w:pPr>
        <w:rPr>
          <w:rFonts w:ascii="Arial" w:hAnsi="Arial" w:cs="Arial"/>
          <w:sz w:val="24"/>
          <w:szCs w:val="24"/>
        </w:rPr>
      </w:pPr>
    </w:p>
    <w:p w14:paraId="0E8C3EC4" w14:textId="65B654DE" w:rsidR="00D1393F" w:rsidRPr="00392B86" w:rsidRDefault="00925A5F" w:rsidP="00EF0810">
      <w:pPr>
        <w:rPr>
          <w:rFonts w:ascii="Arial" w:hAnsi="Arial" w:cs="Arial"/>
          <w:b/>
          <w:bCs/>
          <w:sz w:val="24"/>
          <w:szCs w:val="24"/>
        </w:rPr>
      </w:pPr>
      <w:r w:rsidRPr="00392B86">
        <w:rPr>
          <w:rFonts w:ascii="Arial" w:hAnsi="Arial" w:cs="Arial"/>
          <w:noProof/>
          <w:sz w:val="24"/>
          <w:szCs w:val="24"/>
        </w:rPr>
        <w:lastRenderedPageBreak/>
        <w:drawing>
          <wp:anchor distT="0" distB="0" distL="114300" distR="114300" simplePos="0" relativeHeight="251659264" behindDoc="0" locked="0" layoutInCell="1" allowOverlap="1" wp14:anchorId="0F08103B" wp14:editId="436366E6">
            <wp:simplePos x="0" y="0"/>
            <wp:positionH relativeFrom="margin">
              <wp:align>left</wp:align>
            </wp:positionH>
            <wp:positionV relativeFrom="paragraph">
              <wp:posOffset>443865</wp:posOffset>
            </wp:positionV>
            <wp:extent cx="13058775" cy="5224780"/>
            <wp:effectExtent l="0" t="0" r="0" b="0"/>
            <wp:wrapTopAndBottom/>
            <wp:docPr id="12519533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53316"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084354" cy="52355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7D1">
        <w:rPr>
          <w:rFonts w:ascii="Arial" w:hAnsi="Arial" w:cs="Arial"/>
          <w:b/>
          <w:bCs/>
          <w:noProof/>
          <w:sz w:val="24"/>
          <w:szCs w:val="24"/>
        </w:rPr>
        <w:t>Supplementary Figure</w:t>
      </w:r>
      <w:r w:rsidRPr="00392B86">
        <w:rPr>
          <w:rFonts w:ascii="Arial" w:hAnsi="Arial" w:cs="Arial"/>
          <w:b/>
          <w:bCs/>
          <w:noProof/>
          <w:sz w:val="24"/>
          <w:szCs w:val="24"/>
        </w:rPr>
        <w:t xml:space="preserve"> </w:t>
      </w:r>
      <w:r w:rsidR="00F37490">
        <w:rPr>
          <w:rFonts w:ascii="Arial" w:hAnsi="Arial" w:cs="Arial" w:hint="eastAsia"/>
          <w:b/>
          <w:bCs/>
          <w:noProof/>
          <w:sz w:val="24"/>
          <w:szCs w:val="24"/>
        </w:rPr>
        <w:t>S</w:t>
      </w:r>
      <w:r w:rsidRPr="00392B86">
        <w:rPr>
          <w:rFonts w:ascii="Arial" w:hAnsi="Arial" w:cs="Arial"/>
          <w:b/>
          <w:bCs/>
          <w:noProof/>
          <w:sz w:val="24"/>
          <w:szCs w:val="24"/>
        </w:rPr>
        <w:t xml:space="preserve">4. </w:t>
      </w:r>
      <w:r w:rsidRPr="00392B86">
        <w:rPr>
          <w:rFonts w:ascii="Arial" w:hAnsi="Arial" w:cs="Arial"/>
          <w:b/>
          <w:bCs/>
          <w:sz w:val="24"/>
          <w:szCs w:val="24"/>
        </w:rPr>
        <w:t>Standardized differences in baseline variables before and after inverse probability weighting using propensity score estimated by logistic regression models</w:t>
      </w:r>
      <w:r w:rsidR="00E24D67" w:rsidRPr="00392B86">
        <w:rPr>
          <w:rFonts w:ascii="Arial" w:hAnsi="Arial" w:cs="Arial"/>
          <w:b/>
          <w:bCs/>
          <w:sz w:val="24"/>
          <w:szCs w:val="24"/>
        </w:rPr>
        <w:t>.</w:t>
      </w:r>
    </w:p>
    <w:p w14:paraId="74619E30" w14:textId="33386453" w:rsidR="001F755B" w:rsidRPr="00984BF2" w:rsidRDefault="00925A5F" w:rsidP="00EF0810">
      <w:pPr>
        <w:rPr>
          <w:rFonts w:ascii="Arial" w:hAnsi="Arial" w:cs="Arial"/>
          <w:color w:val="000000"/>
          <w:sz w:val="16"/>
          <w:szCs w:val="16"/>
        </w:rPr>
      </w:pPr>
      <w:r w:rsidRPr="00984BF2">
        <w:rPr>
          <w:rFonts w:ascii="Arial" w:hAnsi="Arial" w:cs="Arial"/>
          <w:sz w:val="16"/>
          <w:szCs w:val="16"/>
        </w:rPr>
        <w:t xml:space="preserve">Abbreviations: </w:t>
      </w:r>
      <w:r w:rsidR="00D1393F" w:rsidRPr="00984BF2">
        <w:rPr>
          <w:rFonts w:ascii="Arial" w:eastAsia="Times New Romans" w:hAnsi="Arial" w:cs="Arial"/>
          <w:color w:val="000000"/>
          <w:sz w:val="16"/>
          <w:szCs w:val="16"/>
        </w:rPr>
        <w:t xml:space="preserve">ACPA, anti-citrullinated protein antibodies; </w:t>
      </w:r>
      <w:proofErr w:type="spellStart"/>
      <w:r w:rsidR="00D1393F" w:rsidRPr="00984BF2">
        <w:rPr>
          <w:rFonts w:ascii="Arial" w:eastAsia="Times New Romans" w:hAnsi="Arial" w:cs="Arial"/>
          <w:color w:val="000000"/>
          <w:sz w:val="16"/>
          <w:szCs w:val="16"/>
        </w:rPr>
        <w:t>bDMARD</w:t>
      </w:r>
      <w:proofErr w:type="spellEnd"/>
      <w:r w:rsidR="00D1393F" w:rsidRPr="00984BF2">
        <w:rPr>
          <w:rFonts w:ascii="Arial" w:eastAsia="Times New Romans" w:hAnsi="Arial" w:cs="Arial"/>
          <w:color w:val="000000"/>
          <w:sz w:val="16"/>
          <w:szCs w:val="16"/>
        </w:rPr>
        <w:t xml:space="preserve">, biological disease-modifying antirheumatic drug; </w:t>
      </w:r>
      <w:r w:rsidR="00884C8C" w:rsidRPr="00984BF2">
        <w:rPr>
          <w:rFonts w:ascii="Arial" w:hAnsi="Arial" w:cs="Arial"/>
          <w:color w:val="000000"/>
          <w:sz w:val="16"/>
          <w:szCs w:val="16"/>
        </w:rPr>
        <w:t xml:space="preserve">BMI, body mass index; </w:t>
      </w:r>
      <w:r w:rsidR="009B3322" w:rsidRPr="00984BF2">
        <w:rPr>
          <w:rFonts w:ascii="Arial" w:eastAsia="Times New Roman" w:hAnsi="Arial" w:cs="Arial"/>
          <w:color w:val="000000"/>
          <w:sz w:val="16"/>
          <w:szCs w:val="16"/>
        </w:rPr>
        <w:t>CDAI, clinical disease activity index;</w:t>
      </w:r>
      <w:r w:rsidR="009B3322" w:rsidRPr="00984BF2">
        <w:rPr>
          <w:rFonts w:ascii="Arial" w:hAnsi="Arial" w:cs="Arial"/>
          <w:color w:val="000000"/>
          <w:sz w:val="16"/>
          <w:szCs w:val="16"/>
        </w:rPr>
        <w:t xml:space="preserve"> </w:t>
      </w:r>
      <w:r w:rsidR="00D1393F" w:rsidRPr="00984BF2">
        <w:rPr>
          <w:rFonts w:ascii="Arial" w:eastAsia="Times New Romans" w:hAnsi="Arial" w:cs="Arial"/>
          <w:color w:val="000000"/>
          <w:sz w:val="16"/>
          <w:szCs w:val="16"/>
        </w:rPr>
        <w:t xml:space="preserve">CTLA4-Ig, cytotoxic T-lymphocyte-associated antigen-immunoglobulin; IL-6Ri, interleukin-6 receptor inhibitor; </w:t>
      </w:r>
      <w:r w:rsidR="005A6ACB" w:rsidRPr="00984BF2">
        <w:rPr>
          <w:rFonts w:ascii="Arial" w:eastAsia="Times New Roman" w:hAnsi="Arial" w:cs="Arial"/>
          <w:color w:val="000000"/>
          <w:sz w:val="16"/>
          <w:szCs w:val="16"/>
        </w:rPr>
        <w:t xml:space="preserve">IR, inadequate response; </w:t>
      </w:r>
      <w:r w:rsidR="00105334" w:rsidRPr="00984BF2">
        <w:rPr>
          <w:rFonts w:ascii="Arial" w:eastAsia="Times New Roman" w:hAnsi="Arial" w:cs="Arial"/>
          <w:color w:val="000000"/>
          <w:sz w:val="16"/>
          <w:szCs w:val="16"/>
        </w:rPr>
        <w:t>IV, intravenous</w:t>
      </w:r>
      <w:r w:rsidR="00105334" w:rsidRPr="00984BF2">
        <w:rPr>
          <w:rFonts w:ascii="Arial" w:hAnsi="Arial" w:cs="Arial"/>
          <w:color w:val="000000"/>
          <w:sz w:val="16"/>
          <w:szCs w:val="16"/>
        </w:rPr>
        <w:t>;</w:t>
      </w:r>
      <w:r w:rsidR="00105334" w:rsidRPr="00984BF2">
        <w:rPr>
          <w:rFonts w:ascii="Arial" w:eastAsia="Times New Romans" w:hAnsi="Arial" w:cs="Arial"/>
          <w:color w:val="000000"/>
          <w:sz w:val="16"/>
          <w:szCs w:val="16"/>
        </w:rPr>
        <w:t xml:space="preserve"> </w:t>
      </w:r>
      <w:proofErr w:type="spellStart"/>
      <w:r w:rsidR="00D1393F" w:rsidRPr="00984BF2">
        <w:rPr>
          <w:rFonts w:ascii="Arial" w:eastAsia="Times New Romans" w:hAnsi="Arial" w:cs="Arial"/>
          <w:color w:val="000000"/>
          <w:sz w:val="16"/>
          <w:szCs w:val="16"/>
        </w:rPr>
        <w:t>JAKi</w:t>
      </w:r>
      <w:proofErr w:type="spellEnd"/>
      <w:r w:rsidR="00D1393F" w:rsidRPr="00984BF2">
        <w:rPr>
          <w:rFonts w:ascii="Arial" w:eastAsia="Times New Romans" w:hAnsi="Arial" w:cs="Arial"/>
          <w:color w:val="000000"/>
          <w:sz w:val="16"/>
          <w:szCs w:val="16"/>
        </w:rPr>
        <w:t xml:space="preserve">, Janus kinase inhibitor; RF, rheumatoid factor; </w:t>
      </w:r>
      <w:r w:rsidRPr="00984BF2">
        <w:rPr>
          <w:rFonts w:ascii="Arial" w:hAnsi="Arial" w:cs="Arial"/>
          <w:color w:val="000000"/>
          <w:sz w:val="16"/>
          <w:szCs w:val="16"/>
        </w:rPr>
        <w:t xml:space="preserve">SAR, sarilumab; </w:t>
      </w:r>
      <w:r w:rsidR="005E45CE" w:rsidRPr="00984BF2">
        <w:rPr>
          <w:rFonts w:ascii="Arial" w:eastAsia="Times New Roman" w:hAnsi="Arial" w:cs="Arial"/>
          <w:color w:val="000000"/>
          <w:sz w:val="16"/>
          <w:szCs w:val="16"/>
        </w:rPr>
        <w:t xml:space="preserve">SC, subcutaneous; </w:t>
      </w:r>
      <w:proofErr w:type="spellStart"/>
      <w:r w:rsidR="00D1393F" w:rsidRPr="00984BF2">
        <w:rPr>
          <w:rFonts w:ascii="Arial" w:eastAsia="Times New Romans" w:hAnsi="Arial" w:cs="Arial"/>
          <w:color w:val="000000"/>
          <w:sz w:val="16"/>
          <w:szCs w:val="16"/>
        </w:rPr>
        <w:t>TNFi</w:t>
      </w:r>
      <w:proofErr w:type="spellEnd"/>
      <w:r w:rsidR="00D1393F" w:rsidRPr="00984BF2">
        <w:rPr>
          <w:rFonts w:ascii="Arial" w:eastAsia="Times New Romans" w:hAnsi="Arial" w:cs="Arial"/>
          <w:color w:val="000000"/>
          <w:sz w:val="16"/>
          <w:szCs w:val="16"/>
        </w:rPr>
        <w:t xml:space="preserve">, </w:t>
      </w:r>
      <w:r w:rsidR="009B3322" w:rsidRPr="00984BF2">
        <w:rPr>
          <w:rFonts w:ascii="Arial" w:eastAsia="Times New Romans" w:hAnsi="Arial" w:cs="Arial"/>
          <w:color w:val="000000"/>
          <w:sz w:val="16"/>
          <w:szCs w:val="16"/>
        </w:rPr>
        <w:t>tumor</w:t>
      </w:r>
      <w:r w:rsidR="00D1393F" w:rsidRPr="00984BF2">
        <w:rPr>
          <w:rFonts w:ascii="Arial" w:eastAsia="Times New Romans" w:hAnsi="Arial" w:cs="Arial"/>
          <w:color w:val="000000"/>
          <w:sz w:val="16"/>
          <w:szCs w:val="16"/>
        </w:rPr>
        <w:t xml:space="preserve"> necrosis factor inhibitor</w:t>
      </w:r>
      <w:r w:rsidRPr="00984BF2">
        <w:rPr>
          <w:rFonts w:ascii="Arial" w:eastAsia="Times New Romans" w:hAnsi="Arial" w:cs="Arial"/>
          <w:color w:val="000000"/>
          <w:sz w:val="16"/>
          <w:szCs w:val="16"/>
        </w:rPr>
        <w:t>;</w:t>
      </w:r>
      <w:r w:rsidRPr="00984BF2">
        <w:rPr>
          <w:rFonts w:ascii="Arial" w:hAnsi="Arial" w:cs="Arial"/>
          <w:color w:val="000000"/>
          <w:sz w:val="16"/>
          <w:szCs w:val="16"/>
        </w:rPr>
        <w:t xml:space="preserve"> TCZ, tocilizumab.</w:t>
      </w:r>
    </w:p>
    <w:p w14:paraId="3550A425" w14:textId="5FFE8548" w:rsidR="00D1393F" w:rsidRPr="00392B86" w:rsidRDefault="00D1393F" w:rsidP="00EF0810">
      <w:pPr>
        <w:rPr>
          <w:rFonts w:ascii="Arial" w:eastAsia="Times New Romans" w:hAnsi="Arial" w:cs="Arial"/>
          <w:color w:val="000000"/>
          <w:sz w:val="24"/>
          <w:szCs w:val="24"/>
        </w:rPr>
      </w:pPr>
    </w:p>
    <w:p w14:paraId="3763E671" w14:textId="16A79ACD" w:rsidR="00D1393F" w:rsidRPr="00392B86" w:rsidRDefault="00D1393F" w:rsidP="00EF0810">
      <w:pPr>
        <w:rPr>
          <w:rFonts w:ascii="Arial" w:hAnsi="Arial" w:cs="Arial"/>
          <w:b/>
          <w:bCs/>
          <w:sz w:val="24"/>
          <w:szCs w:val="24"/>
        </w:rPr>
      </w:pPr>
    </w:p>
    <w:p w14:paraId="2E6D7A05" w14:textId="51EDFA65" w:rsidR="001624A1" w:rsidRPr="00392B86" w:rsidRDefault="001624A1" w:rsidP="00EF0810">
      <w:pPr>
        <w:rPr>
          <w:rFonts w:ascii="Arial" w:hAnsi="Arial" w:cs="Arial"/>
          <w:b/>
          <w:bCs/>
          <w:sz w:val="24"/>
          <w:szCs w:val="24"/>
        </w:rPr>
      </w:pPr>
    </w:p>
    <w:p w14:paraId="3E0A7DC7" w14:textId="77777777" w:rsidR="001624A1" w:rsidRDefault="001624A1" w:rsidP="00EF0810">
      <w:pPr>
        <w:rPr>
          <w:rFonts w:ascii="Arial" w:hAnsi="Arial" w:cs="Arial"/>
          <w:b/>
          <w:bCs/>
          <w:sz w:val="24"/>
          <w:szCs w:val="24"/>
        </w:rPr>
      </w:pPr>
    </w:p>
    <w:p w14:paraId="77118061" w14:textId="77777777" w:rsidR="00EF0810" w:rsidRDefault="00EF0810" w:rsidP="00EF0810">
      <w:pPr>
        <w:rPr>
          <w:rFonts w:ascii="Arial" w:hAnsi="Arial" w:cs="Arial"/>
          <w:b/>
          <w:bCs/>
          <w:sz w:val="24"/>
          <w:szCs w:val="24"/>
        </w:rPr>
      </w:pPr>
    </w:p>
    <w:p w14:paraId="73D178DD" w14:textId="77777777" w:rsidR="00EF0810" w:rsidRDefault="00EF0810" w:rsidP="00EF0810">
      <w:pPr>
        <w:rPr>
          <w:rFonts w:ascii="Arial" w:hAnsi="Arial" w:cs="Arial"/>
          <w:b/>
          <w:bCs/>
          <w:sz w:val="24"/>
          <w:szCs w:val="24"/>
        </w:rPr>
      </w:pPr>
    </w:p>
    <w:p w14:paraId="0D76486B" w14:textId="77777777" w:rsidR="00984BF2" w:rsidRPr="00392B86" w:rsidRDefault="00984BF2" w:rsidP="00EF0810">
      <w:pPr>
        <w:rPr>
          <w:rFonts w:ascii="Arial" w:hAnsi="Arial" w:cs="Arial"/>
          <w:b/>
          <w:bCs/>
          <w:sz w:val="24"/>
          <w:szCs w:val="24"/>
        </w:rPr>
      </w:pPr>
    </w:p>
    <w:p w14:paraId="047D6399" w14:textId="77777777" w:rsidR="001624A1" w:rsidRPr="00392B86" w:rsidRDefault="001624A1" w:rsidP="00EF0810">
      <w:pPr>
        <w:rPr>
          <w:rFonts w:ascii="Arial" w:hAnsi="Arial" w:cs="Arial"/>
          <w:b/>
          <w:bCs/>
          <w:sz w:val="24"/>
          <w:szCs w:val="24"/>
        </w:rPr>
      </w:pPr>
    </w:p>
    <w:p w14:paraId="4036F906" w14:textId="77777777" w:rsidR="00CA379D" w:rsidRDefault="00CA379D" w:rsidP="009317DA">
      <w:pPr>
        <w:rPr>
          <w:rFonts w:ascii="Arial" w:hAnsi="Arial" w:cs="Arial"/>
          <w:b/>
          <w:bCs/>
          <w:sz w:val="24"/>
          <w:szCs w:val="24"/>
        </w:rPr>
        <w:sectPr w:rsidR="00CA379D" w:rsidSect="00D630BC">
          <w:pgSz w:w="24477" w:h="15842" w:orient="landscape" w:code="3"/>
          <w:pgMar w:top="1701" w:right="1985" w:bottom="1701" w:left="1701" w:header="851" w:footer="992" w:gutter="0"/>
          <w:cols w:space="425"/>
          <w:docGrid w:type="lines" w:linePitch="360"/>
        </w:sectPr>
      </w:pPr>
    </w:p>
    <w:p w14:paraId="359D538F" w14:textId="1EE2B872" w:rsidR="009317DA" w:rsidRDefault="001757D1" w:rsidP="009317DA">
      <w:pPr>
        <w:rPr>
          <w:rFonts w:ascii="Arial" w:hAnsi="Arial" w:cs="Arial"/>
          <w:b/>
          <w:bCs/>
          <w:sz w:val="24"/>
          <w:szCs w:val="24"/>
        </w:rPr>
      </w:pPr>
      <w:r>
        <w:rPr>
          <w:rFonts w:ascii="Arial" w:hAnsi="Arial" w:cs="Arial" w:hint="eastAsia"/>
          <w:b/>
          <w:bCs/>
          <w:sz w:val="24"/>
          <w:szCs w:val="24"/>
        </w:rPr>
        <w:lastRenderedPageBreak/>
        <w:t>Supplementary Data</w:t>
      </w:r>
      <w:r w:rsidR="00B129BB">
        <w:rPr>
          <w:rFonts w:ascii="Arial" w:hAnsi="Arial" w:cs="Arial" w:hint="eastAsia"/>
          <w:b/>
          <w:bCs/>
          <w:sz w:val="24"/>
          <w:szCs w:val="24"/>
        </w:rPr>
        <w:t xml:space="preserve"> </w:t>
      </w:r>
      <w:r w:rsidR="00F37490">
        <w:rPr>
          <w:rFonts w:ascii="Arial" w:hAnsi="Arial" w:cs="Arial" w:hint="eastAsia"/>
          <w:b/>
          <w:bCs/>
          <w:sz w:val="24"/>
          <w:szCs w:val="24"/>
        </w:rPr>
        <w:t>S</w:t>
      </w:r>
      <w:r w:rsidR="00B129BB">
        <w:rPr>
          <w:rFonts w:ascii="Arial" w:hAnsi="Arial" w:cs="Arial" w:hint="eastAsia"/>
          <w:b/>
          <w:bCs/>
          <w:sz w:val="24"/>
          <w:szCs w:val="24"/>
        </w:rPr>
        <w:t>1</w:t>
      </w:r>
      <w:r w:rsidR="009317DA">
        <w:rPr>
          <w:rFonts w:ascii="Arial" w:hAnsi="Arial" w:cs="Arial" w:hint="eastAsia"/>
          <w:b/>
          <w:bCs/>
          <w:sz w:val="24"/>
          <w:szCs w:val="24"/>
        </w:rPr>
        <w:t xml:space="preserve">. Details of </w:t>
      </w:r>
      <w:r w:rsidR="00A35236">
        <w:rPr>
          <w:rFonts w:ascii="Arial" w:hAnsi="Arial" w:cs="Arial" w:hint="eastAsia"/>
          <w:b/>
          <w:bCs/>
          <w:sz w:val="24"/>
          <w:szCs w:val="24"/>
        </w:rPr>
        <w:t>ANSWER cohort</w:t>
      </w:r>
    </w:p>
    <w:p w14:paraId="51EABE8F" w14:textId="56F4D659" w:rsidR="009317DA" w:rsidRDefault="00E61D21" w:rsidP="00E61D21">
      <w:pPr>
        <w:ind w:firstLineChars="50" w:firstLine="100"/>
        <w:rPr>
          <w:rFonts w:ascii="Arial" w:hAnsi="Arial" w:cs="Arial"/>
          <w:sz w:val="20"/>
          <w:szCs w:val="20"/>
        </w:rPr>
      </w:pPr>
      <w:r w:rsidRPr="00E61D21">
        <w:rPr>
          <w:rFonts w:ascii="Arial" w:hAnsi="Arial" w:cs="Arial"/>
          <w:sz w:val="20"/>
          <w:szCs w:val="20"/>
        </w:rPr>
        <w:t xml:space="preserve">The ANSWER cohort is a longitudinal observational multicenter registry of patients with RA in Japan. This ongoing cohort study collected data on disease activity, laboratory tests, and treatment history at every visit of a patient with RA at nine institutes (Kyoto University, Osaka University, Osaka Medical and Pharmaceutical University, Kansai Medical University, Kobe University, Nara Medical University, Osaka Metropolitan University, </w:t>
      </w:r>
      <w:proofErr w:type="spellStart"/>
      <w:r w:rsidRPr="00E61D21">
        <w:rPr>
          <w:rFonts w:ascii="Arial" w:hAnsi="Arial" w:cs="Arial"/>
          <w:sz w:val="20"/>
          <w:szCs w:val="20"/>
        </w:rPr>
        <w:t>Kindai</w:t>
      </w:r>
      <w:proofErr w:type="spellEnd"/>
      <w:r w:rsidRPr="00E61D21">
        <w:rPr>
          <w:rFonts w:ascii="Arial" w:hAnsi="Arial" w:cs="Arial"/>
          <w:sz w:val="20"/>
          <w:szCs w:val="20"/>
        </w:rPr>
        <w:t xml:space="preserve"> University, and Osaka Red Cross Hospital).</w:t>
      </w:r>
      <w:r w:rsidR="003B0EC6">
        <w:rPr>
          <w:rFonts w:ascii="Arial" w:hAnsi="Arial" w:cs="Arial" w:hint="eastAsia"/>
          <w:sz w:val="20"/>
          <w:szCs w:val="20"/>
        </w:rPr>
        <w:t xml:space="preserve"> </w:t>
      </w:r>
    </w:p>
    <w:p w14:paraId="0CA07048" w14:textId="77777777" w:rsidR="00A35236" w:rsidRPr="00E61D21" w:rsidRDefault="00A35236" w:rsidP="00A35236">
      <w:pPr>
        <w:ind w:firstLineChars="50" w:firstLine="100"/>
        <w:rPr>
          <w:rFonts w:ascii="Arial" w:hAnsi="Arial" w:cs="Arial"/>
          <w:sz w:val="20"/>
          <w:szCs w:val="20"/>
        </w:rPr>
      </w:pPr>
      <w:r w:rsidRPr="003B0EC6">
        <w:rPr>
          <w:rFonts w:ascii="Arial" w:hAnsi="Arial" w:cs="Arial"/>
          <w:sz w:val="20"/>
          <w:szCs w:val="20"/>
        </w:rPr>
        <w:t>This study was approved by the ethics committees of Kyoto University (approval number: R0357) and all the participating institutions. This study was conducted per the principles of the Declaration of Helsinki. Written informed consent was obtained from all participants.</w:t>
      </w:r>
    </w:p>
    <w:p w14:paraId="48F2F092" w14:textId="77777777" w:rsidR="009317DA" w:rsidRPr="009317DA" w:rsidRDefault="009317DA" w:rsidP="008C3B5F">
      <w:pPr>
        <w:rPr>
          <w:rFonts w:ascii="Arial" w:hAnsi="Arial" w:cs="Arial"/>
          <w:b/>
          <w:bCs/>
          <w:sz w:val="24"/>
          <w:szCs w:val="24"/>
        </w:rPr>
      </w:pPr>
    </w:p>
    <w:p w14:paraId="4BF63931" w14:textId="7ACAA130" w:rsidR="001B08E3" w:rsidRDefault="001757D1" w:rsidP="008C3B5F">
      <w:pPr>
        <w:rPr>
          <w:rFonts w:ascii="Arial" w:hAnsi="Arial" w:cs="Arial"/>
          <w:b/>
          <w:bCs/>
          <w:sz w:val="24"/>
          <w:szCs w:val="24"/>
        </w:rPr>
      </w:pPr>
      <w:r>
        <w:rPr>
          <w:rFonts w:ascii="Arial" w:hAnsi="Arial" w:cs="Arial" w:hint="eastAsia"/>
          <w:b/>
          <w:bCs/>
          <w:sz w:val="24"/>
          <w:szCs w:val="24"/>
        </w:rPr>
        <w:t>Supplementary Data</w:t>
      </w:r>
      <w:r w:rsidR="00B129BB">
        <w:rPr>
          <w:rFonts w:ascii="Arial" w:hAnsi="Arial" w:cs="Arial" w:hint="eastAsia"/>
          <w:b/>
          <w:bCs/>
          <w:sz w:val="24"/>
          <w:szCs w:val="24"/>
        </w:rPr>
        <w:t xml:space="preserve"> </w:t>
      </w:r>
      <w:r w:rsidR="00F37490">
        <w:rPr>
          <w:rFonts w:ascii="Arial" w:hAnsi="Arial" w:cs="Arial" w:hint="eastAsia"/>
          <w:b/>
          <w:bCs/>
          <w:sz w:val="24"/>
          <w:szCs w:val="24"/>
        </w:rPr>
        <w:t>S</w:t>
      </w:r>
      <w:r w:rsidR="00B129BB">
        <w:rPr>
          <w:rFonts w:ascii="Arial" w:hAnsi="Arial" w:cs="Arial" w:hint="eastAsia"/>
          <w:b/>
          <w:bCs/>
          <w:sz w:val="24"/>
          <w:szCs w:val="24"/>
        </w:rPr>
        <w:t>2</w:t>
      </w:r>
      <w:r w:rsidR="001B08E3">
        <w:rPr>
          <w:rFonts w:ascii="Arial" w:hAnsi="Arial" w:cs="Arial" w:hint="eastAsia"/>
          <w:b/>
          <w:bCs/>
          <w:sz w:val="24"/>
          <w:szCs w:val="24"/>
        </w:rPr>
        <w:t>. Details of covariate assessment</w:t>
      </w:r>
    </w:p>
    <w:p w14:paraId="641A93E5" w14:textId="0C06EA1E" w:rsidR="001B08E3" w:rsidRPr="007F7FE1" w:rsidRDefault="001B08E3" w:rsidP="007F7FE1">
      <w:pPr>
        <w:ind w:firstLineChars="50" w:firstLine="100"/>
        <w:rPr>
          <w:rFonts w:ascii="Arial" w:hAnsi="Arial" w:cs="Arial"/>
          <w:sz w:val="20"/>
          <w:szCs w:val="20"/>
        </w:rPr>
      </w:pPr>
      <w:r w:rsidRPr="007F7FE1">
        <w:rPr>
          <w:rFonts w:ascii="Arial" w:hAnsi="Arial" w:cs="Arial"/>
          <w:sz w:val="20"/>
          <w:szCs w:val="20"/>
        </w:rPr>
        <w:t>Covariates were selected using a non-parsimonious approach to address potential confounding factors and variables that could act as surrogates for unknown or unmeasured confounders. Additionally, priority was assigned to prognostic factors as they can reduce the variance of the inverse probability weighting estimator, whereas instrumental variables strongly linked to treatment but having weak or no association with the outcome can lead to unstable weights and provide little or no benefit in terms of bias reduction.</w:t>
      </w:r>
      <w:r w:rsidR="007F7FE1" w:rsidRPr="007F7FE1">
        <w:rPr>
          <w:rFonts w:ascii="Arial" w:hAnsi="Arial" w:cs="Arial" w:hint="eastAsia"/>
          <w:sz w:val="20"/>
          <w:szCs w:val="20"/>
        </w:rPr>
        <w:t xml:space="preserve"> </w:t>
      </w:r>
      <w:r w:rsidR="007F7FE1" w:rsidRPr="007F7FE1">
        <w:rPr>
          <w:rFonts w:ascii="Arial" w:hAnsi="Arial" w:cs="Arial"/>
          <w:sz w:val="20"/>
          <w:szCs w:val="20"/>
        </w:rPr>
        <w:t>Doses of different types of corticosteroids were converted to equivalent doses of prednisolone. Hydroxychloroquine, anakinra, and rituximab were not approved for use in patients with RA in Japan during the study period.</w:t>
      </w:r>
    </w:p>
    <w:p w14:paraId="62FC4BCA" w14:textId="77777777" w:rsidR="001B08E3" w:rsidRDefault="001B08E3" w:rsidP="008C3B5F">
      <w:pPr>
        <w:rPr>
          <w:rFonts w:ascii="Arial" w:hAnsi="Arial" w:cs="Arial"/>
          <w:b/>
          <w:bCs/>
          <w:sz w:val="24"/>
          <w:szCs w:val="24"/>
        </w:rPr>
      </w:pPr>
    </w:p>
    <w:p w14:paraId="30021D58" w14:textId="4A969BFB" w:rsidR="008C3B5F" w:rsidRDefault="001757D1" w:rsidP="008C3B5F">
      <w:pPr>
        <w:rPr>
          <w:rFonts w:ascii="Arial" w:hAnsi="Arial" w:cs="Arial"/>
          <w:b/>
          <w:bCs/>
          <w:sz w:val="24"/>
          <w:szCs w:val="24"/>
        </w:rPr>
      </w:pPr>
      <w:r>
        <w:rPr>
          <w:rFonts w:ascii="Arial" w:hAnsi="Arial" w:cs="Arial" w:hint="eastAsia"/>
          <w:b/>
          <w:bCs/>
          <w:sz w:val="24"/>
          <w:szCs w:val="24"/>
        </w:rPr>
        <w:t>Supplementary Data</w:t>
      </w:r>
      <w:r w:rsidR="00B129BB">
        <w:rPr>
          <w:rFonts w:ascii="Arial" w:hAnsi="Arial" w:cs="Arial" w:hint="eastAsia"/>
          <w:b/>
          <w:bCs/>
          <w:sz w:val="24"/>
          <w:szCs w:val="24"/>
        </w:rPr>
        <w:t xml:space="preserve"> </w:t>
      </w:r>
      <w:r w:rsidR="00F37490">
        <w:rPr>
          <w:rFonts w:ascii="Arial" w:hAnsi="Arial" w:cs="Arial" w:hint="eastAsia"/>
          <w:b/>
          <w:bCs/>
          <w:sz w:val="24"/>
          <w:szCs w:val="24"/>
        </w:rPr>
        <w:t>S</w:t>
      </w:r>
      <w:r w:rsidR="00B129BB">
        <w:rPr>
          <w:rFonts w:ascii="Arial" w:hAnsi="Arial" w:cs="Arial" w:hint="eastAsia"/>
          <w:b/>
          <w:bCs/>
          <w:sz w:val="24"/>
          <w:szCs w:val="24"/>
        </w:rPr>
        <w:t>3</w:t>
      </w:r>
      <w:r w:rsidR="008C3B5F">
        <w:rPr>
          <w:rFonts w:ascii="Arial" w:hAnsi="Arial" w:cs="Arial" w:hint="eastAsia"/>
          <w:b/>
          <w:bCs/>
          <w:sz w:val="24"/>
          <w:szCs w:val="24"/>
        </w:rPr>
        <w:t xml:space="preserve">. </w:t>
      </w:r>
      <w:r w:rsidR="00ED3A18">
        <w:rPr>
          <w:rFonts w:ascii="Arial" w:hAnsi="Arial" w:cs="Arial" w:hint="eastAsia"/>
          <w:b/>
          <w:bCs/>
          <w:sz w:val="24"/>
          <w:szCs w:val="24"/>
        </w:rPr>
        <w:t xml:space="preserve">Details of </w:t>
      </w:r>
      <w:r w:rsidR="00C9021A">
        <w:rPr>
          <w:rFonts w:ascii="Arial" w:hAnsi="Arial" w:cs="Arial" w:hint="eastAsia"/>
          <w:b/>
          <w:bCs/>
          <w:sz w:val="24"/>
          <w:szCs w:val="24"/>
        </w:rPr>
        <w:t>propensity score estimation</w:t>
      </w:r>
      <w:r w:rsidR="006C0DC1">
        <w:rPr>
          <w:rFonts w:ascii="Arial" w:hAnsi="Arial" w:cs="Arial" w:hint="eastAsia"/>
          <w:b/>
          <w:bCs/>
          <w:sz w:val="24"/>
          <w:szCs w:val="24"/>
        </w:rPr>
        <w:t xml:space="preserve"> and </w:t>
      </w:r>
      <w:r w:rsidR="00AD3BB7" w:rsidRPr="00AD3BB7">
        <w:rPr>
          <w:rFonts w:ascii="Arial" w:hAnsi="Arial" w:cs="Arial"/>
          <w:b/>
          <w:bCs/>
          <w:sz w:val="24"/>
          <w:szCs w:val="24"/>
        </w:rPr>
        <w:t>weighted mixed-effect models for repeated measures</w:t>
      </w:r>
    </w:p>
    <w:p w14:paraId="325CBFA7" w14:textId="2AF8C9CF" w:rsidR="008C3B5F" w:rsidRDefault="00DF602F" w:rsidP="00DF602F">
      <w:pPr>
        <w:ind w:firstLineChars="50" w:firstLine="100"/>
        <w:rPr>
          <w:rFonts w:ascii="Arial" w:hAnsi="Arial" w:cs="Arial"/>
          <w:sz w:val="20"/>
          <w:szCs w:val="20"/>
        </w:rPr>
      </w:pPr>
      <w:r w:rsidRPr="00DF602F">
        <w:rPr>
          <w:rFonts w:ascii="Arial" w:hAnsi="Arial" w:cs="Arial"/>
          <w:sz w:val="20"/>
          <w:szCs w:val="20"/>
        </w:rPr>
        <w:t xml:space="preserve">The multiple propensity score was estimated using multinomial logistic regression, with the treatment category as the dependent variable. This score (between 0 and 1) indicates the likelihood of </w:t>
      </w:r>
      <w:r w:rsidRPr="00DF602F">
        <w:rPr>
          <w:rFonts w:ascii="Arial" w:eastAsia="ＭＳ 明朝" w:hAnsi="Arial" w:cs="Arial"/>
          <w:sz w:val="20"/>
          <w:szCs w:val="20"/>
        </w:rPr>
        <w:t xml:space="preserve">a patient </w:t>
      </w:r>
      <w:r w:rsidRPr="00DF602F">
        <w:rPr>
          <w:rFonts w:ascii="Arial" w:hAnsi="Arial" w:cs="Arial"/>
          <w:sz w:val="20"/>
          <w:szCs w:val="20"/>
        </w:rPr>
        <w:t xml:space="preserve">being treated in one of </w:t>
      </w:r>
      <w:r w:rsidRPr="00DF602F">
        <w:rPr>
          <w:rFonts w:ascii="Arial" w:eastAsia="ＭＳ 明朝" w:hAnsi="Arial" w:cs="Arial"/>
          <w:sz w:val="20"/>
          <w:szCs w:val="20"/>
        </w:rPr>
        <w:t xml:space="preserve">the </w:t>
      </w:r>
      <w:r w:rsidRPr="00DF602F">
        <w:rPr>
          <w:rFonts w:ascii="Arial" w:hAnsi="Arial" w:cs="Arial"/>
          <w:sz w:val="20"/>
          <w:szCs w:val="20"/>
        </w:rPr>
        <w:t>three treatment categories. This likelihood is conditional on the selection of pre</w:t>
      </w:r>
      <w:r w:rsidRPr="00DF602F">
        <w:rPr>
          <w:rFonts w:ascii="Arial" w:eastAsia="ＭＳ 明朝" w:hAnsi="Arial" w:cs="Arial"/>
          <w:sz w:val="20"/>
          <w:szCs w:val="20"/>
        </w:rPr>
        <w:t xml:space="preserve">treatment </w:t>
      </w:r>
      <w:r w:rsidRPr="00DF602F">
        <w:rPr>
          <w:rFonts w:ascii="Arial" w:hAnsi="Arial" w:cs="Arial"/>
          <w:sz w:val="20"/>
          <w:szCs w:val="20"/>
        </w:rPr>
        <w:t xml:space="preserve">covariates. Three propensity scores were estimated for </w:t>
      </w:r>
      <w:r w:rsidRPr="00DF602F">
        <w:rPr>
          <w:rFonts w:ascii="Arial" w:eastAsia="ＭＳ 明朝" w:hAnsi="Arial" w:cs="Arial"/>
          <w:sz w:val="20"/>
          <w:szCs w:val="20"/>
        </w:rPr>
        <w:t>each patient</w:t>
      </w:r>
      <w:r w:rsidRPr="00DF602F">
        <w:rPr>
          <w:rFonts w:ascii="Arial" w:hAnsi="Arial" w:cs="Arial"/>
          <w:sz w:val="20"/>
          <w:szCs w:val="20"/>
        </w:rPr>
        <w:t xml:space="preserve"> and the average treatment effects were calculated. Because a previous simulation study showed that soluble IL-6R occupancy levels were 98% for SAR-SC</w:t>
      </w:r>
      <w:r w:rsidR="009B5EC6">
        <w:rPr>
          <w:rFonts w:ascii="Arial" w:hAnsi="Arial" w:cs="Arial" w:hint="eastAsia"/>
          <w:sz w:val="20"/>
          <w:szCs w:val="20"/>
        </w:rPr>
        <w:t xml:space="preserve"> 200 mg biweekly</w:t>
      </w:r>
      <w:r w:rsidRPr="00DF602F">
        <w:rPr>
          <w:rFonts w:ascii="Arial" w:hAnsi="Arial" w:cs="Arial"/>
          <w:sz w:val="20"/>
          <w:szCs w:val="20"/>
        </w:rPr>
        <w:t>, 99% for TCZ-IV</w:t>
      </w:r>
      <w:r w:rsidR="009B5EC6">
        <w:rPr>
          <w:rFonts w:ascii="Arial" w:hAnsi="Arial" w:cs="Arial" w:hint="eastAsia"/>
          <w:sz w:val="20"/>
          <w:szCs w:val="20"/>
        </w:rPr>
        <w:t xml:space="preserve"> 8mg/kg monthly</w:t>
      </w:r>
      <w:r w:rsidRPr="00DF602F">
        <w:rPr>
          <w:rFonts w:ascii="Arial" w:hAnsi="Arial" w:cs="Arial"/>
          <w:sz w:val="20"/>
          <w:szCs w:val="20"/>
        </w:rPr>
        <w:t>, and 84% for TCZ-SC</w:t>
      </w:r>
      <w:r w:rsidR="009B5EC6">
        <w:rPr>
          <w:rFonts w:ascii="Arial" w:hAnsi="Arial" w:cs="Arial" w:hint="eastAsia"/>
          <w:sz w:val="20"/>
          <w:szCs w:val="20"/>
        </w:rPr>
        <w:t xml:space="preserve"> 162 mg biweekly</w:t>
      </w:r>
      <w:r w:rsidRPr="00DF602F">
        <w:rPr>
          <w:rFonts w:ascii="Arial" w:hAnsi="Arial" w:cs="Arial"/>
          <w:sz w:val="20"/>
          <w:szCs w:val="20"/>
        </w:rPr>
        <w:t xml:space="preserve">, we pre-specified two pairwise comparisons with TCZ-SC </w:t>
      </w:r>
      <w:r w:rsidR="00CA14DC">
        <w:rPr>
          <w:rFonts w:ascii="Arial" w:hAnsi="Arial" w:cs="Arial" w:hint="eastAsia"/>
          <w:sz w:val="20"/>
          <w:szCs w:val="20"/>
        </w:rPr>
        <w:t xml:space="preserve">162 mg </w:t>
      </w:r>
      <w:r w:rsidR="00CA14DC">
        <w:rPr>
          <w:rFonts w:ascii="Arial" w:hAnsi="Arial" w:cs="Arial"/>
          <w:sz w:val="20"/>
          <w:szCs w:val="20"/>
        </w:rPr>
        <w:t>biweekly</w:t>
      </w:r>
      <w:r w:rsidR="00CA14DC">
        <w:rPr>
          <w:rFonts w:ascii="Arial" w:hAnsi="Arial" w:cs="Arial" w:hint="eastAsia"/>
          <w:sz w:val="20"/>
          <w:szCs w:val="20"/>
        </w:rPr>
        <w:t xml:space="preserve"> </w:t>
      </w:r>
      <w:r w:rsidRPr="00DF602F">
        <w:rPr>
          <w:rFonts w:ascii="Arial" w:hAnsi="Arial" w:cs="Arial"/>
          <w:sz w:val="20"/>
          <w:szCs w:val="20"/>
        </w:rPr>
        <w:t>as the comparator</w:t>
      </w:r>
      <w:r w:rsidR="008D2980">
        <w:rPr>
          <w:rFonts w:ascii="Arial" w:hAnsi="Arial" w:cs="Arial" w:hint="eastAsia"/>
          <w:sz w:val="20"/>
          <w:szCs w:val="20"/>
        </w:rPr>
        <w:t xml:space="preserve"> [1]</w:t>
      </w:r>
      <w:r w:rsidRPr="00DF602F">
        <w:rPr>
          <w:rFonts w:ascii="Arial" w:hAnsi="Arial" w:cs="Arial"/>
          <w:sz w:val="20"/>
          <w:szCs w:val="20"/>
        </w:rPr>
        <w:t>. The treatment weights can be obtained with the inverse of the probabilities of a treatment condition for the individuals exposed to that condition. Stabilized weights were used to preserve the original data’s sample size</w:t>
      </w:r>
      <w:r w:rsidR="00E41B87">
        <w:rPr>
          <w:rFonts w:ascii="Arial" w:hAnsi="Arial" w:cs="Arial" w:hint="eastAsia"/>
          <w:sz w:val="20"/>
          <w:szCs w:val="20"/>
        </w:rPr>
        <w:t xml:space="preserve"> [2]</w:t>
      </w:r>
      <w:r w:rsidRPr="00DF602F">
        <w:rPr>
          <w:rFonts w:ascii="Arial" w:hAnsi="Arial" w:cs="Arial"/>
          <w:sz w:val="20"/>
          <w:szCs w:val="20"/>
        </w:rPr>
        <w:t>.</w:t>
      </w:r>
      <w:r w:rsidR="00710361">
        <w:rPr>
          <w:rFonts w:ascii="Arial" w:hAnsi="Arial" w:cs="Arial" w:hint="eastAsia"/>
          <w:sz w:val="20"/>
          <w:szCs w:val="20"/>
        </w:rPr>
        <w:t xml:space="preserve"> </w:t>
      </w:r>
      <w:r w:rsidR="00710361" w:rsidRPr="00710361">
        <w:rPr>
          <w:rFonts w:ascii="Arial" w:hAnsi="Arial" w:cs="Arial"/>
          <w:sz w:val="20"/>
          <w:szCs w:val="20"/>
        </w:rPr>
        <w:t>A truncation at the 95th percentile of the stabilized weights was applied in sensitivity analyses.</w:t>
      </w:r>
    </w:p>
    <w:p w14:paraId="309F7CB3" w14:textId="2894AC5A" w:rsidR="00DC1F98" w:rsidRDefault="00DC1F98" w:rsidP="00DF602F">
      <w:pPr>
        <w:ind w:firstLineChars="50" w:firstLine="100"/>
        <w:rPr>
          <w:rFonts w:ascii="Arial" w:hAnsi="Arial" w:cs="Arial"/>
          <w:sz w:val="20"/>
          <w:szCs w:val="20"/>
        </w:rPr>
      </w:pPr>
      <w:r w:rsidRPr="00DC1F98">
        <w:rPr>
          <w:rFonts w:ascii="Arial" w:hAnsi="Arial" w:cs="Arial"/>
          <w:sz w:val="20"/>
          <w:szCs w:val="20"/>
        </w:rPr>
        <w:lastRenderedPageBreak/>
        <w:t>To check the ability of IPW to obtain well-balanced arms, standardized differences between the arms before and after weighting were computed. A standardized difference of less than 0.10 indicated successful balance and was a target in the propensity score construction</w:t>
      </w:r>
      <w:r w:rsidR="00E41B87">
        <w:rPr>
          <w:rFonts w:ascii="Arial" w:hAnsi="Arial" w:cs="Arial" w:hint="eastAsia"/>
          <w:sz w:val="20"/>
          <w:szCs w:val="20"/>
        </w:rPr>
        <w:t xml:space="preserve"> [3]</w:t>
      </w:r>
      <w:r w:rsidRPr="00DC1F98">
        <w:rPr>
          <w:rFonts w:ascii="Arial" w:hAnsi="Arial" w:cs="Arial"/>
          <w:sz w:val="20"/>
          <w:szCs w:val="20"/>
        </w:rPr>
        <w:t xml:space="preserve">. In addition, positivity was assessed by determining the mean stabilized weights, their standard deviation, minimum, and maximum. A mean far from 1 or the presence of very extreme values can indicate </w:t>
      </w:r>
      <w:proofErr w:type="spellStart"/>
      <w:r w:rsidRPr="00DC1F98">
        <w:rPr>
          <w:rFonts w:ascii="Arial" w:hAnsi="Arial" w:cs="Arial"/>
          <w:sz w:val="20"/>
          <w:szCs w:val="20"/>
        </w:rPr>
        <w:t>nonpositivity</w:t>
      </w:r>
      <w:proofErr w:type="spellEnd"/>
      <w:r w:rsidRPr="00DC1F98">
        <w:rPr>
          <w:rFonts w:ascii="Arial" w:hAnsi="Arial" w:cs="Arial"/>
          <w:sz w:val="20"/>
          <w:szCs w:val="20"/>
        </w:rPr>
        <w:t xml:space="preserve"> or misspecification of the propensity score model</w:t>
      </w:r>
      <w:r w:rsidR="00B665EE">
        <w:rPr>
          <w:rFonts w:ascii="Arial" w:hAnsi="Arial" w:cs="Arial" w:hint="eastAsia"/>
          <w:sz w:val="20"/>
          <w:szCs w:val="20"/>
        </w:rPr>
        <w:t xml:space="preserve"> [4]</w:t>
      </w:r>
      <w:r w:rsidRPr="00DC1F98">
        <w:rPr>
          <w:rFonts w:ascii="Arial" w:hAnsi="Arial" w:cs="Arial"/>
          <w:sz w:val="20"/>
          <w:szCs w:val="20"/>
        </w:rPr>
        <w:t>.</w:t>
      </w:r>
      <w:r w:rsidR="00D43059">
        <w:rPr>
          <w:rFonts w:ascii="Arial" w:hAnsi="Arial" w:cs="Arial" w:hint="eastAsia"/>
          <w:sz w:val="20"/>
          <w:szCs w:val="20"/>
        </w:rPr>
        <w:t xml:space="preserve"> </w:t>
      </w:r>
    </w:p>
    <w:p w14:paraId="7B94F2C6" w14:textId="353581A7" w:rsidR="00E77C7B" w:rsidRPr="006D00E6" w:rsidRDefault="006C0DC1" w:rsidP="00E77C7B">
      <w:pPr>
        <w:ind w:firstLineChars="50" w:firstLine="100"/>
        <w:rPr>
          <w:rFonts w:ascii="Arial" w:hAnsi="Arial" w:cs="Arial"/>
          <w:sz w:val="20"/>
          <w:szCs w:val="20"/>
        </w:rPr>
      </w:pPr>
      <w:r w:rsidRPr="006C0DC1">
        <w:rPr>
          <w:rFonts w:ascii="Arial" w:hAnsi="Arial" w:cs="Arial"/>
          <w:sz w:val="20"/>
          <w:szCs w:val="20"/>
        </w:rPr>
        <w:t xml:space="preserve">The </w:t>
      </w:r>
      <w:r w:rsidR="009774EB" w:rsidRPr="009774EB">
        <w:rPr>
          <w:rFonts w:ascii="Arial" w:hAnsi="Arial" w:cs="Arial"/>
          <w:sz w:val="20"/>
          <w:szCs w:val="20"/>
        </w:rPr>
        <w:t xml:space="preserve">mixed-effect models for repeated measures </w:t>
      </w:r>
      <w:r w:rsidR="009774EB">
        <w:rPr>
          <w:rFonts w:ascii="Arial" w:hAnsi="Arial" w:cs="Arial" w:hint="eastAsia"/>
          <w:sz w:val="20"/>
          <w:szCs w:val="20"/>
        </w:rPr>
        <w:t>(</w:t>
      </w:r>
      <w:r w:rsidRPr="006C0DC1">
        <w:rPr>
          <w:rFonts w:ascii="Arial" w:hAnsi="Arial" w:cs="Arial"/>
          <w:sz w:val="20"/>
          <w:szCs w:val="20"/>
        </w:rPr>
        <w:t>MMRM</w:t>
      </w:r>
      <w:r w:rsidR="009774EB">
        <w:rPr>
          <w:rFonts w:ascii="Arial" w:hAnsi="Arial" w:cs="Arial" w:hint="eastAsia"/>
          <w:sz w:val="20"/>
          <w:szCs w:val="20"/>
        </w:rPr>
        <w:t>)</w:t>
      </w:r>
      <w:r w:rsidRPr="006C0DC1">
        <w:rPr>
          <w:rFonts w:ascii="Arial" w:hAnsi="Arial" w:cs="Arial"/>
          <w:sz w:val="20"/>
          <w:szCs w:val="20"/>
        </w:rPr>
        <w:t xml:space="preserve"> analyses included categorical time and treatment-by-time interaction as fixed factors. Change in CDAI from baseline was measured at four post-intervention time points (4, 12, 24, and 48 weeks). Missing data on post-intervention visits were handled by MMRM, assuming missing at random.</w:t>
      </w:r>
      <w:r w:rsidR="00E77C7B">
        <w:rPr>
          <w:rFonts w:ascii="Arial" w:hAnsi="Arial" w:cs="Arial" w:hint="eastAsia"/>
          <w:sz w:val="20"/>
          <w:szCs w:val="20"/>
        </w:rPr>
        <w:t xml:space="preserve"> </w:t>
      </w:r>
      <w:r w:rsidR="00E77C7B" w:rsidRPr="00D43059">
        <w:rPr>
          <w:rFonts w:ascii="Arial" w:hAnsi="Arial" w:cs="Arial"/>
          <w:sz w:val="20"/>
          <w:szCs w:val="20"/>
        </w:rPr>
        <w:t>Covariates with a standardized difference ≥0.10 were included in these models.</w:t>
      </w:r>
      <w:r w:rsidR="006D00E6">
        <w:rPr>
          <w:rFonts w:ascii="Arial" w:hAnsi="Arial" w:cs="Arial" w:hint="eastAsia"/>
          <w:sz w:val="20"/>
          <w:szCs w:val="20"/>
        </w:rPr>
        <w:t xml:space="preserve"> </w:t>
      </w:r>
      <w:r w:rsidR="006D00E6" w:rsidRPr="006D00E6">
        <w:rPr>
          <w:rFonts w:ascii="Arial" w:hAnsi="Arial" w:cs="Arial"/>
          <w:sz w:val="20"/>
          <w:szCs w:val="20"/>
        </w:rPr>
        <w:t>The estimates for the outcomes were also computed for the unweighted sample for the sensitivity analyses.</w:t>
      </w:r>
    </w:p>
    <w:p w14:paraId="040AC0AD" w14:textId="77777777" w:rsidR="00DF602F" w:rsidRPr="00DF602F" w:rsidRDefault="00DF602F" w:rsidP="008C3B5F">
      <w:pPr>
        <w:rPr>
          <w:rFonts w:ascii="Arial" w:hAnsi="Arial" w:cs="Arial"/>
          <w:b/>
          <w:bCs/>
          <w:sz w:val="20"/>
          <w:szCs w:val="20"/>
        </w:rPr>
      </w:pPr>
    </w:p>
    <w:p w14:paraId="5BF0A29C" w14:textId="0EEADB9B" w:rsidR="008C3B5F" w:rsidRDefault="001757D1" w:rsidP="008C3B5F">
      <w:pPr>
        <w:rPr>
          <w:rFonts w:ascii="Arial" w:hAnsi="Arial" w:cs="Arial"/>
          <w:b/>
          <w:bCs/>
          <w:sz w:val="24"/>
          <w:szCs w:val="24"/>
        </w:rPr>
      </w:pPr>
      <w:r>
        <w:rPr>
          <w:rFonts w:ascii="Arial" w:hAnsi="Arial" w:cs="Arial" w:hint="eastAsia"/>
          <w:b/>
          <w:bCs/>
          <w:sz w:val="24"/>
          <w:szCs w:val="24"/>
        </w:rPr>
        <w:t>Supplementary Data</w:t>
      </w:r>
      <w:r w:rsidR="00300011">
        <w:rPr>
          <w:rFonts w:ascii="Arial" w:hAnsi="Arial" w:cs="Arial" w:hint="eastAsia"/>
          <w:b/>
          <w:bCs/>
          <w:sz w:val="24"/>
          <w:szCs w:val="24"/>
        </w:rPr>
        <w:t xml:space="preserve"> </w:t>
      </w:r>
      <w:r w:rsidR="00F37490">
        <w:rPr>
          <w:rFonts w:ascii="Arial" w:hAnsi="Arial" w:cs="Arial" w:hint="eastAsia"/>
          <w:b/>
          <w:bCs/>
          <w:sz w:val="24"/>
          <w:szCs w:val="24"/>
        </w:rPr>
        <w:t>S</w:t>
      </w:r>
      <w:r w:rsidR="00300011">
        <w:rPr>
          <w:rFonts w:ascii="Arial" w:hAnsi="Arial" w:cs="Arial" w:hint="eastAsia"/>
          <w:b/>
          <w:bCs/>
          <w:sz w:val="24"/>
          <w:szCs w:val="24"/>
        </w:rPr>
        <w:t>4</w:t>
      </w:r>
      <w:r w:rsidR="008C3B5F">
        <w:rPr>
          <w:rFonts w:ascii="Arial" w:hAnsi="Arial" w:cs="Arial" w:hint="eastAsia"/>
          <w:b/>
          <w:bCs/>
          <w:sz w:val="24"/>
          <w:szCs w:val="24"/>
        </w:rPr>
        <w:t>. Details of the statistical analysis for effect modifications</w:t>
      </w:r>
    </w:p>
    <w:p w14:paraId="399B0F31" w14:textId="377145FF" w:rsidR="008C3B5F" w:rsidRPr="00944117" w:rsidRDefault="008C3B5F" w:rsidP="008C3B5F">
      <w:pPr>
        <w:ind w:firstLineChars="50" w:firstLine="100"/>
        <w:rPr>
          <w:rFonts w:ascii="Arial" w:hAnsi="Arial" w:cs="Arial"/>
          <w:sz w:val="20"/>
          <w:szCs w:val="20"/>
        </w:rPr>
      </w:pPr>
      <w:r w:rsidRPr="00944117">
        <w:rPr>
          <w:rFonts w:ascii="Arial" w:hAnsi="Arial" w:cs="Arial"/>
          <w:sz w:val="20"/>
          <w:szCs w:val="20"/>
        </w:rPr>
        <w:t xml:space="preserve">We explored the potential effect modifications of changes in CDAI by baseline characteristics. The baseline characteristics for potential effect modifiers included age (≥65 vs. &lt;65 years; ≥75 vs. &lt;75 years), sex (female vs. male), disease duration (&lt;2 vs. ≥2 years), body mass index (≥25 vs. &lt;25 kg/m2; ≥30 vs. &lt;30 kg/m2), RF positivity (positive vs. negative), ACPA positivity (positive vs. negative), disease activity (moderate to high disease activity [CDAI &gt;10] vs. remission or low disease activity [CDAI ≤10]), serum CRP levels (&gt;5.0 vs. ≤5.0; &gt;10.0 vs. ≤10.0; &gt;20.0 vs. ≤20.0 mg/L) </w:t>
      </w:r>
      <w:r w:rsidR="00686180">
        <w:rPr>
          <w:rFonts w:ascii="Arial" w:hAnsi="Arial" w:cs="Arial" w:hint="eastAsia"/>
          <w:sz w:val="20"/>
          <w:szCs w:val="20"/>
        </w:rPr>
        <w:t>[</w:t>
      </w:r>
      <w:r w:rsidR="00D31033">
        <w:rPr>
          <w:rFonts w:ascii="Arial" w:hAnsi="Arial" w:cs="Arial" w:hint="eastAsia"/>
          <w:sz w:val="20"/>
          <w:szCs w:val="20"/>
        </w:rPr>
        <w:t>5</w:t>
      </w:r>
      <w:r w:rsidR="00686180">
        <w:rPr>
          <w:rFonts w:ascii="Arial" w:hAnsi="Arial" w:cs="Arial" w:hint="eastAsia"/>
          <w:sz w:val="20"/>
          <w:szCs w:val="20"/>
        </w:rPr>
        <w:t>]</w:t>
      </w:r>
      <w:r w:rsidRPr="00944117">
        <w:rPr>
          <w:rFonts w:ascii="Arial" w:hAnsi="Arial" w:cs="Arial"/>
          <w:sz w:val="20"/>
          <w:szCs w:val="20"/>
        </w:rPr>
        <w:t xml:space="preserve">, corticosteroid use (no use vs. use), methotrexate use (no use vs. use), number of previously administered </w:t>
      </w:r>
      <w:proofErr w:type="spellStart"/>
      <w:r w:rsidRPr="00944117">
        <w:rPr>
          <w:rFonts w:ascii="Arial" w:hAnsi="Arial" w:cs="Arial"/>
          <w:sz w:val="20"/>
          <w:szCs w:val="20"/>
        </w:rPr>
        <w:t>bDMARDs</w:t>
      </w:r>
      <w:proofErr w:type="spellEnd"/>
      <w:r w:rsidRPr="00944117">
        <w:rPr>
          <w:rFonts w:ascii="Arial" w:hAnsi="Arial" w:cs="Arial"/>
          <w:sz w:val="20"/>
          <w:szCs w:val="20"/>
        </w:rPr>
        <w:t xml:space="preserve"> or </w:t>
      </w:r>
      <w:proofErr w:type="spellStart"/>
      <w:r w:rsidRPr="00944117">
        <w:rPr>
          <w:rFonts w:ascii="Arial" w:hAnsi="Arial" w:cs="Arial"/>
          <w:sz w:val="20"/>
          <w:szCs w:val="20"/>
        </w:rPr>
        <w:t>JAKis</w:t>
      </w:r>
      <w:proofErr w:type="spellEnd"/>
      <w:r w:rsidRPr="00944117">
        <w:rPr>
          <w:rFonts w:ascii="Arial" w:hAnsi="Arial" w:cs="Arial"/>
          <w:sz w:val="20"/>
          <w:szCs w:val="20"/>
        </w:rPr>
        <w:t xml:space="preserve"> (first vs. second or more), IR to </w:t>
      </w:r>
      <w:proofErr w:type="spellStart"/>
      <w:r w:rsidRPr="00944117">
        <w:rPr>
          <w:rFonts w:ascii="Arial" w:hAnsi="Arial" w:cs="Arial"/>
          <w:sz w:val="20"/>
          <w:szCs w:val="20"/>
        </w:rPr>
        <w:t>TNFi</w:t>
      </w:r>
      <w:proofErr w:type="spellEnd"/>
      <w:r w:rsidRPr="00944117">
        <w:rPr>
          <w:rFonts w:ascii="Arial" w:hAnsi="Arial" w:cs="Arial"/>
          <w:sz w:val="20"/>
          <w:szCs w:val="20"/>
        </w:rPr>
        <w:t xml:space="preserve"> (positive vs. negative), IR to cytotoxic T-lymphocyte-associated protein 4 immunoglobulin (positive vs. negative), and IR to </w:t>
      </w:r>
      <w:proofErr w:type="spellStart"/>
      <w:r w:rsidRPr="00944117">
        <w:rPr>
          <w:rFonts w:ascii="Arial" w:hAnsi="Arial" w:cs="Arial"/>
          <w:sz w:val="20"/>
          <w:szCs w:val="20"/>
        </w:rPr>
        <w:t>JAKi</w:t>
      </w:r>
      <w:proofErr w:type="spellEnd"/>
      <w:r w:rsidRPr="00944117">
        <w:rPr>
          <w:rFonts w:ascii="Arial" w:hAnsi="Arial" w:cs="Arial"/>
          <w:sz w:val="20"/>
          <w:szCs w:val="20"/>
        </w:rPr>
        <w:t xml:space="preserve"> (positive vs. negative), anemia (positive vs. negative), and thrombocytosis (positive vs. negative).</w:t>
      </w:r>
    </w:p>
    <w:p w14:paraId="2CA10B63" w14:textId="77777777" w:rsidR="008C3B5F" w:rsidRDefault="008C3B5F" w:rsidP="00EF0810">
      <w:pPr>
        <w:rPr>
          <w:rFonts w:ascii="Arial" w:hAnsi="Arial" w:cs="Arial"/>
          <w:b/>
          <w:bCs/>
          <w:sz w:val="24"/>
          <w:szCs w:val="24"/>
        </w:rPr>
      </w:pPr>
    </w:p>
    <w:p w14:paraId="38BAAEBD" w14:textId="62F7809B" w:rsidR="001624A1" w:rsidRPr="00392B86" w:rsidRDefault="001757D1" w:rsidP="00EF0810">
      <w:pPr>
        <w:rPr>
          <w:rFonts w:ascii="Arial" w:hAnsi="Arial" w:cs="Arial"/>
          <w:b/>
          <w:bCs/>
          <w:sz w:val="24"/>
          <w:szCs w:val="24"/>
        </w:rPr>
      </w:pPr>
      <w:r>
        <w:rPr>
          <w:rFonts w:ascii="Arial" w:hAnsi="Arial" w:cs="Arial" w:hint="eastAsia"/>
          <w:b/>
          <w:bCs/>
          <w:sz w:val="24"/>
          <w:szCs w:val="24"/>
        </w:rPr>
        <w:t>Supplementary Data</w:t>
      </w:r>
      <w:r w:rsidR="00300011">
        <w:rPr>
          <w:rFonts w:ascii="Arial" w:hAnsi="Arial" w:cs="Arial" w:hint="eastAsia"/>
          <w:b/>
          <w:bCs/>
          <w:sz w:val="24"/>
          <w:szCs w:val="24"/>
        </w:rPr>
        <w:t xml:space="preserve"> </w:t>
      </w:r>
      <w:r w:rsidR="00F37490">
        <w:rPr>
          <w:rFonts w:ascii="Arial" w:hAnsi="Arial" w:cs="Arial" w:hint="eastAsia"/>
          <w:b/>
          <w:bCs/>
          <w:sz w:val="24"/>
          <w:szCs w:val="24"/>
        </w:rPr>
        <w:t>S</w:t>
      </w:r>
      <w:r w:rsidR="00300011">
        <w:rPr>
          <w:rFonts w:ascii="Arial" w:hAnsi="Arial" w:cs="Arial" w:hint="eastAsia"/>
          <w:b/>
          <w:bCs/>
          <w:sz w:val="24"/>
          <w:szCs w:val="24"/>
        </w:rPr>
        <w:t>5</w:t>
      </w:r>
      <w:r w:rsidR="003579E4">
        <w:rPr>
          <w:rFonts w:ascii="Arial" w:hAnsi="Arial" w:cs="Arial" w:hint="eastAsia"/>
          <w:b/>
          <w:bCs/>
          <w:sz w:val="24"/>
          <w:szCs w:val="24"/>
        </w:rPr>
        <w:t xml:space="preserve">. </w:t>
      </w:r>
      <w:r w:rsidR="003E0175">
        <w:rPr>
          <w:rFonts w:ascii="Arial" w:hAnsi="Arial" w:cs="Arial"/>
          <w:b/>
          <w:bCs/>
          <w:sz w:val="24"/>
          <w:szCs w:val="24"/>
        </w:rPr>
        <w:t>Details</w:t>
      </w:r>
      <w:r w:rsidR="003E0175">
        <w:rPr>
          <w:rFonts w:ascii="Arial" w:hAnsi="Arial" w:cs="Arial" w:hint="eastAsia"/>
          <w:b/>
          <w:bCs/>
          <w:sz w:val="24"/>
          <w:szCs w:val="24"/>
        </w:rPr>
        <w:t xml:space="preserve"> of m</w:t>
      </w:r>
      <w:r w:rsidR="006065E6" w:rsidRPr="00392B86">
        <w:rPr>
          <w:rFonts w:ascii="Arial" w:hAnsi="Arial" w:cs="Arial"/>
          <w:b/>
          <w:bCs/>
          <w:sz w:val="24"/>
          <w:szCs w:val="24"/>
        </w:rPr>
        <w:t>ultiple imputation</w:t>
      </w:r>
    </w:p>
    <w:p w14:paraId="574ACF76" w14:textId="7D17647E" w:rsidR="006065E6" w:rsidRPr="00D401C3" w:rsidRDefault="00925A5F" w:rsidP="00EF0810">
      <w:pPr>
        <w:ind w:firstLine="420"/>
        <w:rPr>
          <w:rFonts w:ascii="Arial" w:hAnsi="Arial" w:cs="Arial"/>
          <w:sz w:val="20"/>
          <w:szCs w:val="20"/>
        </w:rPr>
      </w:pPr>
      <w:r w:rsidRPr="00D401C3">
        <w:rPr>
          <w:rFonts w:ascii="Arial" w:hAnsi="Arial" w:cs="Arial"/>
          <w:sz w:val="20"/>
          <w:szCs w:val="20"/>
        </w:rPr>
        <w:t>We used multiple imputation by chained equation</w:t>
      </w:r>
      <w:r w:rsidR="007C4023">
        <w:rPr>
          <w:rFonts w:ascii="Arial" w:hAnsi="Arial" w:cs="Arial" w:hint="eastAsia"/>
          <w:sz w:val="20"/>
          <w:szCs w:val="20"/>
        </w:rPr>
        <w:t>s</w:t>
      </w:r>
      <w:r w:rsidRPr="00D401C3">
        <w:rPr>
          <w:rFonts w:ascii="Arial" w:hAnsi="Arial" w:cs="Arial"/>
          <w:sz w:val="20"/>
          <w:szCs w:val="20"/>
        </w:rPr>
        <w:t xml:space="preserve">, using all variables to impute missing values for </w:t>
      </w:r>
      <w:r w:rsidRPr="00D401C3">
        <w:rPr>
          <w:rFonts w:ascii="Arial" w:eastAsia="ＭＳ 明朝" w:hAnsi="Arial" w:cs="Arial"/>
          <w:sz w:val="20"/>
          <w:szCs w:val="20"/>
        </w:rPr>
        <w:t>the variables included in the mixed</w:t>
      </w:r>
      <w:r w:rsidRPr="00D401C3">
        <w:rPr>
          <w:rFonts w:ascii="Arial" w:hAnsi="Arial" w:cs="Arial"/>
          <w:sz w:val="20"/>
          <w:szCs w:val="20"/>
        </w:rPr>
        <w:t xml:space="preserve">-effect models. </w:t>
      </w:r>
      <w:r w:rsidRPr="00D401C3">
        <w:rPr>
          <w:rFonts w:ascii="Arial" w:hAnsi="Arial" w:cs="Arial"/>
          <w:color w:val="000000"/>
          <w:sz w:val="20"/>
          <w:szCs w:val="20"/>
        </w:rPr>
        <w:t>Clinical composite measures of disease activity such as CDAI</w:t>
      </w:r>
      <w:r w:rsidR="00FA149D">
        <w:rPr>
          <w:rFonts w:ascii="Arial" w:hAnsi="Arial" w:cs="Arial" w:hint="eastAsia"/>
          <w:color w:val="000000"/>
          <w:sz w:val="20"/>
          <w:szCs w:val="20"/>
        </w:rPr>
        <w:t xml:space="preserve">, SDAI, and </w:t>
      </w:r>
      <w:r w:rsidRPr="00D401C3">
        <w:rPr>
          <w:rFonts w:ascii="Arial" w:hAnsi="Arial" w:cs="Arial"/>
          <w:color w:val="000000"/>
          <w:sz w:val="20"/>
          <w:szCs w:val="20"/>
        </w:rPr>
        <w:t xml:space="preserve">DAS28-ESR were passively imputed. The variables used for the multiple imputation included </w:t>
      </w:r>
      <w:r w:rsidR="007B2EE0" w:rsidRPr="00D401C3">
        <w:rPr>
          <w:rFonts w:ascii="Arial" w:hAnsi="Arial" w:cs="Arial"/>
          <w:color w:val="000000"/>
          <w:sz w:val="20"/>
          <w:szCs w:val="20"/>
        </w:rPr>
        <w:t xml:space="preserve">the </w:t>
      </w:r>
      <w:r w:rsidRPr="00D401C3">
        <w:rPr>
          <w:rFonts w:ascii="Arial" w:hAnsi="Arial" w:cs="Arial"/>
          <w:color w:val="000000"/>
          <w:sz w:val="20"/>
          <w:szCs w:val="20"/>
        </w:rPr>
        <w:t>identification number of patients, treatment groups, the outcome of interest (the variables that composite measures of disease activity consist of [CRP</w:t>
      </w:r>
      <w:r w:rsidR="00A04D1B" w:rsidRPr="00D401C3">
        <w:rPr>
          <w:rFonts w:ascii="Arial" w:hAnsi="Arial" w:cs="Arial"/>
          <w:color w:val="000000"/>
          <w:sz w:val="20"/>
          <w:szCs w:val="20"/>
        </w:rPr>
        <w:t xml:space="preserve"> level</w:t>
      </w:r>
      <w:r w:rsidRPr="00D401C3">
        <w:rPr>
          <w:rFonts w:ascii="Arial" w:hAnsi="Arial" w:cs="Arial"/>
          <w:color w:val="000000"/>
          <w:sz w:val="20"/>
          <w:szCs w:val="20"/>
        </w:rPr>
        <w:t xml:space="preserve">, ESR, physician’s visual analogue scale, patient’s visual analogue scale, tender joint count, </w:t>
      </w:r>
      <w:r w:rsidR="00A04D1B" w:rsidRPr="00D401C3">
        <w:rPr>
          <w:rFonts w:ascii="Arial" w:hAnsi="Arial" w:cs="Arial"/>
          <w:color w:val="000000"/>
          <w:sz w:val="20"/>
          <w:szCs w:val="20"/>
        </w:rPr>
        <w:t xml:space="preserve">and </w:t>
      </w:r>
      <w:r w:rsidRPr="00D401C3">
        <w:rPr>
          <w:rFonts w:ascii="Arial" w:hAnsi="Arial" w:cs="Arial"/>
          <w:color w:val="000000"/>
          <w:sz w:val="20"/>
          <w:szCs w:val="20"/>
        </w:rPr>
        <w:t xml:space="preserve">swollen joint count], </w:t>
      </w:r>
      <w:r w:rsidRPr="00D401C3">
        <w:rPr>
          <w:rFonts w:ascii="Arial" w:hAnsi="Arial" w:cs="Arial"/>
          <w:color w:val="000000"/>
          <w:sz w:val="20"/>
          <w:szCs w:val="20"/>
        </w:rPr>
        <w:lastRenderedPageBreak/>
        <w:t xml:space="preserve">the event indicator, and the Nelson-Aalen estimator), covariates, and the interaction terms for effect modification. Kernel density plots comparing the distributions of observed and imputed data were used to check whether the assumption of missing at random was plausible. </w:t>
      </w:r>
      <w:r w:rsidRPr="00D401C3">
        <w:rPr>
          <w:rFonts w:ascii="Arial" w:hAnsi="Arial" w:cs="Arial"/>
          <w:sz w:val="20"/>
          <w:szCs w:val="20"/>
        </w:rPr>
        <w:t>We generated 80 independent</w:t>
      </w:r>
      <w:r w:rsidRPr="00D401C3">
        <w:rPr>
          <w:rFonts w:ascii="Arial" w:eastAsia="ＭＳ 明朝" w:hAnsi="Arial" w:cs="Arial"/>
          <w:sz w:val="20"/>
          <w:szCs w:val="20"/>
        </w:rPr>
        <w:t xml:space="preserve">ly imputed datasets. For each dataset, we estimated parameters from the </w:t>
      </w:r>
      <w:r w:rsidRPr="00D401C3">
        <w:rPr>
          <w:rFonts w:ascii="Arial" w:hAnsi="Arial" w:cs="Arial"/>
          <w:sz w:val="20"/>
          <w:szCs w:val="20"/>
        </w:rPr>
        <w:t xml:space="preserve">multiple propensity score-based IPW and pooled the resulting parameters (the </w:t>
      </w:r>
      <w:r w:rsidR="00407243" w:rsidRPr="00D401C3">
        <w:rPr>
          <w:rFonts w:ascii="Arial" w:hAnsi="Arial" w:cs="Arial"/>
          <w:sz w:val="20"/>
          <w:szCs w:val="20"/>
        </w:rPr>
        <w:t>“</w:t>
      </w:r>
      <w:r w:rsidRPr="00D401C3">
        <w:rPr>
          <w:rFonts w:ascii="Arial" w:hAnsi="Arial" w:cs="Arial"/>
          <w:sz w:val="20"/>
          <w:szCs w:val="20"/>
        </w:rPr>
        <w:t>Within approach</w:t>
      </w:r>
      <w:r w:rsidR="00407243" w:rsidRPr="00D401C3">
        <w:rPr>
          <w:rFonts w:ascii="Arial" w:hAnsi="Arial" w:cs="Arial"/>
          <w:sz w:val="20"/>
          <w:szCs w:val="20"/>
        </w:rPr>
        <w:t>”</w:t>
      </w:r>
      <w:r w:rsidRPr="00D401C3">
        <w:rPr>
          <w:rFonts w:ascii="Arial" w:hAnsi="Arial" w:cs="Arial"/>
          <w:sz w:val="20"/>
          <w:szCs w:val="20"/>
        </w:rPr>
        <w:t>) according to Rubin</w:t>
      </w:r>
      <w:r w:rsidR="007F1278" w:rsidRPr="00D401C3">
        <w:rPr>
          <w:rFonts w:ascii="Arial" w:hAnsi="Arial" w:cs="Arial"/>
          <w:sz w:val="20"/>
          <w:szCs w:val="20"/>
        </w:rPr>
        <w:t>’</w:t>
      </w:r>
      <w:r w:rsidRPr="00D401C3">
        <w:rPr>
          <w:rFonts w:ascii="Arial" w:hAnsi="Arial" w:cs="Arial"/>
          <w:sz w:val="20"/>
          <w:szCs w:val="20"/>
        </w:rPr>
        <w:t>s rules</w:t>
      </w:r>
      <w:r w:rsidR="00302B5F">
        <w:rPr>
          <w:rFonts w:ascii="Arial" w:hAnsi="Arial" w:cs="Arial" w:hint="eastAsia"/>
          <w:sz w:val="20"/>
          <w:szCs w:val="20"/>
        </w:rPr>
        <w:t xml:space="preserve"> [6]</w:t>
      </w:r>
      <w:r w:rsidRPr="00D401C3">
        <w:rPr>
          <w:rFonts w:ascii="Arial" w:hAnsi="Arial" w:cs="Arial"/>
          <w:sz w:val="20"/>
          <w:szCs w:val="20"/>
        </w:rPr>
        <w:t>.</w:t>
      </w:r>
    </w:p>
    <w:p w14:paraId="0F4822D2" w14:textId="77777777" w:rsidR="00F1333A" w:rsidRDefault="00F1333A" w:rsidP="00F1333A">
      <w:pPr>
        <w:rPr>
          <w:rFonts w:ascii="Arial" w:hAnsi="Arial" w:cs="Arial"/>
          <w:b/>
          <w:bCs/>
          <w:sz w:val="24"/>
          <w:szCs w:val="24"/>
        </w:rPr>
      </w:pPr>
    </w:p>
    <w:p w14:paraId="310FABB1" w14:textId="77777777" w:rsidR="00DA42CB" w:rsidRDefault="00DA42CB" w:rsidP="00F1333A">
      <w:pPr>
        <w:rPr>
          <w:rFonts w:ascii="Arial" w:hAnsi="Arial" w:cs="Arial"/>
          <w:b/>
          <w:bCs/>
          <w:sz w:val="24"/>
          <w:szCs w:val="24"/>
        </w:rPr>
      </w:pPr>
    </w:p>
    <w:p w14:paraId="5E1428E3" w14:textId="77777777" w:rsidR="00DA42CB" w:rsidRPr="00DA42CB" w:rsidRDefault="00DA42CB" w:rsidP="00DA42CB">
      <w:pPr>
        <w:rPr>
          <w:rFonts w:ascii="Arial" w:hAnsi="Arial" w:cs="Arial"/>
          <w:b/>
          <w:bCs/>
          <w:sz w:val="24"/>
          <w:szCs w:val="24"/>
        </w:rPr>
      </w:pPr>
      <w:r w:rsidRPr="00DA42CB">
        <w:rPr>
          <w:rFonts w:ascii="Arial" w:hAnsi="Arial" w:cs="Arial"/>
          <w:b/>
          <w:bCs/>
          <w:sz w:val="24"/>
          <w:szCs w:val="24"/>
        </w:rPr>
        <w:t>References</w:t>
      </w:r>
    </w:p>
    <w:p w14:paraId="52ED3ED8" w14:textId="5611277C" w:rsidR="00034A38" w:rsidRPr="00B92F30" w:rsidRDefault="006631BB" w:rsidP="00DA42CB">
      <w:pPr>
        <w:rPr>
          <w:rFonts w:ascii="Arial" w:hAnsi="Arial" w:cs="Arial"/>
          <w:sz w:val="20"/>
          <w:szCs w:val="20"/>
        </w:rPr>
      </w:pPr>
      <w:r w:rsidRPr="00B92F30">
        <w:rPr>
          <w:rFonts w:ascii="Arial" w:hAnsi="Arial" w:cs="Arial" w:hint="eastAsia"/>
          <w:sz w:val="20"/>
          <w:szCs w:val="20"/>
        </w:rPr>
        <w:t>1</w:t>
      </w:r>
      <w:r w:rsidR="00034A38" w:rsidRPr="00B92F30">
        <w:rPr>
          <w:rFonts w:ascii="Arial" w:hAnsi="Arial" w:cs="Arial"/>
          <w:sz w:val="20"/>
          <w:szCs w:val="20"/>
        </w:rPr>
        <w:t>.</w:t>
      </w:r>
      <w:r w:rsidR="00034A38" w:rsidRPr="00B92F30">
        <w:rPr>
          <w:rFonts w:ascii="Arial" w:hAnsi="Arial" w:cs="Arial"/>
          <w:sz w:val="20"/>
          <w:szCs w:val="20"/>
        </w:rPr>
        <w:tab/>
        <w:t xml:space="preserve">Xu C, Rafique A, </w:t>
      </w:r>
      <w:proofErr w:type="spellStart"/>
      <w:r w:rsidR="00034A38" w:rsidRPr="00B92F30">
        <w:rPr>
          <w:rFonts w:ascii="Arial" w:hAnsi="Arial" w:cs="Arial"/>
          <w:sz w:val="20"/>
          <w:szCs w:val="20"/>
        </w:rPr>
        <w:t>Potocky</w:t>
      </w:r>
      <w:proofErr w:type="spellEnd"/>
      <w:r w:rsidR="00034A38" w:rsidRPr="00B92F30">
        <w:rPr>
          <w:rFonts w:ascii="Arial" w:hAnsi="Arial" w:cs="Arial"/>
          <w:sz w:val="20"/>
          <w:szCs w:val="20"/>
        </w:rPr>
        <w:t xml:space="preserve"> T, </w:t>
      </w:r>
      <w:proofErr w:type="spellStart"/>
      <w:r w:rsidR="00034A38" w:rsidRPr="00B92F30">
        <w:rPr>
          <w:rFonts w:ascii="Arial" w:hAnsi="Arial" w:cs="Arial"/>
          <w:sz w:val="20"/>
          <w:szCs w:val="20"/>
        </w:rPr>
        <w:t>Paccaly</w:t>
      </w:r>
      <w:proofErr w:type="spellEnd"/>
      <w:r w:rsidR="00034A38" w:rsidRPr="00B92F30">
        <w:rPr>
          <w:rFonts w:ascii="Arial" w:hAnsi="Arial" w:cs="Arial"/>
          <w:sz w:val="20"/>
          <w:szCs w:val="20"/>
        </w:rPr>
        <w:t xml:space="preserve"> A, </w:t>
      </w:r>
      <w:proofErr w:type="spellStart"/>
      <w:r w:rsidR="00034A38" w:rsidRPr="00B92F30">
        <w:rPr>
          <w:rFonts w:ascii="Arial" w:hAnsi="Arial" w:cs="Arial"/>
          <w:sz w:val="20"/>
          <w:szCs w:val="20"/>
        </w:rPr>
        <w:t>Nolain</w:t>
      </w:r>
      <w:proofErr w:type="spellEnd"/>
      <w:r w:rsidR="00034A38" w:rsidRPr="00B92F30">
        <w:rPr>
          <w:rFonts w:ascii="Arial" w:hAnsi="Arial" w:cs="Arial"/>
          <w:sz w:val="20"/>
          <w:szCs w:val="20"/>
        </w:rPr>
        <w:t xml:space="preserve"> P, Lu Q, et al. Differential Binding of Sarilumab and Tocilizumab to IL-6Rα and Effects of Receptor Occupancy on Clinical Parameters. J Clin </w:t>
      </w:r>
      <w:proofErr w:type="spellStart"/>
      <w:r w:rsidR="00034A38" w:rsidRPr="00B92F30">
        <w:rPr>
          <w:rFonts w:ascii="Arial" w:hAnsi="Arial" w:cs="Arial"/>
          <w:sz w:val="20"/>
          <w:szCs w:val="20"/>
        </w:rPr>
        <w:t>Pharmacol</w:t>
      </w:r>
      <w:proofErr w:type="spellEnd"/>
      <w:r w:rsidR="00034A38" w:rsidRPr="00B92F30">
        <w:rPr>
          <w:rFonts w:ascii="Arial" w:hAnsi="Arial" w:cs="Arial"/>
          <w:sz w:val="20"/>
          <w:szCs w:val="20"/>
        </w:rPr>
        <w:t xml:space="preserve"> </w:t>
      </w:r>
      <w:proofErr w:type="gramStart"/>
      <w:r w:rsidR="00034A38" w:rsidRPr="00B92F30">
        <w:rPr>
          <w:rFonts w:ascii="Arial" w:hAnsi="Arial" w:cs="Arial"/>
          <w:sz w:val="20"/>
          <w:szCs w:val="20"/>
        </w:rPr>
        <w:t>2021;61:714</w:t>
      </w:r>
      <w:proofErr w:type="gramEnd"/>
      <w:r w:rsidR="00034A38" w:rsidRPr="00B92F30">
        <w:rPr>
          <w:rFonts w:ascii="Arial" w:hAnsi="Arial" w:cs="Arial"/>
          <w:sz w:val="20"/>
          <w:szCs w:val="20"/>
        </w:rPr>
        <w:t>-24.</w:t>
      </w:r>
    </w:p>
    <w:p w14:paraId="36322AC0" w14:textId="6B24AAAB" w:rsidR="00034A38" w:rsidRPr="00B92F30" w:rsidRDefault="002C6D7B" w:rsidP="00DA42CB">
      <w:pPr>
        <w:rPr>
          <w:rFonts w:ascii="Arial" w:hAnsi="Arial" w:cs="Arial"/>
          <w:sz w:val="20"/>
          <w:szCs w:val="20"/>
        </w:rPr>
      </w:pPr>
      <w:r w:rsidRPr="00B92F30">
        <w:rPr>
          <w:rFonts w:ascii="Arial" w:hAnsi="Arial" w:cs="Arial"/>
          <w:sz w:val="20"/>
          <w:szCs w:val="20"/>
        </w:rPr>
        <w:t>2.</w:t>
      </w:r>
      <w:r w:rsidRPr="00B92F30">
        <w:rPr>
          <w:rFonts w:ascii="Arial" w:hAnsi="Arial" w:cs="Arial"/>
          <w:sz w:val="20"/>
          <w:szCs w:val="20"/>
        </w:rPr>
        <w:tab/>
        <w:t xml:space="preserve">Xu S, Ross C, Raebel MA, Shetterly S, Blanchette C, Smith D. Use of stabilized inverse propensity scores as weights to directly estimate relative risk and its confidence intervals. Value Health </w:t>
      </w:r>
      <w:proofErr w:type="gramStart"/>
      <w:r w:rsidRPr="00B92F30">
        <w:rPr>
          <w:rFonts w:ascii="Arial" w:hAnsi="Arial" w:cs="Arial"/>
          <w:sz w:val="20"/>
          <w:szCs w:val="20"/>
        </w:rPr>
        <w:t>2010;13:273</w:t>
      </w:r>
      <w:proofErr w:type="gramEnd"/>
      <w:r w:rsidRPr="00B92F30">
        <w:rPr>
          <w:rFonts w:ascii="Arial" w:hAnsi="Arial" w:cs="Arial"/>
          <w:sz w:val="20"/>
          <w:szCs w:val="20"/>
        </w:rPr>
        <w:t>-7.</w:t>
      </w:r>
    </w:p>
    <w:p w14:paraId="46718660" w14:textId="38279EC3" w:rsidR="00DA42CB" w:rsidRPr="00B92F30" w:rsidRDefault="006631BB" w:rsidP="00DA42CB">
      <w:pPr>
        <w:rPr>
          <w:rFonts w:ascii="Arial" w:hAnsi="Arial" w:cs="Arial"/>
          <w:sz w:val="20"/>
          <w:szCs w:val="20"/>
        </w:rPr>
      </w:pPr>
      <w:r w:rsidRPr="00B92F30">
        <w:rPr>
          <w:rFonts w:ascii="Arial" w:hAnsi="Arial" w:cs="Arial" w:hint="eastAsia"/>
          <w:sz w:val="20"/>
          <w:szCs w:val="20"/>
        </w:rPr>
        <w:t>3</w:t>
      </w:r>
      <w:r w:rsidR="00DA42CB" w:rsidRPr="00B92F30">
        <w:rPr>
          <w:rFonts w:ascii="Arial" w:hAnsi="Arial" w:cs="Arial"/>
          <w:sz w:val="20"/>
          <w:szCs w:val="20"/>
        </w:rPr>
        <w:t>.</w:t>
      </w:r>
      <w:r w:rsidR="00DA42CB" w:rsidRPr="00B92F30">
        <w:rPr>
          <w:rFonts w:ascii="Arial" w:hAnsi="Arial" w:cs="Arial"/>
          <w:sz w:val="20"/>
          <w:szCs w:val="20"/>
        </w:rPr>
        <w:tab/>
        <w:t xml:space="preserve">Robins JM, Hernán MA, Brumback B. Marginal structural models and causal inference in epidemiology. Epidemiology </w:t>
      </w:r>
      <w:proofErr w:type="gramStart"/>
      <w:r w:rsidR="00DA42CB" w:rsidRPr="00B92F30">
        <w:rPr>
          <w:rFonts w:ascii="Arial" w:hAnsi="Arial" w:cs="Arial"/>
          <w:sz w:val="20"/>
          <w:szCs w:val="20"/>
        </w:rPr>
        <w:t>2000;11:550</w:t>
      </w:r>
      <w:proofErr w:type="gramEnd"/>
      <w:r w:rsidR="00DA42CB" w:rsidRPr="00B92F30">
        <w:rPr>
          <w:rFonts w:ascii="Arial" w:hAnsi="Arial" w:cs="Arial"/>
          <w:sz w:val="20"/>
          <w:szCs w:val="20"/>
        </w:rPr>
        <w:t>-60.</w:t>
      </w:r>
    </w:p>
    <w:p w14:paraId="320C63E4" w14:textId="78E4B57E" w:rsidR="007276F4" w:rsidRPr="00B92F30" w:rsidRDefault="006631BB" w:rsidP="00DA42CB">
      <w:pPr>
        <w:rPr>
          <w:rFonts w:ascii="Arial" w:hAnsi="Arial" w:cs="Arial"/>
          <w:sz w:val="20"/>
          <w:szCs w:val="20"/>
        </w:rPr>
      </w:pPr>
      <w:r w:rsidRPr="00B92F30">
        <w:rPr>
          <w:rFonts w:ascii="Arial" w:hAnsi="Arial" w:cs="Arial" w:hint="eastAsia"/>
          <w:sz w:val="20"/>
          <w:szCs w:val="20"/>
        </w:rPr>
        <w:t>4</w:t>
      </w:r>
      <w:r w:rsidR="007276F4" w:rsidRPr="00B92F30">
        <w:rPr>
          <w:rFonts w:ascii="Arial" w:hAnsi="Arial" w:cs="Arial"/>
          <w:sz w:val="20"/>
          <w:szCs w:val="20"/>
        </w:rPr>
        <w:t>.</w:t>
      </w:r>
      <w:r w:rsidR="007276F4" w:rsidRPr="00B92F30">
        <w:rPr>
          <w:rFonts w:ascii="Arial" w:hAnsi="Arial" w:cs="Arial"/>
          <w:sz w:val="20"/>
          <w:szCs w:val="20"/>
        </w:rPr>
        <w:tab/>
        <w:t xml:space="preserve">Lau B, Cole SR, Gange SJ. Competing risk regression models for epidemiologic data. Am J Epidemiol </w:t>
      </w:r>
      <w:proofErr w:type="gramStart"/>
      <w:r w:rsidR="007276F4" w:rsidRPr="00B92F30">
        <w:rPr>
          <w:rFonts w:ascii="Arial" w:hAnsi="Arial" w:cs="Arial"/>
          <w:sz w:val="20"/>
          <w:szCs w:val="20"/>
        </w:rPr>
        <w:t>2009;170:244</w:t>
      </w:r>
      <w:proofErr w:type="gramEnd"/>
      <w:r w:rsidR="007276F4" w:rsidRPr="00B92F30">
        <w:rPr>
          <w:rFonts w:ascii="Arial" w:hAnsi="Arial" w:cs="Arial"/>
          <w:sz w:val="20"/>
          <w:szCs w:val="20"/>
        </w:rPr>
        <w:t>-56.</w:t>
      </w:r>
    </w:p>
    <w:p w14:paraId="3068E22D" w14:textId="676BED25" w:rsidR="00774A2D" w:rsidRPr="00B92F30" w:rsidRDefault="002917ED" w:rsidP="00774A2D">
      <w:pPr>
        <w:rPr>
          <w:rFonts w:ascii="Arial" w:hAnsi="Arial" w:cs="Arial"/>
          <w:sz w:val="20"/>
          <w:szCs w:val="20"/>
        </w:rPr>
      </w:pPr>
      <w:r w:rsidRPr="00B92F30">
        <w:rPr>
          <w:rFonts w:ascii="Arial" w:hAnsi="Arial" w:cs="Arial" w:hint="eastAsia"/>
          <w:sz w:val="20"/>
          <w:szCs w:val="20"/>
        </w:rPr>
        <w:t>5</w:t>
      </w:r>
      <w:r w:rsidR="00774A2D" w:rsidRPr="00B92F30">
        <w:rPr>
          <w:rFonts w:ascii="Arial" w:hAnsi="Arial" w:cs="Arial"/>
          <w:sz w:val="20"/>
          <w:szCs w:val="20"/>
        </w:rPr>
        <w:t>.</w:t>
      </w:r>
      <w:r w:rsidR="00774A2D" w:rsidRPr="00B92F30">
        <w:rPr>
          <w:rFonts w:ascii="Arial" w:hAnsi="Arial" w:cs="Arial"/>
          <w:sz w:val="20"/>
          <w:szCs w:val="20"/>
        </w:rPr>
        <w:tab/>
        <w:t xml:space="preserve">Shafran IH, </w:t>
      </w:r>
      <w:proofErr w:type="spellStart"/>
      <w:r w:rsidR="00774A2D" w:rsidRPr="00B92F30">
        <w:rPr>
          <w:rFonts w:ascii="Arial" w:hAnsi="Arial" w:cs="Arial"/>
          <w:sz w:val="20"/>
          <w:szCs w:val="20"/>
        </w:rPr>
        <w:t>Alasti</w:t>
      </w:r>
      <w:proofErr w:type="spellEnd"/>
      <w:r w:rsidR="00774A2D" w:rsidRPr="00B92F30">
        <w:rPr>
          <w:rFonts w:ascii="Arial" w:hAnsi="Arial" w:cs="Arial"/>
          <w:sz w:val="20"/>
          <w:szCs w:val="20"/>
        </w:rPr>
        <w:t xml:space="preserve"> F, Smolen JS, </w:t>
      </w:r>
      <w:proofErr w:type="spellStart"/>
      <w:r w:rsidR="00774A2D" w:rsidRPr="00B92F30">
        <w:rPr>
          <w:rFonts w:ascii="Arial" w:hAnsi="Arial" w:cs="Arial"/>
          <w:sz w:val="20"/>
          <w:szCs w:val="20"/>
        </w:rPr>
        <w:t>Aletaha</w:t>
      </w:r>
      <w:proofErr w:type="spellEnd"/>
      <w:r w:rsidR="00774A2D" w:rsidRPr="00B92F30">
        <w:rPr>
          <w:rFonts w:ascii="Arial" w:hAnsi="Arial" w:cs="Arial"/>
          <w:sz w:val="20"/>
          <w:szCs w:val="20"/>
        </w:rPr>
        <w:t xml:space="preserve"> D. Implication of baseline levels and early changes of C-reactive protein for subsequent clinical outcomes of patients with rheumatoid arthritis treated with tocilizumab. Ann Rheum Dis </w:t>
      </w:r>
      <w:proofErr w:type="gramStart"/>
      <w:r w:rsidR="00774A2D" w:rsidRPr="00B92F30">
        <w:rPr>
          <w:rFonts w:ascii="Arial" w:hAnsi="Arial" w:cs="Arial"/>
          <w:sz w:val="20"/>
          <w:szCs w:val="20"/>
        </w:rPr>
        <w:t>2020;79:874</w:t>
      </w:r>
      <w:proofErr w:type="gramEnd"/>
      <w:r w:rsidR="00774A2D" w:rsidRPr="00B92F30">
        <w:rPr>
          <w:rFonts w:ascii="Arial" w:hAnsi="Arial" w:cs="Arial"/>
          <w:sz w:val="20"/>
          <w:szCs w:val="20"/>
        </w:rPr>
        <w:t>-82.</w:t>
      </w:r>
    </w:p>
    <w:p w14:paraId="78645182" w14:textId="6AFFAA72" w:rsidR="00774A2D" w:rsidRPr="00B92F30" w:rsidRDefault="002917ED" w:rsidP="00774A2D">
      <w:pPr>
        <w:rPr>
          <w:rFonts w:ascii="Arial" w:hAnsi="Arial" w:cs="Arial"/>
          <w:sz w:val="20"/>
          <w:szCs w:val="20"/>
        </w:rPr>
      </w:pPr>
      <w:r w:rsidRPr="00B92F30">
        <w:rPr>
          <w:rFonts w:ascii="Arial" w:hAnsi="Arial" w:cs="Arial" w:hint="eastAsia"/>
          <w:sz w:val="20"/>
          <w:szCs w:val="20"/>
        </w:rPr>
        <w:t>6</w:t>
      </w:r>
      <w:r w:rsidR="00774A2D" w:rsidRPr="00B92F30">
        <w:rPr>
          <w:rFonts w:ascii="Arial" w:hAnsi="Arial" w:cs="Arial"/>
          <w:sz w:val="20"/>
          <w:szCs w:val="20"/>
        </w:rPr>
        <w:t>.</w:t>
      </w:r>
      <w:r w:rsidR="00774A2D" w:rsidRPr="00B92F30">
        <w:rPr>
          <w:rFonts w:ascii="Arial" w:hAnsi="Arial" w:cs="Arial"/>
          <w:sz w:val="20"/>
          <w:szCs w:val="20"/>
        </w:rPr>
        <w:tab/>
        <w:t xml:space="preserve">Granger E, Sergeant JC, Lunt M. Avoiding pitfalls when combining multiple imputation and propensity scores. Stat Med </w:t>
      </w:r>
      <w:proofErr w:type="gramStart"/>
      <w:r w:rsidR="00774A2D" w:rsidRPr="00B92F30">
        <w:rPr>
          <w:rFonts w:ascii="Arial" w:hAnsi="Arial" w:cs="Arial"/>
          <w:sz w:val="20"/>
          <w:szCs w:val="20"/>
        </w:rPr>
        <w:t>2019;38:5120</w:t>
      </w:r>
      <w:proofErr w:type="gramEnd"/>
      <w:r w:rsidR="00774A2D" w:rsidRPr="00B92F30">
        <w:rPr>
          <w:rFonts w:ascii="Arial" w:hAnsi="Arial" w:cs="Arial"/>
          <w:sz w:val="20"/>
          <w:szCs w:val="20"/>
        </w:rPr>
        <w:t>-32.</w:t>
      </w:r>
    </w:p>
    <w:sectPr w:rsidR="00774A2D" w:rsidRPr="00B92F30" w:rsidSect="00CA379D">
      <w:pgSz w:w="12242" w:h="15842" w:code="1"/>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F8AFE" w14:textId="77777777" w:rsidR="00686859" w:rsidRDefault="00686859" w:rsidP="00B01550">
      <w:r>
        <w:separator/>
      </w:r>
    </w:p>
  </w:endnote>
  <w:endnote w:type="continuationSeparator" w:id="0">
    <w:p w14:paraId="00A93BCB" w14:textId="77777777" w:rsidR="00686859" w:rsidRDefault="00686859" w:rsidP="00B0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dvOT2e364b11">
    <w:altName w:val="Times New Roman"/>
    <w:charset w:val="00"/>
    <w:family w:val="roman"/>
    <w:pitch w:val="default"/>
  </w:font>
  <w:font w:name="ＭＳ Ｐゴシック">
    <w:panose1 w:val="020B0600070205080204"/>
    <w:charset w:val="80"/>
    <w:family w:val="modern"/>
    <w:pitch w:val="variable"/>
    <w:sig w:usb0="E00002FF" w:usb1="6AC7FDFB" w:usb2="08000012" w:usb3="00000000" w:csb0="0002009F" w:csb1="00000000"/>
  </w:font>
  <w:font w:name="Times New Romans">
    <w:altName w:val="Times New Roman"/>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B388" w14:textId="77777777" w:rsidR="00686859" w:rsidRDefault="00686859" w:rsidP="00B01550">
      <w:r>
        <w:separator/>
      </w:r>
    </w:p>
  </w:footnote>
  <w:footnote w:type="continuationSeparator" w:id="0">
    <w:p w14:paraId="1846B4CD" w14:textId="77777777" w:rsidR="00686859" w:rsidRDefault="00686859" w:rsidP="00B01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52F11"/>
    <w:multiLevelType w:val="hybridMultilevel"/>
    <w:tmpl w:val="9D94B776"/>
    <w:lvl w:ilvl="0" w:tplc="FC66854A">
      <w:start w:val="1"/>
      <w:numFmt w:val="bullet"/>
      <w:lvlText w:val="-"/>
      <w:lvlJc w:val="left"/>
      <w:pPr>
        <w:ind w:left="360" w:hanging="360"/>
      </w:pPr>
      <w:rPr>
        <w:rFonts w:ascii="Times New Roman" w:eastAsiaTheme="minorEastAsia" w:hAnsi="Times New Roman" w:cs="Times New Roman" w:hint="default"/>
      </w:rPr>
    </w:lvl>
    <w:lvl w:ilvl="1" w:tplc="FA7C00B0" w:tentative="1">
      <w:start w:val="1"/>
      <w:numFmt w:val="bullet"/>
      <w:lvlText w:val=""/>
      <w:lvlJc w:val="left"/>
      <w:pPr>
        <w:ind w:left="880" w:hanging="440"/>
      </w:pPr>
      <w:rPr>
        <w:rFonts w:ascii="Wingdings" w:hAnsi="Wingdings" w:hint="default"/>
      </w:rPr>
    </w:lvl>
    <w:lvl w:ilvl="2" w:tplc="B00C6542" w:tentative="1">
      <w:start w:val="1"/>
      <w:numFmt w:val="bullet"/>
      <w:lvlText w:val=""/>
      <w:lvlJc w:val="left"/>
      <w:pPr>
        <w:ind w:left="1320" w:hanging="440"/>
      </w:pPr>
      <w:rPr>
        <w:rFonts w:ascii="Wingdings" w:hAnsi="Wingdings" w:hint="default"/>
      </w:rPr>
    </w:lvl>
    <w:lvl w:ilvl="3" w:tplc="002AC09E" w:tentative="1">
      <w:start w:val="1"/>
      <w:numFmt w:val="bullet"/>
      <w:lvlText w:val=""/>
      <w:lvlJc w:val="left"/>
      <w:pPr>
        <w:ind w:left="1760" w:hanging="440"/>
      </w:pPr>
      <w:rPr>
        <w:rFonts w:ascii="Wingdings" w:hAnsi="Wingdings" w:hint="default"/>
      </w:rPr>
    </w:lvl>
    <w:lvl w:ilvl="4" w:tplc="075A7F94" w:tentative="1">
      <w:start w:val="1"/>
      <w:numFmt w:val="bullet"/>
      <w:lvlText w:val=""/>
      <w:lvlJc w:val="left"/>
      <w:pPr>
        <w:ind w:left="2200" w:hanging="440"/>
      </w:pPr>
      <w:rPr>
        <w:rFonts w:ascii="Wingdings" w:hAnsi="Wingdings" w:hint="default"/>
      </w:rPr>
    </w:lvl>
    <w:lvl w:ilvl="5" w:tplc="E60034A8" w:tentative="1">
      <w:start w:val="1"/>
      <w:numFmt w:val="bullet"/>
      <w:lvlText w:val=""/>
      <w:lvlJc w:val="left"/>
      <w:pPr>
        <w:ind w:left="2640" w:hanging="440"/>
      </w:pPr>
      <w:rPr>
        <w:rFonts w:ascii="Wingdings" w:hAnsi="Wingdings" w:hint="default"/>
      </w:rPr>
    </w:lvl>
    <w:lvl w:ilvl="6" w:tplc="77EAB9D8" w:tentative="1">
      <w:start w:val="1"/>
      <w:numFmt w:val="bullet"/>
      <w:lvlText w:val=""/>
      <w:lvlJc w:val="left"/>
      <w:pPr>
        <w:ind w:left="3080" w:hanging="440"/>
      </w:pPr>
      <w:rPr>
        <w:rFonts w:ascii="Wingdings" w:hAnsi="Wingdings" w:hint="default"/>
      </w:rPr>
    </w:lvl>
    <w:lvl w:ilvl="7" w:tplc="02ACC622" w:tentative="1">
      <w:start w:val="1"/>
      <w:numFmt w:val="bullet"/>
      <w:lvlText w:val=""/>
      <w:lvlJc w:val="left"/>
      <w:pPr>
        <w:ind w:left="3520" w:hanging="440"/>
      </w:pPr>
      <w:rPr>
        <w:rFonts w:ascii="Wingdings" w:hAnsi="Wingdings" w:hint="default"/>
      </w:rPr>
    </w:lvl>
    <w:lvl w:ilvl="8" w:tplc="99885F64" w:tentative="1">
      <w:start w:val="1"/>
      <w:numFmt w:val="bullet"/>
      <w:lvlText w:val=""/>
      <w:lvlJc w:val="left"/>
      <w:pPr>
        <w:ind w:left="3960" w:hanging="440"/>
      </w:pPr>
      <w:rPr>
        <w:rFonts w:ascii="Wingdings" w:hAnsi="Wingdings" w:hint="default"/>
      </w:rPr>
    </w:lvl>
  </w:abstractNum>
  <w:num w:numId="1" w16cid:durableId="70733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39"/>
    <w:rsid w:val="00004347"/>
    <w:rsid w:val="00010E6F"/>
    <w:rsid w:val="00014A81"/>
    <w:rsid w:val="00014FA5"/>
    <w:rsid w:val="000154E6"/>
    <w:rsid w:val="00030115"/>
    <w:rsid w:val="0003310A"/>
    <w:rsid w:val="00034A38"/>
    <w:rsid w:val="000362C7"/>
    <w:rsid w:val="00036569"/>
    <w:rsid w:val="00037F86"/>
    <w:rsid w:val="0004466D"/>
    <w:rsid w:val="0004513C"/>
    <w:rsid w:val="000532F0"/>
    <w:rsid w:val="000546DE"/>
    <w:rsid w:val="00057B87"/>
    <w:rsid w:val="00061AB0"/>
    <w:rsid w:val="00061B3D"/>
    <w:rsid w:val="00063613"/>
    <w:rsid w:val="00064676"/>
    <w:rsid w:val="00071A63"/>
    <w:rsid w:val="00072C02"/>
    <w:rsid w:val="00072E40"/>
    <w:rsid w:val="00075564"/>
    <w:rsid w:val="00077686"/>
    <w:rsid w:val="00090DE9"/>
    <w:rsid w:val="00090EB7"/>
    <w:rsid w:val="000922FE"/>
    <w:rsid w:val="000925D6"/>
    <w:rsid w:val="00095421"/>
    <w:rsid w:val="000A7BF5"/>
    <w:rsid w:val="000B3123"/>
    <w:rsid w:val="000C4DD1"/>
    <w:rsid w:val="000C65DA"/>
    <w:rsid w:val="000D1E23"/>
    <w:rsid w:val="000D718B"/>
    <w:rsid w:val="000E495D"/>
    <w:rsid w:val="000E4FFE"/>
    <w:rsid w:val="000F1824"/>
    <w:rsid w:val="001036D3"/>
    <w:rsid w:val="00104808"/>
    <w:rsid w:val="00104B48"/>
    <w:rsid w:val="00105334"/>
    <w:rsid w:val="00107CF9"/>
    <w:rsid w:val="00120AF5"/>
    <w:rsid w:val="00120E04"/>
    <w:rsid w:val="00134EE7"/>
    <w:rsid w:val="00144A38"/>
    <w:rsid w:val="0014663C"/>
    <w:rsid w:val="001510B8"/>
    <w:rsid w:val="0015370C"/>
    <w:rsid w:val="00155345"/>
    <w:rsid w:val="001554A9"/>
    <w:rsid w:val="00156B87"/>
    <w:rsid w:val="001624A1"/>
    <w:rsid w:val="0016498A"/>
    <w:rsid w:val="001649F6"/>
    <w:rsid w:val="00166E27"/>
    <w:rsid w:val="001757D1"/>
    <w:rsid w:val="0018187C"/>
    <w:rsid w:val="001859DA"/>
    <w:rsid w:val="0018602B"/>
    <w:rsid w:val="0019231D"/>
    <w:rsid w:val="001A1D1A"/>
    <w:rsid w:val="001A35F2"/>
    <w:rsid w:val="001B08E3"/>
    <w:rsid w:val="001B0A66"/>
    <w:rsid w:val="001B11C8"/>
    <w:rsid w:val="001B1E93"/>
    <w:rsid w:val="001B2080"/>
    <w:rsid w:val="001C0AAE"/>
    <w:rsid w:val="001C2CE4"/>
    <w:rsid w:val="001C599A"/>
    <w:rsid w:val="001D0DEB"/>
    <w:rsid w:val="001D4B16"/>
    <w:rsid w:val="001D5BE5"/>
    <w:rsid w:val="001E0D0F"/>
    <w:rsid w:val="001E40F7"/>
    <w:rsid w:val="001E4F9F"/>
    <w:rsid w:val="001E66D0"/>
    <w:rsid w:val="001F0A0B"/>
    <w:rsid w:val="001F755B"/>
    <w:rsid w:val="001F75AD"/>
    <w:rsid w:val="00200B35"/>
    <w:rsid w:val="00202EBA"/>
    <w:rsid w:val="00205A34"/>
    <w:rsid w:val="00207A4A"/>
    <w:rsid w:val="00207ABC"/>
    <w:rsid w:val="002120CF"/>
    <w:rsid w:val="00212B68"/>
    <w:rsid w:val="00216962"/>
    <w:rsid w:val="0022014E"/>
    <w:rsid w:val="002254F3"/>
    <w:rsid w:val="00227064"/>
    <w:rsid w:val="0022707A"/>
    <w:rsid w:val="00227812"/>
    <w:rsid w:val="00227C8F"/>
    <w:rsid w:val="00234EBE"/>
    <w:rsid w:val="00235398"/>
    <w:rsid w:val="00235E04"/>
    <w:rsid w:val="00251A93"/>
    <w:rsid w:val="00251AF1"/>
    <w:rsid w:val="002627F0"/>
    <w:rsid w:val="00263A41"/>
    <w:rsid w:val="00263EEA"/>
    <w:rsid w:val="00264896"/>
    <w:rsid w:val="00271AEC"/>
    <w:rsid w:val="00272186"/>
    <w:rsid w:val="002761B8"/>
    <w:rsid w:val="0027730F"/>
    <w:rsid w:val="0028124C"/>
    <w:rsid w:val="00282530"/>
    <w:rsid w:val="002917ED"/>
    <w:rsid w:val="00295C6D"/>
    <w:rsid w:val="00296D64"/>
    <w:rsid w:val="002A1B35"/>
    <w:rsid w:val="002A3A53"/>
    <w:rsid w:val="002A5966"/>
    <w:rsid w:val="002B4A34"/>
    <w:rsid w:val="002C1AFD"/>
    <w:rsid w:val="002C6D7B"/>
    <w:rsid w:val="002D2B42"/>
    <w:rsid w:val="002D3C87"/>
    <w:rsid w:val="002D6EFA"/>
    <w:rsid w:val="002D72E2"/>
    <w:rsid w:val="002F1B0F"/>
    <w:rsid w:val="002F26DB"/>
    <w:rsid w:val="00300011"/>
    <w:rsid w:val="00300F9D"/>
    <w:rsid w:val="00302B5F"/>
    <w:rsid w:val="00303617"/>
    <w:rsid w:val="003115B5"/>
    <w:rsid w:val="00333286"/>
    <w:rsid w:val="00334C57"/>
    <w:rsid w:val="00340001"/>
    <w:rsid w:val="00340BEA"/>
    <w:rsid w:val="00341BA7"/>
    <w:rsid w:val="003421F6"/>
    <w:rsid w:val="00343E06"/>
    <w:rsid w:val="0034617A"/>
    <w:rsid w:val="00351EF1"/>
    <w:rsid w:val="00353663"/>
    <w:rsid w:val="003538F8"/>
    <w:rsid w:val="00354096"/>
    <w:rsid w:val="00354F0F"/>
    <w:rsid w:val="003559EF"/>
    <w:rsid w:val="00355BC9"/>
    <w:rsid w:val="0035792E"/>
    <w:rsid w:val="003579E4"/>
    <w:rsid w:val="00357BEC"/>
    <w:rsid w:val="00360351"/>
    <w:rsid w:val="00371B13"/>
    <w:rsid w:val="00372357"/>
    <w:rsid w:val="003751E8"/>
    <w:rsid w:val="00376E4E"/>
    <w:rsid w:val="00385F79"/>
    <w:rsid w:val="00392B86"/>
    <w:rsid w:val="00393B7D"/>
    <w:rsid w:val="00396914"/>
    <w:rsid w:val="003B0EC6"/>
    <w:rsid w:val="003B62DD"/>
    <w:rsid w:val="003D3D7B"/>
    <w:rsid w:val="003D55DD"/>
    <w:rsid w:val="003D6046"/>
    <w:rsid w:val="003E0175"/>
    <w:rsid w:val="003E366E"/>
    <w:rsid w:val="003E490E"/>
    <w:rsid w:val="003E4E41"/>
    <w:rsid w:val="003E5C56"/>
    <w:rsid w:val="003E7F56"/>
    <w:rsid w:val="003F1A79"/>
    <w:rsid w:val="003F3CA5"/>
    <w:rsid w:val="004011EB"/>
    <w:rsid w:val="0040497A"/>
    <w:rsid w:val="00407243"/>
    <w:rsid w:val="00411F40"/>
    <w:rsid w:val="0041325D"/>
    <w:rsid w:val="004143FA"/>
    <w:rsid w:val="00430C66"/>
    <w:rsid w:val="00437B1C"/>
    <w:rsid w:val="00445490"/>
    <w:rsid w:val="00447D86"/>
    <w:rsid w:val="004527B0"/>
    <w:rsid w:val="00453940"/>
    <w:rsid w:val="00454507"/>
    <w:rsid w:val="00472FAA"/>
    <w:rsid w:val="00473B5D"/>
    <w:rsid w:val="00474A94"/>
    <w:rsid w:val="004804A1"/>
    <w:rsid w:val="00483F92"/>
    <w:rsid w:val="00486166"/>
    <w:rsid w:val="004908FC"/>
    <w:rsid w:val="00493305"/>
    <w:rsid w:val="004A0719"/>
    <w:rsid w:val="004A4272"/>
    <w:rsid w:val="004B232C"/>
    <w:rsid w:val="004B2F6B"/>
    <w:rsid w:val="004B6BFC"/>
    <w:rsid w:val="004C7F9C"/>
    <w:rsid w:val="004D4498"/>
    <w:rsid w:val="004D657E"/>
    <w:rsid w:val="004E0BE8"/>
    <w:rsid w:val="004E1EE4"/>
    <w:rsid w:val="004E236B"/>
    <w:rsid w:val="004F3879"/>
    <w:rsid w:val="005025A2"/>
    <w:rsid w:val="00502F21"/>
    <w:rsid w:val="005035BF"/>
    <w:rsid w:val="00510B59"/>
    <w:rsid w:val="0051282E"/>
    <w:rsid w:val="005166C4"/>
    <w:rsid w:val="005328BC"/>
    <w:rsid w:val="0053614D"/>
    <w:rsid w:val="0054097F"/>
    <w:rsid w:val="0054335E"/>
    <w:rsid w:val="00550CEE"/>
    <w:rsid w:val="005519B5"/>
    <w:rsid w:val="005525E2"/>
    <w:rsid w:val="00552A76"/>
    <w:rsid w:val="0055390B"/>
    <w:rsid w:val="00556892"/>
    <w:rsid w:val="00560E7C"/>
    <w:rsid w:val="00561D93"/>
    <w:rsid w:val="00566998"/>
    <w:rsid w:val="005716EB"/>
    <w:rsid w:val="005724D5"/>
    <w:rsid w:val="005729D4"/>
    <w:rsid w:val="00577EC0"/>
    <w:rsid w:val="005800FB"/>
    <w:rsid w:val="0058126A"/>
    <w:rsid w:val="00581937"/>
    <w:rsid w:val="005845E9"/>
    <w:rsid w:val="005A03D2"/>
    <w:rsid w:val="005A3377"/>
    <w:rsid w:val="005A41A9"/>
    <w:rsid w:val="005A6ACB"/>
    <w:rsid w:val="005B24DE"/>
    <w:rsid w:val="005B34B9"/>
    <w:rsid w:val="005B7B55"/>
    <w:rsid w:val="005C168D"/>
    <w:rsid w:val="005D22C4"/>
    <w:rsid w:val="005E175A"/>
    <w:rsid w:val="005E45CE"/>
    <w:rsid w:val="005E46D1"/>
    <w:rsid w:val="005F3AE8"/>
    <w:rsid w:val="006030A3"/>
    <w:rsid w:val="006065E6"/>
    <w:rsid w:val="0061723E"/>
    <w:rsid w:val="0062001B"/>
    <w:rsid w:val="006217FF"/>
    <w:rsid w:val="00632E0B"/>
    <w:rsid w:val="00640608"/>
    <w:rsid w:val="00641E8B"/>
    <w:rsid w:val="00656F0C"/>
    <w:rsid w:val="006571C2"/>
    <w:rsid w:val="00660B7D"/>
    <w:rsid w:val="006631BB"/>
    <w:rsid w:val="006747BF"/>
    <w:rsid w:val="00674A5E"/>
    <w:rsid w:val="00675E3B"/>
    <w:rsid w:val="006808B2"/>
    <w:rsid w:val="00683813"/>
    <w:rsid w:val="00686180"/>
    <w:rsid w:val="00686529"/>
    <w:rsid w:val="00686859"/>
    <w:rsid w:val="006873D7"/>
    <w:rsid w:val="00687BED"/>
    <w:rsid w:val="0069531D"/>
    <w:rsid w:val="00695A35"/>
    <w:rsid w:val="00695F7B"/>
    <w:rsid w:val="00696C12"/>
    <w:rsid w:val="006A0042"/>
    <w:rsid w:val="006A1D03"/>
    <w:rsid w:val="006A1EB0"/>
    <w:rsid w:val="006A210E"/>
    <w:rsid w:val="006A21BA"/>
    <w:rsid w:val="006A59D7"/>
    <w:rsid w:val="006B3A32"/>
    <w:rsid w:val="006B3A4A"/>
    <w:rsid w:val="006B7621"/>
    <w:rsid w:val="006C0DC1"/>
    <w:rsid w:val="006C1CF4"/>
    <w:rsid w:val="006C2784"/>
    <w:rsid w:val="006C2A9C"/>
    <w:rsid w:val="006C6FF5"/>
    <w:rsid w:val="006D00E6"/>
    <w:rsid w:val="006D700D"/>
    <w:rsid w:val="006E041F"/>
    <w:rsid w:val="006E2DA5"/>
    <w:rsid w:val="006E7E9B"/>
    <w:rsid w:val="006F3019"/>
    <w:rsid w:val="006F3DD7"/>
    <w:rsid w:val="006F7839"/>
    <w:rsid w:val="007053F4"/>
    <w:rsid w:val="00710361"/>
    <w:rsid w:val="00713647"/>
    <w:rsid w:val="00722E54"/>
    <w:rsid w:val="00724D16"/>
    <w:rsid w:val="007262A8"/>
    <w:rsid w:val="007276F4"/>
    <w:rsid w:val="007366EF"/>
    <w:rsid w:val="007451F0"/>
    <w:rsid w:val="00745303"/>
    <w:rsid w:val="00747983"/>
    <w:rsid w:val="00750CD8"/>
    <w:rsid w:val="007514CD"/>
    <w:rsid w:val="00753CA3"/>
    <w:rsid w:val="0076431E"/>
    <w:rsid w:val="00774A2D"/>
    <w:rsid w:val="00797880"/>
    <w:rsid w:val="007A1455"/>
    <w:rsid w:val="007A1EE8"/>
    <w:rsid w:val="007B18EF"/>
    <w:rsid w:val="007B2EE0"/>
    <w:rsid w:val="007B4BAB"/>
    <w:rsid w:val="007C0392"/>
    <w:rsid w:val="007C2550"/>
    <w:rsid w:val="007C4023"/>
    <w:rsid w:val="007C5617"/>
    <w:rsid w:val="007D21C4"/>
    <w:rsid w:val="007D2BF9"/>
    <w:rsid w:val="007E1BC8"/>
    <w:rsid w:val="007F1278"/>
    <w:rsid w:val="007F30D8"/>
    <w:rsid w:val="007F43DA"/>
    <w:rsid w:val="007F7FE1"/>
    <w:rsid w:val="008019E6"/>
    <w:rsid w:val="00802067"/>
    <w:rsid w:val="0081354B"/>
    <w:rsid w:val="008162F8"/>
    <w:rsid w:val="008204F7"/>
    <w:rsid w:val="00847850"/>
    <w:rsid w:val="00851BC7"/>
    <w:rsid w:val="00861CF2"/>
    <w:rsid w:val="008658C0"/>
    <w:rsid w:val="00865CEF"/>
    <w:rsid w:val="00866737"/>
    <w:rsid w:val="00866B21"/>
    <w:rsid w:val="00870383"/>
    <w:rsid w:val="0087117A"/>
    <w:rsid w:val="00884013"/>
    <w:rsid w:val="00884C8C"/>
    <w:rsid w:val="008877A2"/>
    <w:rsid w:val="0089271C"/>
    <w:rsid w:val="00892B77"/>
    <w:rsid w:val="008A1ED2"/>
    <w:rsid w:val="008B17ED"/>
    <w:rsid w:val="008B3173"/>
    <w:rsid w:val="008B6274"/>
    <w:rsid w:val="008C315D"/>
    <w:rsid w:val="008C3B5F"/>
    <w:rsid w:val="008C6556"/>
    <w:rsid w:val="008D2980"/>
    <w:rsid w:val="008D64D6"/>
    <w:rsid w:val="008E2DF3"/>
    <w:rsid w:val="008E4745"/>
    <w:rsid w:val="008F02C4"/>
    <w:rsid w:val="008F372C"/>
    <w:rsid w:val="008F4D56"/>
    <w:rsid w:val="008F6548"/>
    <w:rsid w:val="0090113D"/>
    <w:rsid w:val="009025E8"/>
    <w:rsid w:val="00905B10"/>
    <w:rsid w:val="00906FFE"/>
    <w:rsid w:val="0091093F"/>
    <w:rsid w:val="00911E05"/>
    <w:rsid w:val="009161D3"/>
    <w:rsid w:val="00923C21"/>
    <w:rsid w:val="00925A5F"/>
    <w:rsid w:val="009276A3"/>
    <w:rsid w:val="00927CDE"/>
    <w:rsid w:val="009317DA"/>
    <w:rsid w:val="009370F4"/>
    <w:rsid w:val="00940165"/>
    <w:rsid w:val="00944117"/>
    <w:rsid w:val="00946110"/>
    <w:rsid w:val="00946F40"/>
    <w:rsid w:val="0095190F"/>
    <w:rsid w:val="00951B90"/>
    <w:rsid w:val="009545B4"/>
    <w:rsid w:val="00955D21"/>
    <w:rsid w:val="00956A06"/>
    <w:rsid w:val="00965165"/>
    <w:rsid w:val="00966358"/>
    <w:rsid w:val="0097191E"/>
    <w:rsid w:val="009730C5"/>
    <w:rsid w:val="0097635F"/>
    <w:rsid w:val="009774EB"/>
    <w:rsid w:val="00980888"/>
    <w:rsid w:val="00983455"/>
    <w:rsid w:val="00984BF2"/>
    <w:rsid w:val="00991CCA"/>
    <w:rsid w:val="00995C18"/>
    <w:rsid w:val="009970D6"/>
    <w:rsid w:val="009B0957"/>
    <w:rsid w:val="009B1D6D"/>
    <w:rsid w:val="009B3322"/>
    <w:rsid w:val="009B5EC6"/>
    <w:rsid w:val="009B70B6"/>
    <w:rsid w:val="009C34F1"/>
    <w:rsid w:val="009C4947"/>
    <w:rsid w:val="009D1CED"/>
    <w:rsid w:val="009D7F02"/>
    <w:rsid w:val="009E0CA9"/>
    <w:rsid w:val="009E153B"/>
    <w:rsid w:val="009E4647"/>
    <w:rsid w:val="00A017A4"/>
    <w:rsid w:val="00A02D6E"/>
    <w:rsid w:val="00A04D1B"/>
    <w:rsid w:val="00A14FD2"/>
    <w:rsid w:val="00A15A28"/>
    <w:rsid w:val="00A30ABA"/>
    <w:rsid w:val="00A33C9E"/>
    <w:rsid w:val="00A344EE"/>
    <w:rsid w:val="00A35236"/>
    <w:rsid w:val="00A41DD2"/>
    <w:rsid w:val="00A51945"/>
    <w:rsid w:val="00A542AB"/>
    <w:rsid w:val="00A5643F"/>
    <w:rsid w:val="00A74DE9"/>
    <w:rsid w:val="00A84E10"/>
    <w:rsid w:val="00A97B9B"/>
    <w:rsid w:val="00AA160B"/>
    <w:rsid w:val="00AA236D"/>
    <w:rsid w:val="00AA496A"/>
    <w:rsid w:val="00AA6473"/>
    <w:rsid w:val="00AA752E"/>
    <w:rsid w:val="00AB037B"/>
    <w:rsid w:val="00AB47F3"/>
    <w:rsid w:val="00AB68EC"/>
    <w:rsid w:val="00AB7C41"/>
    <w:rsid w:val="00AC106C"/>
    <w:rsid w:val="00AC501B"/>
    <w:rsid w:val="00AC6329"/>
    <w:rsid w:val="00AD3BB7"/>
    <w:rsid w:val="00AD48C6"/>
    <w:rsid w:val="00AD673B"/>
    <w:rsid w:val="00AD78D6"/>
    <w:rsid w:val="00AF4A89"/>
    <w:rsid w:val="00AF65F3"/>
    <w:rsid w:val="00AF7C5C"/>
    <w:rsid w:val="00B01550"/>
    <w:rsid w:val="00B02006"/>
    <w:rsid w:val="00B129BB"/>
    <w:rsid w:val="00B14AAD"/>
    <w:rsid w:val="00B21098"/>
    <w:rsid w:val="00B24E01"/>
    <w:rsid w:val="00B3793F"/>
    <w:rsid w:val="00B4068F"/>
    <w:rsid w:val="00B412CB"/>
    <w:rsid w:val="00B42997"/>
    <w:rsid w:val="00B468CC"/>
    <w:rsid w:val="00B52819"/>
    <w:rsid w:val="00B56154"/>
    <w:rsid w:val="00B639F0"/>
    <w:rsid w:val="00B665EE"/>
    <w:rsid w:val="00B67339"/>
    <w:rsid w:val="00B71255"/>
    <w:rsid w:val="00B73B13"/>
    <w:rsid w:val="00B75767"/>
    <w:rsid w:val="00B75E48"/>
    <w:rsid w:val="00B76DA0"/>
    <w:rsid w:val="00B80708"/>
    <w:rsid w:val="00B85080"/>
    <w:rsid w:val="00B9086F"/>
    <w:rsid w:val="00B92F30"/>
    <w:rsid w:val="00B9622F"/>
    <w:rsid w:val="00B97AC0"/>
    <w:rsid w:val="00BA265D"/>
    <w:rsid w:val="00BA5691"/>
    <w:rsid w:val="00BC1234"/>
    <w:rsid w:val="00BC4C90"/>
    <w:rsid w:val="00BC50A1"/>
    <w:rsid w:val="00BD036A"/>
    <w:rsid w:val="00BD0B00"/>
    <w:rsid w:val="00BD22DB"/>
    <w:rsid w:val="00BD7409"/>
    <w:rsid w:val="00BE27F3"/>
    <w:rsid w:val="00BE3D32"/>
    <w:rsid w:val="00BE76A3"/>
    <w:rsid w:val="00BF3EF1"/>
    <w:rsid w:val="00BF6A7B"/>
    <w:rsid w:val="00BF7EBC"/>
    <w:rsid w:val="00C03ECA"/>
    <w:rsid w:val="00C03F12"/>
    <w:rsid w:val="00C042F4"/>
    <w:rsid w:val="00C07584"/>
    <w:rsid w:val="00C20792"/>
    <w:rsid w:val="00C229DC"/>
    <w:rsid w:val="00C249B4"/>
    <w:rsid w:val="00C24A86"/>
    <w:rsid w:val="00C30D88"/>
    <w:rsid w:val="00C32372"/>
    <w:rsid w:val="00C335DF"/>
    <w:rsid w:val="00C40A34"/>
    <w:rsid w:val="00C43F85"/>
    <w:rsid w:val="00C47EFF"/>
    <w:rsid w:val="00C52256"/>
    <w:rsid w:val="00C54E7E"/>
    <w:rsid w:val="00C55757"/>
    <w:rsid w:val="00C60C40"/>
    <w:rsid w:val="00C66C6B"/>
    <w:rsid w:val="00C714A4"/>
    <w:rsid w:val="00C72790"/>
    <w:rsid w:val="00C75DD4"/>
    <w:rsid w:val="00C76C41"/>
    <w:rsid w:val="00C817D0"/>
    <w:rsid w:val="00C82051"/>
    <w:rsid w:val="00C82D02"/>
    <w:rsid w:val="00C87B91"/>
    <w:rsid w:val="00C9021A"/>
    <w:rsid w:val="00C96139"/>
    <w:rsid w:val="00C97890"/>
    <w:rsid w:val="00CA14DC"/>
    <w:rsid w:val="00CA379D"/>
    <w:rsid w:val="00CB4F96"/>
    <w:rsid w:val="00CB5157"/>
    <w:rsid w:val="00CB6924"/>
    <w:rsid w:val="00CB796E"/>
    <w:rsid w:val="00CC27D4"/>
    <w:rsid w:val="00CC471F"/>
    <w:rsid w:val="00CC59F8"/>
    <w:rsid w:val="00CC69CE"/>
    <w:rsid w:val="00CC6A56"/>
    <w:rsid w:val="00CC717C"/>
    <w:rsid w:val="00CC7877"/>
    <w:rsid w:val="00CD259D"/>
    <w:rsid w:val="00CE2E96"/>
    <w:rsid w:val="00CE5AF9"/>
    <w:rsid w:val="00CF0CCB"/>
    <w:rsid w:val="00CF12A5"/>
    <w:rsid w:val="00CF238E"/>
    <w:rsid w:val="00CF7348"/>
    <w:rsid w:val="00D0433A"/>
    <w:rsid w:val="00D04492"/>
    <w:rsid w:val="00D06735"/>
    <w:rsid w:val="00D078E4"/>
    <w:rsid w:val="00D10E5D"/>
    <w:rsid w:val="00D11035"/>
    <w:rsid w:val="00D11FBA"/>
    <w:rsid w:val="00D130F2"/>
    <w:rsid w:val="00D13357"/>
    <w:rsid w:val="00D1393F"/>
    <w:rsid w:val="00D248DF"/>
    <w:rsid w:val="00D2696C"/>
    <w:rsid w:val="00D26F7A"/>
    <w:rsid w:val="00D31033"/>
    <w:rsid w:val="00D31CAA"/>
    <w:rsid w:val="00D3514F"/>
    <w:rsid w:val="00D36DBB"/>
    <w:rsid w:val="00D401C3"/>
    <w:rsid w:val="00D43059"/>
    <w:rsid w:val="00D45A21"/>
    <w:rsid w:val="00D460C6"/>
    <w:rsid w:val="00D5139A"/>
    <w:rsid w:val="00D545C8"/>
    <w:rsid w:val="00D54A73"/>
    <w:rsid w:val="00D57713"/>
    <w:rsid w:val="00D60E7B"/>
    <w:rsid w:val="00D6259E"/>
    <w:rsid w:val="00D630BC"/>
    <w:rsid w:val="00D63460"/>
    <w:rsid w:val="00D649E1"/>
    <w:rsid w:val="00D661F3"/>
    <w:rsid w:val="00D724DD"/>
    <w:rsid w:val="00D755D4"/>
    <w:rsid w:val="00D7565E"/>
    <w:rsid w:val="00D77536"/>
    <w:rsid w:val="00D80DDC"/>
    <w:rsid w:val="00D87099"/>
    <w:rsid w:val="00D90CDB"/>
    <w:rsid w:val="00D93620"/>
    <w:rsid w:val="00D94337"/>
    <w:rsid w:val="00D96145"/>
    <w:rsid w:val="00DA42CB"/>
    <w:rsid w:val="00DA54C1"/>
    <w:rsid w:val="00DA75C5"/>
    <w:rsid w:val="00DB190F"/>
    <w:rsid w:val="00DB2943"/>
    <w:rsid w:val="00DB37A7"/>
    <w:rsid w:val="00DC0ECC"/>
    <w:rsid w:val="00DC1633"/>
    <w:rsid w:val="00DC1F98"/>
    <w:rsid w:val="00DC25B0"/>
    <w:rsid w:val="00DC26FC"/>
    <w:rsid w:val="00DC5B13"/>
    <w:rsid w:val="00DD0DFE"/>
    <w:rsid w:val="00DD67D0"/>
    <w:rsid w:val="00DE47A3"/>
    <w:rsid w:val="00DF1CD9"/>
    <w:rsid w:val="00DF602F"/>
    <w:rsid w:val="00DF78F5"/>
    <w:rsid w:val="00E0204E"/>
    <w:rsid w:val="00E030EA"/>
    <w:rsid w:val="00E065EC"/>
    <w:rsid w:val="00E06A0D"/>
    <w:rsid w:val="00E10B99"/>
    <w:rsid w:val="00E213DA"/>
    <w:rsid w:val="00E220B4"/>
    <w:rsid w:val="00E24D67"/>
    <w:rsid w:val="00E32EEE"/>
    <w:rsid w:val="00E41B87"/>
    <w:rsid w:val="00E43761"/>
    <w:rsid w:val="00E51C04"/>
    <w:rsid w:val="00E52BF9"/>
    <w:rsid w:val="00E5433E"/>
    <w:rsid w:val="00E5573C"/>
    <w:rsid w:val="00E61D21"/>
    <w:rsid w:val="00E654A4"/>
    <w:rsid w:val="00E745A4"/>
    <w:rsid w:val="00E77C7B"/>
    <w:rsid w:val="00E84C36"/>
    <w:rsid w:val="00E85788"/>
    <w:rsid w:val="00E8634F"/>
    <w:rsid w:val="00E957E9"/>
    <w:rsid w:val="00E97AC7"/>
    <w:rsid w:val="00EA2DA7"/>
    <w:rsid w:val="00EB7B25"/>
    <w:rsid w:val="00EC6DB6"/>
    <w:rsid w:val="00ED3A18"/>
    <w:rsid w:val="00EE23D8"/>
    <w:rsid w:val="00EE2EE4"/>
    <w:rsid w:val="00EE5555"/>
    <w:rsid w:val="00EE5862"/>
    <w:rsid w:val="00EE72D8"/>
    <w:rsid w:val="00EF0810"/>
    <w:rsid w:val="00EF38EC"/>
    <w:rsid w:val="00EF5FFA"/>
    <w:rsid w:val="00F069E6"/>
    <w:rsid w:val="00F06F28"/>
    <w:rsid w:val="00F06F76"/>
    <w:rsid w:val="00F10110"/>
    <w:rsid w:val="00F11D10"/>
    <w:rsid w:val="00F12F66"/>
    <w:rsid w:val="00F1333A"/>
    <w:rsid w:val="00F172E6"/>
    <w:rsid w:val="00F17F20"/>
    <w:rsid w:val="00F23EB8"/>
    <w:rsid w:val="00F2597D"/>
    <w:rsid w:val="00F26E5B"/>
    <w:rsid w:val="00F314DE"/>
    <w:rsid w:val="00F31F8A"/>
    <w:rsid w:val="00F37490"/>
    <w:rsid w:val="00F37A2F"/>
    <w:rsid w:val="00F415C8"/>
    <w:rsid w:val="00F41ACA"/>
    <w:rsid w:val="00F44695"/>
    <w:rsid w:val="00F448A1"/>
    <w:rsid w:val="00F45CD5"/>
    <w:rsid w:val="00F55F17"/>
    <w:rsid w:val="00F6587C"/>
    <w:rsid w:val="00F66CE8"/>
    <w:rsid w:val="00F71A30"/>
    <w:rsid w:val="00F73B25"/>
    <w:rsid w:val="00F75DB4"/>
    <w:rsid w:val="00F911D5"/>
    <w:rsid w:val="00F9304E"/>
    <w:rsid w:val="00FA0B24"/>
    <w:rsid w:val="00FA149D"/>
    <w:rsid w:val="00FA3F07"/>
    <w:rsid w:val="00FA68AD"/>
    <w:rsid w:val="00FB130D"/>
    <w:rsid w:val="00FC1A14"/>
    <w:rsid w:val="00FC4497"/>
    <w:rsid w:val="00FD4C68"/>
    <w:rsid w:val="00FD4D68"/>
    <w:rsid w:val="00FD7253"/>
    <w:rsid w:val="00FD7FD3"/>
    <w:rsid w:val="00FE244F"/>
    <w:rsid w:val="00FE3BB6"/>
    <w:rsid w:val="00FE42F6"/>
    <w:rsid w:val="00FE6D00"/>
    <w:rsid w:val="00FF0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00702"/>
  <w15:chartTrackingRefBased/>
  <w15:docId w15:val="{13DDC9B1-557A-4C0E-A673-8BD70A68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7D0"/>
    <w:pPr>
      <w:widowControl w:val="0"/>
      <w:jc w:val="both"/>
    </w:pPr>
  </w:style>
  <w:style w:type="paragraph" w:styleId="1">
    <w:name w:val="heading 1"/>
    <w:basedOn w:val="a"/>
    <w:next w:val="a"/>
    <w:link w:val="10"/>
    <w:uiPriority w:val="9"/>
    <w:qFormat/>
    <w:rsid w:val="00B673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73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733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73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73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73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73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73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73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73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73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733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73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73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73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73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73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73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73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73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73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73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7339"/>
    <w:pPr>
      <w:spacing w:before="160" w:after="160"/>
      <w:jc w:val="center"/>
    </w:pPr>
    <w:rPr>
      <w:i/>
      <w:iCs/>
      <w:color w:val="404040" w:themeColor="text1" w:themeTint="BF"/>
    </w:rPr>
  </w:style>
  <w:style w:type="character" w:customStyle="1" w:styleId="a8">
    <w:name w:val="引用文 (文字)"/>
    <w:basedOn w:val="a0"/>
    <w:link w:val="a7"/>
    <w:uiPriority w:val="29"/>
    <w:rsid w:val="00B67339"/>
    <w:rPr>
      <w:i/>
      <w:iCs/>
      <w:color w:val="404040" w:themeColor="text1" w:themeTint="BF"/>
    </w:rPr>
  </w:style>
  <w:style w:type="paragraph" w:styleId="a9">
    <w:name w:val="List Paragraph"/>
    <w:basedOn w:val="a"/>
    <w:uiPriority w:val="34"/>
    <w:qFormat/>
    <w:rsid w:val="00B67339"/>
    <w:pPr>
      <w:ind w:left="720"/>
      <w:contextualSpacing/>
    </w:pPr>
  </w:style>
  <w:style w:type="character" w:styleId="21">
    <w:name w:val="Intense Emphasis"/>
    <w:basedOn w:val="a0"/>
    <w:uiPriority w:val="21"/>
    <w:qFormat/>
    <w:rsid w:val="00B67339"/>
    <w:rPr>
      <w:i/>
      <w:iCs/>
      <w:color w:val="0F4761" w:themeColor="accent1" w:themeShade="BF"/>
    </w:rPr>
  </w:style>
  <w:style w:type="paragraph" w:styleId="22">
    <w:name w:val="Intense Quote"/>
    <w:basedOn w:val="a"/>
    <w:next w:val="a"/>
    <w:link w:val="23"/>
    <w:uiPriority w:val="30"/>
    <w:qFormat/>
    <w:rsid w:val="00B673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7339"/>
    <w:rPr>
      <w:i/>
      <w:iCs/>
      <w:color w:val="0F4761" w:themeColor="accent1" w:themeShade="BF"/>
    </w:rPr>
  </w:style>
  <w:style w:type="character" w:styleId="24">
    <w:name w:val="Intense Reference"/>
    <w:basedOn w:val="a0"/>
    <w:uiPriority w:val="32"/>
    <w:qFormat/>
    <w:rsid w:val="00B67339"/>
    <w:rPr>
      <w:b/>
      <w:bCs/>
      <w:smallCaps/>
      <w:color w:val="0F4761" w:themeColor="accent1" w:themeShade="BF"/>
      <w:spacing w:val="5"/>
    </w:rPr>
  </w:style>
  <w:style w:type="paragraph" w:styleId="aa">
    <w:name w:val="header"/>
    <w:basedOn w:val="a"/>
    <w:link w:val="ab"/>
    <w:uiPriority w:val="99"/>
    <w:unhideWhenUsed/>
    <w:rsid w:val="00E065EC"/>
    <w:pPr>
      <w:tabs>
        <w:tab w:val="center" w:pos="4252"/>
        <w:tab w:val="right" w:pos="8504"/>
      </w:tabs>
      <w:snapToGrid w:val="0"/>
    </w:pPr>
  </w:style>
  <w:style w:type="character" w:customStyle="1" w:styleId="ab">
    <w:name w:val="ヘッダー (文字)"/>
    <w:basedOn w:val="a0"/>
    <w:link w:val="aa"/>
    <w:uiPriority w:val="99"/>
    <w:rsid w:val="00E065EC"/>
  </w:style>
  <w:style w:type="paragraph" w:styleId="ac">
    <w:name w:val="footer"/>
    <w:basedOn w:val="a"/>
    <w:link w:val="ad"/>
    <w:uiPriority w:val="99"/>
    <w:unhideWhenUsed/>
    <w:rsid w:val="00E065EC"/>
    <w:pPr>
      <w:tabs>
        <w:tab w:val="center" w:pos="4252"/>
        <w:tab w:val="right" w:pos="8504"/>
      </w:tabs>
      <w:snapToGrid w:val="0"/>
    </w:pPr>
  </w:style>
  <w:style w:type="character" w:customStyle="1" w:styleId="ad">
    <w:name w:val="フッター (文字)"/>
    <w:basedOn w:val="a0"/>
    <w:link w:val="ac"/>
    <w:uiPriority w:val="99"/>
    <w:rsid w:val="00E065EC"/>
  </w:style>
  <w:style w:type="table" w:styleId="ae">
    <w:name w:val="Table Grid"/>
    <w:basedOn w:val="a1"/>
    <w:uiPriority w:val="39"/>
    <w:rsid w:val="006A5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a0"/>
    <w:qFormat/>
    <w:rsid w:val="00D7565E"/>
    <w:rPr>
      <w:rFonts w:ascii="AdvOT2e364b11" w:eastAsia="AdvOT2e364b11" w:hAnsi="AdvOT2e364b11" w:cs="AdvOT2e364b11" w:hint="default"/>
      <w:color w:val="000000"/>
      <w:sz w:val="20"/>
      <w:szCs w:val="20"/>
    </w:rPr>
  </w:style>
  <w:style w:type="table" w:styleId="25">
    <w:name w:val="Plain Table 2"/>
    <w:basedOn w:val="a1"/>
    <w:uiPriority w:val="42"/>
    <w:rsid w:val="00B14A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
    <w:name w:val="annotation reference"/>
    <w:basedOn w:val="a0"/>
    <w:uiPriority w:val="99"/>
    <w:semiHidden/>
    <w:unhideWhenUsed/>
    <w:rsid w:val="00227064"/>
    <w:rPr>
      <w:sz w:val="18"/>
      <w:szCs w:val="18"/>
    </w:rPr>
  </w:style>
  <w:style w:type="paragraph" w:styleId="af0">
    <w:name w:val="annotation text"/>
    <w:basedOn w:val="a"/>
    <w:link w:val="af1"/>
    <w:uiPriority w:val="99"/>
    <w:unhideWhenUsed/>
    <w:rsid w:val="00227064"/>
    <w:pPr>
      <w:jc w:val="left"/>
    </w:pPr>
  </w:style>
  <w:style w:type="character" w:customStyle="1" w:styleId="af1">
    <w:name w:val="コメント文字列 (文字)"/>
    <w:basedOn w:val="a0"/>
    <w:link w:val="af0"/>
    <w:uiPriority w:val="99"/>
    <w:rsid w:val="00227064"/>
  </w:style>
  <w:style w:type="paragraph" w:styleId="af2">
    <w:name w:val="annotation subject"/>
    <w:basedOn w:val="af0"/>
    <w:next w:val="af0"/>
    <w:link w:val="af3"/>
    <w:uiPriority w:val="99"/>
    <w:semiHidden/>
    <w:unhideWhenUsed/>
    <w:rsid w:val="00227064"/>
    <w:rPr>
      <w:b/>
      <w:bCs/>
    </w:rPr>
  </w:style>
  <w:style w:type="character" w:customStyle="1" w:styleId="af3">
    <w:name w:val="コメント内容 (文字)"/>
    <w:basedOn w:val="af1"/>
    <w:link w:val="af2"/>
    <w:uiPriority w:val="99"/>
    <w:semiHidden/>
    <w:rsid w:val="00227064"/>
    <w:rPr>
      <w:b/>
      <w:bCs/>
    </w:rPr>
  </w:style>
  <w:style w:type="paragraph" w:styleId="af4">
    <w:name w:val="Revision"/>
    <w:hidden/>
    <w:uiPriority w:val="99"/>
    <w:semiHidden/>
    <w:rsid w:val="001859DA"/>
  </w:style>
  <w:style w:type="paragraph" w:customStyle="1" w:styleId="EndNoteBibliography">
    <w:name w:val="EndNote Bibliography"/>
    <w:basedOn w:val="a"/>
    <w:link w:val="EndNoteBibliography0"/>
    <w:rsid w:val="00DA42CB"/>
    <w:pPr>
      <w:spacing w:line="480" w:lineRule="auto"/>
    </w:pPr>
    <w:rPr>
      <w:rFonts w:ascii="Times New Roman" w:hAnsi="Times New Roman" w:cs="Times New Roman"/>
      <w:sz w:val="24"/>
      <w:szCs w:val="24"/>
      <w14:ligatures w14:val="none"/>
    </w:rPr>
  </w:style>
  <w:style w:type="character" w:customStyle="1" w:styleId="EndNoteBibliography0">
    <w:name w:val="EndNote Bibliography (文字)"/>
    <w:basedOn w:val="a0"/>
    <w:link w:val="EndNoteBibliography"/>
    <w:rsid w:val="00DA42CB"/>
    <w:rPr>
      <w:rFonts w:ascii="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554</TotalTime>
  <Pages>16</Pages>
  <Words>3370</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onishi.akira.5n@ms.c.kyoto-u.ac.jp</cp:lastModifiedBy>
  <cp:revision>472</cp:revision>
  <dcterms:created xsi:type="dcterms:W3CDTF">2024-05-24T07:35:00Z</dcterms:created>
  <dcterms:modified xsi:type="dcterms:W3CDTF">2025-01-24T07:18:00Z</dcterms:modified>
</cp:coreProperties>
</file>