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A05D" w14:textId="4CE1CBC7" w:rsidR="0071533F" w:rsidRDefault="007144C5" w:rsidP="0071533F">
      <w:pPr>
        <w:spacing w:after="240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ary</w:t>
      </w:r>
      <w:r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  <w:r w:rsidR="0071533F">
        <w:rPr>
          <w:rFonts w:ascii="Arial" w:hAnsi="Arial" w:cs="Arial"/>
          <w:b/>
          <w:bCs/>
          <w:sz w:val="21"/>
          <w:szCs w:val="21"/>
          <w:lang w:val="en-US"/>
        </w:rPr>
        <w:t>Table</w:t>
      </w:r>
      <w:r w:rsidR="0071533F" w:rsidRPr="00AC00CD"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S</w:t>
      </w:r>
      <w:r w:rsidR="004D34AD">
        <w:rPr>
          <w:rFonts w:ascii="Arial" w:hAnsi="Arial" w:cs="Arial"/>
          <w:b/>
          <w:bCs/>
          <w:sz w:val="21"/>
          <w:szCs w:val="21"/>
          <w:lang w:val="en-US"/>
        </w:rPr>
        <w:t>1</w:t>
      </w:r>
      <w:r w:rsidR="0071533F" w:rsidRPr="00AC00CD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 w:rsidR="0071533F">
        <w:rPr>
          <w:rFonts w:ascii="Arial" w:hAnsi="Arial" w:cs="Arial"/>
          <w:b/>
          <w:bCs/>
          <w:sz w:val="21"/>
          <w:szCs w:val="21"/>
          <w:lang w:val="en-US"/>
        </w:rPr>
        <w:t xml:space="preserve">Used </w:t>
      </w:r>
      <w:proofErr w:type="spellStart"/>
      <w:r w:rsidR="0071533F">
        <w:rPr>
          <w:rFonts w:ascii="Arial" w:hAnsi="Arial" w:cs="Arial"/>
          <w:b/>
          <w:bCs/>
          <w:sz w:val="21"/>
          <w:szCs w:val="21"/>
          <w:lang w:val="en-US"/>
        </w:rPr>
        <w:t>TagMan</w:t>
      </w:r>
      <w:proofErr w:type="spellEnd"/>
      <w:r w:rsidR="0071533F">
        <w:rPr>
          <w:rFonts w:ascii="Arial" w:hAnsi="Arial" w:cs="Arial"/>
          <w:b/>
          <w:bCs/>
          <w:sz w:val="21"/>
          <w:szCs w:val="21"/>
          <w:lang w:val="en-US"/>
        </w:rPr>
        <w:t xml:space="preserve"> Gene Expression Assays and primers.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237"/>
      </w:tblGrid>
      <w:tr w:rsidR="0071533F" w:rsidRPr="00D329B8" w14:paraId="3A143518" w14:textId="77777777" w:rsidTr="00AB4346">
        <w:trPr>
          <w:trHeight w:val="126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A0EB46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Gene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EADF4" w14:textId="77777777" w:rsidR="0071533F" w:rsidRPr="00D329B8" w:rsidRDefault="0071533F" w:rsidP="00AB4346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D329B8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Assay ID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 / primer sequence</w:t>
            </w:r>
          </w:p>
        </w:tc>
      </w:tr>
      <w:tr w:rsidR="00A94F42" w:rsidRPr="00AC00CD" w14:paraId="366F7E12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45B030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9D0E0D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COL10A1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4EC70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D0E0D">
              <w:rPr>
                <w:rFonts w:ascii="Arial" w:hAnsi="Arial" w:cs="Arial"/>
                <w:sz w:val="21"/>
                <w:szCs w:val="21"/>
                <w:lang w:val="en-US"/>
              </w:rPr>
              <w:t>Hs00166657_m1</w:t>
            </w:r>
          </w:p>
        </w:tc>
      </w:tr>
      <w:tr w:rsidR="00A94F42" w:rsidRPr="00206D52" w14:paraId="11F871C1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45C44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9D0E0D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C</w:t>
            </w:r>
            <w:r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XCL12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9493D7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Hs00171022_m1</w:t>
            </w:r>
          </w:p>
        </w:tc>
      </w:tr>
      <w:tr w:rsidR="00A94F42" w:rsidRPr="00206D52" w14:paraId="195C94DE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30BA01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CXCR4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C7760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Hs00237052_m1</w:t>
            </w:r>
          </w:p>
        </w:tc>
      </w:tr>
      <w:tr w:rsidR="00A94F42" w:rsidRPr="00206D52" w14:paraId="0204CF61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C7BDED" w14:textId="77777777" w:rsidR="00A94F42" w:rsidRPr="009D0E0D" w:rsidRDefault="007E0AD4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ACKR3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CDE631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Hs00604567_m1</w:t>
            </w:r>
          </w:p>
        </w:tc>
      </w:tr>
      <w:tr w:rsidR="00A94F42" w:rsidRPr="00AC00CD" w14:paraId="5D096547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946D2B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</w:pPr>
            <w:r w:rsidRPr="009D0E0D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GAPDH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2CD58E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D0E0D">
              <w:rPr>
                <w:rFonts w:ascii="Arial" w:hAnsi="Arial" w:cs="Arial"/>
                <w:sz w:val="21"/>
                <w:szCs w:val="21"/>
                <w:lang w:val="en-US"/>
              </w:rPr>
              <w:t>Hs02758991_g1</w:t>
            </w:r>
          </w:p>
        </w:tc>
      </w:tr>
      <w:tr w:rsidR="00A94F42" w:rsidRPr="00AC00CD" w14:paraId="2E2310DB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7F3394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</w:pPr>
            <w:r w:rsidRPr="009D0E0D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HPRT1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EA85FD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D0E0D">
              <w:rPr>
                <w:rFonts w:ascii="Arial" w:hAnsi="Arial" w:cs="Arial"/>
                <w:sz w:val="21"/>
                <w:szCs w:val="21"/>
                <w:lang w:val="en-US"/>
              </w:rPr>
              <w:t>Hs02800695_m1</w:t>
            </w:r>
          </w:p>
        </w:tc>
      </w:tr>
      <w:tr w:rsidR="00A94F42" w:rsidRPr="00AC00CD" w14:paraId="13D258CF" w14:textId="77777777" w:rsidTr="00AB4346">
        <w:trPr>
          <w:trHeight w:val="135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4A6226" w14:textId="77777777" w:rsidR="00A94F42" w:rsidRPr="009D0E0D" w:rsidRDefault="00A94F42" w:rsidP="00AB434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MMP13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4154F" w14:textId="77777777" w:rsidR="00A94F42" w:rsidRPr="009D0E0D" w:rsidRDefault="00A94F42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Hs00942584_m1</w:t>
            </w:r>
          </w:p>
        </w:tc>
      </w:tr>
    </w:tbl>
    <w:p w14:paraId="07A5C044" w14:textId="77777777" w:rsidR="00187AC2" w:rsidRDefault="00187AC2"/>
    <w:p w14:paraId="7CCD939E" w14:textId="77777777" w:rsidR="0071533F" w:rsidRDefault="0071533F"/>
    <w:p w14:paraId="75A506F6" w14:textId="0D536045" w:rsidR="0071533F" w:rsidRPr="00217D6A" w:rsidRDefault="007144C5" w:rsidP="0071533F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ary</w:t>
      </w:r>
      <w:r>
        <w:rPr>
          <w:rFonts w:ascii="Arial" w:hAnsi="Arial" w:cs="Arial"/>
          <w:b/>
          <w:bCs/>
          <w:sz w:val="21"/>
          <w:szCs w:val="21"/>
          <w:lang w:val="en-US"/>
        </w:rPr>
        <w:t xml:space="preserve"> Table 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S</w:t>
      </w:r>
      <w:r w:rsidR="004D34AD">
        <w:rPr>
          <w:rFonts w:ascii="Arial" w:hAnsi="Arial" w:cs="Arial"/>
          <w:b/>
          <w:bCs/>
          <w:sz w:val="21"/>
          <w:szCs w:val="21"/>
          <w:lang w:val="en-US"/>
        </w:rPr>
        <w:t>2</w:t>
      </w:r>
      <w:r w:rsidR="0071533F" w:rsidRPr="00AC00CD">
        <w:rPr>
          <w:rFonts w:ascii="Arial" w:hAnsi="Arial" w:cs="Arial"/>
          <w:b/>
          <w:bCs/>
          <w:sz w:val="21"/>
          <w:szCs w:val="21"/>
          <w:lang w:val="en-US"/>
        </w:rPr>
        <w:t xml:space="preserve">: Assessment of neo-cartilage formation. </w:t>
      </w:r>
      <w:r w:rsidR="0071533F" w:rsidRPr="00AC00CD">
        <w:rPr>
          <w:rFonts w:ascii="Arial" w:hAnsi="Arial" w:cs="Arial"/>
          <w:sz w:val="21"/>
          <w:szCs w:val="21"/>
          <w:lang w:val="en-US"/>
        </w:rPr>
        <w:t>Ad</w:t>
      </w:r>
      <w:r w:rsidR="0071533F">
        <w:rPr>
          <w:rFonts w:ascii="Arial" w:hAnsi="Arial" w:cs="Arial"/>
          <w:sz w:val="21"/>
          <w:szCs w:val="21"/>
          <w:lang w:val="en-US"/>
        </w:rPr>
        <w:t>a</w:t>
      </w:r>
      <w:r w:rsidR="0071533F" w:rsidRPr="00AC00CD">
        <w:rPr>
          <w:rFonts w:ascii="Arial" w:hAnsi="Arial" w:cs="Arial"/>
          <w:sz w:val="21"/>
          <w:szCs w:val="21"/>
          <w:lang w:val="en-US"/>
        </w:rPr>
        <w:t>pted from Riegger et al. 2018.</w:t>
      </w:r>
      <w:r w:rsidR="0071533F" w:rsidRPr="00217D6A">
        <w:rPr>
          <w:rFonts w:ascii="Arial" w:hAnsi="Arial" w:cs="Arial"/>
          <w:sz w:val="21"/>
          <w:szCs w:val="21"/>
          <w:lang w:val="en-US"/>
        </w:rPr>
        <w:t xml:space="preserve"> The scoring system </w:t>
      </w:r>
      <w:r w:rsidR="0071533F">
        <w:rPr>
          <w:rFonts w:ascii="Arial" w:hAnsi="Arial" w:cs="Arial"/>
          <w:sz w:val="21"/>
          <w:szCs w:val="21"/>
          <w:lang w:val="en-US"/>
        </w:rPr>
        <w:t>uses</w:t>
      </w:r>
      <w:r w:rsidR="0071533F" w:rsidRPr="00217D6A">
        <w:rPr>
          <w:rFonts w:ascii="Arial" w:hAnsi="Arial" w:cs="Arial"/>
          <w:sz w:val="21"/>
          <w:szCs w:val="21"/>
          <w:lang w:val="en-US"/>
        </w:rPr>
        <w:t xml:space="preserve"> the pellet size (diameter), collagen</w:t>
      </w:r>
      <w:r w:rsidR="0071533F" w:rsidRPr="00483FC8">
        <w:rPr>
          <w:rFonts w:ascii="Arial" w:hAnsi="Arial" w:cs="Arial"/>
          <w:sz w:val="21"/>
          <w:szCs w:val="21"/>
          <w:lang w:val="en-US"/>
        </w:rPr>
        <w:t xml:space="preserve"> </w:t>
      </w:r>
      <w:r w:rsidR="0071533F" w:rsidRPr="00217D6A">
        <w:rPr>
          <w:rFonts w:ascii="Arial" w:hAnsi="Arial" w:cs="Arial"/>
          <w:sz w:val="21"/>
          <w:szCs w:val="21"/>
          <w:lang w:val="en-US"/>
        </w:rPr>
        <w:t>type II, safranin O staining intensity, cell-cell distance (matrix production)</w:t>
      </w:r>
      <w:r w:rsidR="0071533F">
        <w:rPr>
          <w:rFonts w:ascii="Arial" w:hAnsi="Arial" w:cs="Arial"/>
          <w:sz w:val="21"/>
          <w:szCs w:val="21"/>
          <w:lang w:val="en-US"/>
        </w:rPr>
        <w:t>,</w:t>
      </w:r>
      <w:r w:rsidR="0071533F" w:rsidRPr="00217D6A">
        <w:rPr>
          <w:rFonts w:ascii="Arial" w:hAnsi="Arial" w:cs="Arial"/>
          <w:sz w:val="21"/>
          <w:szCs w:val="21"/>
          <w:lang w:val="en-US"/>
        </w:rPr>
        <w:t xml:space="preserve"> and cell morphology. The categories were classified from 0 (= evidence for failed chondrogenic differentiation) to 3-5 (=evidence for successful chondrogenic differentiation). The overall score was calculated by adding </w:t>
      </w:r>
      <w:r w:rsidR="0071533F">
        <w:rPr>
          <w:rFonts w:ascii="Arial" w:hAnsi="Arial" w:cs="Arial"/>
          <w:sz w:val="21"/>
          <w:szCs w:val="21"/>
          <w:lang w:val="en-US"/>
        </w:rPr>
        <w:t xml:space="preserve">up </w:t>
      </w:r>
      <w:r w:rsidR="0071533F" w:rsidRPr="00217D6A">
        <w:rPr>
          <w:rFonts w:ascii="Arial" w:hAnsi="Arial" w:cs="Arial"/>
          <w:sz w:val="21"/>
          <w:szCs w:val="21"/>
          <w:lang w:val="en-US"/>
        </w:rPr>
        <w:t>all individual scores of the categories.</w:t>
      </w:r>
    </w:p>
    <w:tbl>
      <w:tblPr>
        <w:tblW w:w="7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6"/>
        <w:gridCol w:w="882"/>
      </w:tblGrid>
      <w:tr w:rsidR="0071533F" w:rsidRPr="00AC00CD" w14:paraId="63753777" w14:textId="77777777" w:rsidTr="00AB4346">
        <w:trPr>
          <w:trHeight w:val="126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09013A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Scoring categories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103A3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Score</w:t>
            </w:r>
          </w:p>
        </w:tc>
      </w:tr>
      <w:tr w:rsidR="0071533F" w:rsidRPr="00AC00CD" w14:paraId="03F7A974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DB35D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1) Pellet size (diameter)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36B62D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</w:p>
        </w:tc>
      </w:tr>
      <w:tr w:rsidR="0071533F" w:rsidRPr="00AC00CD" w14:paraId="293C0812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2C7718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&lt;   900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1B72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</w:p>
        </w:tc>
      </w:tr>
      <w:tr w:rsidR="0071533F" w:rsidRPr="00AC00CD" w14:paraId="5AC00C9B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E574D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&gt;   900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383116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</w:p>
        </w:tc>
      </w:tr>
      <w:tr w:rsidR="0071533F" w:rsidRPr="00AC00CD" w14:paraId="21BE2784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B07A91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&gt; 1200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5AC180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</w:p>
        </w:tc>
      </w:tr>
      <w:tr w:rsidR="0071533F" w:rsidRPr="00AC00CD" w14:paraId="466A042E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FEA888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&gt; 1500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941803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</w:p>
        </w:tc>
      </w:tr>
      <w:tr w:rsidR="0071533F" w:rsidRPr="00AC00CD" w14:paraId="2148224C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2F316C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&gt; 1800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87FED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</w:p>
        </w:tc>
      </w:tr>
      <w:tr w:rsidR="0071533F" w:rsidRPr="00AC00CD" w14:paraId="1C51B226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588D2E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&gt; 2200 µm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2D1A2B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</w:p>
        </w:tc>
      </w:tr>
      <w:tr w:rsidR="0071533F" w:rsidRPr="008534C0" w14:paraId="7E08D049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C1D12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2)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C</w:t>
            </w: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ollagen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 type II</w:t>
            </w: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S</w:t>
            </w: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afranin O staining intensity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63F709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</w:p>
        </w:tc>
      </w:tr>
      <w:tr w:rsidR="0071533F" w:rsidRPr="00AC00CD" w14:paraId="36CF1172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2B6D51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No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staining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0D8C60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</w:p>
        </w:tc>
      </w:tr>
      <w:tr w:rsidR="0071533F" w:rsidRPr="00AC00CD" w14:paraId="66724B81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DD22B2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Weak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Pr="00AC00CD">
              <w:rPr>
                <w:rFonts w:ascii="Arial" w:hAnsi="Arial" w:cs="Arial"/>
                <w:sz w:val="21"/>
                <w:szCs w:val="21"/>
              </w:rPr>
              <w:t>taining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(&gt; 5 % positive)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88F029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</w:p>
        </w:tc>
      </w:tr>
      <w:tr w:rsidR="0071533F" w:rsidRPr="00AC00CD" w14:paraId="409DBD06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78262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 xml:space="preserve">Scattered moderate </w:t>
            </w: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staining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(&gt; 25 % positive) 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E1C05F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</w:p>
        </w:tc>
      </w:tr>
      <w:tr w:rsidR="0071533F" w:rsidRPr="00AC00CD" w14:paraId="7224D6E5" w14:textId="77777777" w:rsidTr="00AB4346">
        <w:trPr>
          <w:trHeight w:val="2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697813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 xml:space="preserve">Even moderate </w:t>
            </w: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stain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(&gt; 50 % positive)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307C7F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</w:p>
        </w:tc>
      </w:tr>
      <w:tr w:rsidR="0071533F" w:rsidRPr="00AC00CD" w14:paraId="501472C6" w14:textId="77777777" w:rsidTr="00AB4346">
        <w:trPr>
          <w:trHeight w:val="2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550954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 xml:space="preserve">Even intensive </w:t>
            </w:r>
            <w:proofErr w:type="spellStart"/>
            <w:r w:rsidRPr="00AC00CD">
              <w:rPr>
                <w:rFonts w:ascii="Arial" w:hAnsi="Arial" w:cs="Arial"/>
                <w:sz w:val="21"/>
                <w:szCs w:val="21"/>
              </w:rPr>
              <w:t>stain</w:t>
            </w:r>
            <w:proofErr w:type="spellEnd"/>
            <w:r w:rsidRPr="00AC00CD">
              <w:rPr>
                <w:rFonts w:ascii="Arial" w:hAnsi="Arial" w:cs="Arial"/>
                <w:sz w:val="21"/>
                <w:szCs w:val="21"/>
              </w:rPr>
              <w:t xml:space="preserve"> (&gt; 85 % positive)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5391FC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</w:p>
        </w:tc>
      </w:tr>
      <w:tr w:rsidR="0071533F" w:rsidRPr="008534C0" w14:paraId="0282B89C" w14:textId="77777777" w:rsidTr="00AB4346">
        <w:trPr>
          <w:trHeight w:val="2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83E41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3) Cell-Cell distance (matrix production)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D1BE6A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71533F" w:rsidRPr="00AC00CD" w14:paraId="392AEBFC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F0F2D0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High cell d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ensity</w:t>
            </w:r>
            <w:r w:rsidRPr="00217D6A">
              <w:rPr>
                <w:rFonts w:ascii="Arial" w:hAnsi="Arial" w:cs="Arial"/>
                <w:sz w:val="21"/>
                <w:szCs w:val="21"/>
                <w:lang w:val="en-US"/>
              </w:rPr>
              <w:t xml:space="preserve">; </w:t>
            </w: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no matrix between cells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A013F9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71533F" w:rsidRPr="00AC00CD" w14:paraId="00B7ED1C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ABE2B0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High cell d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ensity</w:t>
            </w:r>
            <w:r w:rsidRPr="00217D6A">
              <w:rPr>
                <w:rFonts w:ascii="Arial" w:hAnsi="Arial" w:cs="Arial"/>
                <w:sz w:val="21"/>
                <w:szCs w:val="21"/>
                <w:lang w:val="en-US"/>
              </w:rPr>
              <w:t xml:space="preserve">; </w:t>
            </w: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little matrix between cells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243FFE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71533F" w:rsidRPr="00AC00CD" w14:paraId="5D33B73F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00BFD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Moderate cell d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ensity</w:t>
            </w:r>
            <w:r w:rsidRPr="00217D6A">
              <w:rPr>
                <w:rFonts w:ascii="Arial" w:hAnsi="Arial" w:cs="Arial"/>
                <w:sz w:val="21"/>
                <w:szCs w:val="21"/>
                <w:lang w:val="en-US"/>
              </w:rPr>
              <w:t xml:space="preserve">; </w:t>
            </w: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little matrix between cells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8A0F6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71533F" w:rsidRPr="00AC00CD" w14:paraId="465BC938" w14:textId="77777777" w:rsidTr="00AB4346">
        <w:trPr>
          <w:trHeight w:val="378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09E516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Low cell d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ensity</w:t>
            </w:r>
            <w:r w:rsidRPr="00217D6A">
              <w:rPr>
                <w:rFonts w:ascii="Arial" w:hAnsi="Arial" w:cs="Arial"/>
                <w:sz w:val="21"/>
                <w:szCs w:val="21"/>
                <w:lang w:val="en-US"/>
              </w:rPr>
              <w:t xml:space="preserve">; </w:t>
            </w: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extensive matrix between cells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63C1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71533F" w:rsidRPr="00AC00CD" w14:paraId="5DE48EDC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43502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4) Cell morphology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667D60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 </w:t>
            </w:r>
          </w:p>
        </w:tc>
      </w:tr>
      <w:tr w:rsidR="0071533F" w:rsidRPr="00AC00CD" w14:paraId="0904E256" w14:textId="77777777" w:rsidTr="00AB4346">
        <w:trPr>
          <w:trHeight w:val="2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97699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Condensed/necrotic/pycnotic bodies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79BE8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</w:p>
        </w:tc>
      </w:tr>
      <w:tr w:rsidR="0071533F" w:rsidRPr="00AC00CD" w14:paraId="6625F801" w14:textId="77777777" w:rsidTr="00AB4346">
        <w:trPr>
          <w:trHeight w:val="135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BA28F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Spindel/fibrous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480CF6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</w:p>
        </w:tc>
      </w:tr>
      <w:tr w:rsidR="0071533F" w:rsidRPr="00AC00CD" w14:paraId="37664A08" w14:textId="77777777" w:rsidTr="00AB4346">
        <w:trPr>
          <w:trHeight w:val="271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838DF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Mixed spindle/fibrous and rounded/chondrogenic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9A9C2E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</w:p>
        </w:tc>
      </w:tr>
      <w:tr w:rsidR="0071533F" w:rsidRPr="00AC00CD" w14:paraId="4542805A" w14:textId="77777777" w:rsidTr="00AB4346">
        <w:trPr>
          <w:trHeight w:val="252"/>
        </w:trPr>
        <w:tc>
          <w:tcPr>
            <w:tcW w:w="6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32ED05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Majority rounded/chondrogenic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BBCA09" w14:textId="77777777" w:rsidR="0071533F" w:rsidRPr="00AC00CD" w:rsidRDefault="0071533F" w:rsidP="00AB434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00CD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</w:p>
        </w:tc>
      </w:tr>
    </w:tbl>
    <w:p w14:paraId="2342E8AB" w14:textId="77777777" w:rsidR="0071533F" w:rsidRDefault="0071533F"/>
    <w:p w14:paraId="58E4B825" w14:textId="77777777" w:rsidR="007144C5" w:rsidRDefault="007144C5"/>
    <w:p w14:paraId="59793CFB" w14:textId="77777777" w:rsidR="007144C5" w:rsidRDefault="007144C5"/>
    <w:p w14:paraId="1B254559" w14:textId="77777777" w:rsidR="007144C5" w:rsidRDefault="007144C5"/>
    <w:p w14:paraId="7FE22AD7" w14:textId="77777777" w:rsidR="007144C5" w:rsidRDefault="007144C5"/>
    <w:p w14:paraId="22926D33" w14:textId="77777777" w:rsidR="007144C5" w:rsidRDefault="007144C5"/>
    <w:p w14:paraId="6673F100" w14:textId="77777777" w:rsidR="00406B62" w:rsidRDefault="00406B62" w:rsidP="007144C5">
      <w:pPr>
        <w:spacing w:after="240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14:paraId="08F1850A" w14:textId="77777777" w:rsidR="003D33BD" w:rsidRDefault="003D33BD" w:rsidP="00642E39">
      <w:pPr>
        <w:spacing w:after="240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r w:rsidRPr="003D33BD">
        <w:rPr>
          <w:rFonts w:ascii="Arial" w:hAnsi="Arial" w:cs="Arial"/>
          <w:b/>
          <w:bCs/>
          <w:noProof/>
          <w:sz w:val="21"/>
          <w:szCs w:val="21"/>
          <w:lang w:val="en-US"/>
        </w:rPr>
        <w:lastRenderedPageBreak/>
        <w:drawing>
          <wp:inline distT="0" distB="0" distL="0" distR="0" wp14:anchorId="42D96773" wp14:editId="296282DE">
            <wp:extent cx="4055166" cy="2038758"/>
            <wp:effectExtent l="0" t="0" r="0" b="6350"/>
            <wp:docPr id="1518250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50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5678" cy="203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83A9" w14:textId="4B4D75DD" w:rsidR="00742FF9" w:rsidRPr="003D33BD" w:rsidRDefault="007144C5" w:rsidP="00642E39">
      <w:pPr>
        <w:spacing w:after="240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r w:rsidRPr="007952D9"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ary</w:t>
      </w:r>
      <w:r w:rsidRPr="007952D9">
        <w:rPr>
          <w:rFonts w:ascii="Arial" w:hAnsi="Arial" w:cs="Arial"/>
          <w:b/>
          <w:bCs/>
          <w:sz w:val="21"/>
          <w:szCs w:val="21"/>
          <w:lang w:val="en-US"/>
        </w:rPr>
        <w:t xml:space="preserve"> Figure 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S3</w:t>
      </w:r>
      <w:r w:rsidRPr="007952D9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 w:rsidR="006C6091" w:rsidRPr="007952D9">
        <w:rPr>
          <w:rFonts w:ascii="Arial" w:hAnsi="Arial" w:cs="Arial"/>
          <w:sz w:val="21"/>
          <w:szCs w:val="21"/>
          <w:lang w:val="en-US"/>
        </w:rPr>
        <w:t>(A)</w:t>
      </w:r>
      <w:r w:rsidR="006A773D">
        <w:rPr>
          <w:rFonts w:ascii="Arial" w:hAnsi="Arial" w:cs="Arial"/>
          <w:sz w:val="21"/>
          <w:szCs w:val="21"/>
          <w:lang w:val="en-US"/>
        </w:rPr>
        <w:t xml:space="preserve"> Gene expression of </w:t>
      </w:r>
      <w:r w:rsidR="006A773D" w:rsidRPr="006A773D">
        <w:rPr>
          <w:rFonts w:ascii="Arial" w:hAnsi="Arial" w:cs="Arial"/>
          <w:i/>
          <w:iCs/>
          <w:sz w:val="21"/>
          <w:szCs w:val="21"/>
          <w:lang w:val="en-US"/>
        </w:rPr>
        <w:t>CXCL12</w:t>
      </w:r>
      <w:r w:rsidR="006A773D">
        <w:rPr>
          <w:rFonts w:ascii="Arial" w:hAnsi="Arial" w:cs="Arial"/>
          <w:sz w:val="21"/>
          <w:szCs w:val="21"/>
          <w:lang w:val="en-US"/>
        </w:rPr>
        <w:t xml:space="preserve"> in</w:t>
      </w:r>
      <w:r w:rsidR="006C6091" w:rsidRPr="007952D9">
        <w:rPr>
          <w:rFonts w:ascii="Arial" w:hAnsi="Arial" w:cs="Arial"/>
          <w:sz w:val="21"/>
          <w:szCs w:val="21"/>
          <w:lang w:val="en-US"/>
        </w:rPr>
        <w:t xml:space="preserve"> </w:t>
      </w:r>
      <w:r w:rsidR="00642E39">
        <w:rPr>
          <w:rFonts w:ascii="Arial" w:hAnsi="Arial" w:cs="Arial"/>
          <w:sz w:val="21"/>
          <w:szCs w:val="21"/>
          <w:lang w:val="en-US"/>
        </w:rPr>
        <w:t xml:space="preserve">human </w:t>
      </w:r>
      <w:r w:rsidR="006A773D">
        <w:rPr>
          <w:rFonts w:ascii="Arial" w:hAnsi="Arial" w:cs="Arial"/>
          <w:sz w:val="21"/>
          <w:szCs w:val="21"/>
          <w:lang w:val="en-US"/>
        </w:rPr>
        <w:t>f</w:t>
      </w:r>
      <w:r w:rsidR="006C6091" w:rsidRPr="007952D9">
        <w:rPr>
          <w:rFonts w:ascii="Arial" w:hAnsi="Arial" w:cs="Arial"/>
          <w:sz w:val="21"/>
          <w:szCs w:val="21"/>
          <w:lang w:val="en-US"/>
        </w:rPr>
        <w:t xml:space="preserve">ibroblast-like </w:t>
      </w:r>
      <w:proofErr w:type="spellStart"/>
      <w:r w:rsidR="006C6091" w:rsidRPr="007952D9">
        <w:rPr>
          <w:rFonts w:ascii="Arial" w:hAnsi="Arial" w:cs="Arial"/>
          <w:sz w:val="21"/>
          <w:szCs w:val="21"/>
          <w:lang w:val="en-US"/>
        </w:rPr>
        <w:t>synoviocytes</w:t>
      </w:r>
      <w:proofErr w:type="spellEnd"/>
      <w:r w:rsidR="006C6091" w:rsidRPr="007952D9">
        <w:rPr>
          <w:rFonts w:ascii="Arial" w:hAnsi="Arial" w:cs="Arial"/>
          <w:sz w:val="21"/>
          <w:szCs w:val="21"/>
          <w:lang w:val="en-US"/>
        </w:rPr>
        <w:t xml:space="preserve"> </w:t>
      </w:r>
      <w:r w:rsidR="00642E39">
        <w:rPr>
          <w:rFonts w:ascii="Arial" w:hAnsi="Arial" w:cs="Arial"/>
          <w:sz w:val="21"/>
          <w:szCs w:val="21"/>
          <w:lang w:val="en-US"/>
        </w:rPr>
        <w:t>isolated from OA patients</w:t>
      </w:r>
      <w:r w:rsidR="006A773D">
        <w:rPr>
          <w:rFonts w:ascii="Arial" w:hAnsi="Arial" w:cs="Arial"/>
          <w:sz w:val="21"/>
          <w:szCs w:val="21"/>
          <w:lang w:val="en-US"/>
        </w:rPr>
        <w:t xml:space="preserve">, </w:t>
      </w:r>
      <w:r w:rsidR="006C6091" w:rsidRPr="007952D9">
        <w:rPr>
          <w:rFonts w:ascii="Arial" w:hAnsi="Arial" w:cs="Arial"/>
          <w:sz w:val="21"/>
          <w:szCs w:val="21"/>
          <w:lang w:val="en-US"/>
        </w:rPr>
        <w:t xml:space="preserve">treated with </w:t>
      </w:r>
      <w:r w:rsidR="00642E39">
        <w:rPr>
          <w:rFonts w:ascii="Arial" w:hAnsi="Arial" w:cs="Arial"/>
          <w:sz w:val="21"/>
          <w:szCs w:val="21"/>
          <w:lang w:val="en-US"/>
        </w:rPr>
        <w:t>trauma-</w:t>
      </w:r>
      <w:r w:rsidR="006C6091" w:rsidRPr="007952D9">
        <w:rPr>
          <w:rFonts w:ascii="Arial" w:hAnsi="Arial" w:cs="Arial"/>
          <w:sz w:val="21"/>
          <w:szCs w:val="21"/>
          <w:lang w:val="en-US"/>
        </w:rPr>
        <w:t xml:space="preserve">conditioned </w:t>
      </w:r>
      <w:r w:rsidR="006C6091" w:rsidRPr="00642E39">
        <w:rPr>
          <w:rFonts w:ascii="Arial" w:hAnsi="Arial" w:cs="Arial"/>
          <w:sz w:val="21"/>
          <w:szCs w:val="21"/>
          <w:lang w:val="en-US"/>
        </w:rPr>
        <w:t>medium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 (TCM)</w:t>
      </w:r>
      <w:r w:rsidR="006C6091" w:rsidRPr="00642E39">
        <w:rPr>
          <w:rFonts w:ascii="Arial" w:hAnsi="Arial" w:cs="Arial"/>
          <w:sz w:val="21"/>
          <w:szCs w:val="21"/>
          <w:lang w:val="en-US"/>
        </w:rPr>
        <w:t xml:space="preserve"> 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for 4 days. TCM was </w:t>
      </w:r>
      <w:r w:rsidR="006C6091" w:rsidRPr="00642E39">
        <w:rPr>
          <w:rFonts w:ascii="Arial" w:hAnsi="Arial" w:cs="Arial"/>
          <w:sz w:val="21"/>
          <w:szCs w:val="21"/>
          <w:lang w:val="en-US"/>
        </w:rPr>
        <w:t xml:space="preserve">collected 7 days after </w:t>
      </w:r>
      <w:r w:rsidR="00642E39" w:rsidRPr="00642E39">
        <w:rPr>
          <w:rFonts w:ascii="Arial" w:hAnsi="Arial" w:cs="Arial"/>
          <w:sz w:val="21"/>
          <w:szCs w:val="21"/>
          <w:lang w:val="en-US"/>
        </w:rPr>
        <w:t>cartilage</w:t>
      </w:r>
      <w:r w:rsidR="007E0AD4">
        <w:rPr>
          <w:rFonts w:ascii="Arial" w:hAnsi="Arial" w:cs="Arial"/>
          <w:sz w:val="21"/>
          <w:szCs w:val="21"/>
          <w:lang w:val="en-US"/>
        </w:rPr>
        <w:t xml:space="preserve"> trauma</w:t>
      </w:r>
      <w:r w:rsidR="00642E39" w:rsidRPr="00642E39">
        <w:rPr>
          <w:rFonts w:ascii="Arial" w:hAnsi="Arial" w:cs="Arial"/>
          <w:sz w:val="21"/>
          <w:szCs w:val="21"/>
          <w:lang w:val="en-US"/>
        </w:rPr>
        <w:t>. C</w:t>
      </w:r>
      <w:r w:rsidR="006C6091" w:rsidRPr="00642E39">
        <w:rPr>
          <w:rFonts w:ascii="Arial" w:hAnsi="Arial" w:cs="Arial"/>
          <w:sz w:val="21"/>
          <w:szCs w:val="21"/>
          <w:lang w:val="en-US"/>
        </w:rPr>
        <w:t>artilage conditioned medium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 (</w:t>
      </w:r>
      <w:r w:rsidR="006C6091" w:rsidRPr="00642E39">
        <w:rPr>
          <w:rFonts w:ascii="Arial" w:hAnsi="Arial" w:cs="Arial"/>
          <w:sz w:val="21"/>
          <w:szCs w:val="21"/>
          <w:lang w:val="en-US"/>
        </w:rPr>
        <w:t>CCM)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 was collected from unimpacted cartilage explants and used as control</w:t>
      </w:r>
      <w:r w:rsidR="006C6091" w:rsidRPr="00642E39">
        <w:rPr>
          <w:rFonts w:ascii="Arial" w:hAnsi="Arial" w:cs="Arial"/>
          <w:sz w:val="21"/>
          <w:szCs w:val="21"/>
          <w:lang w:val="en-US"/>
        </w:rPr>
        <w:t>.</w:t>
      </w:r>
      <w:r w:rsidR="007952D9" w:rsidRPr="00642E39">
        <w:rPr>
          <w:rFonts w:ascii="Arial" w:hAnsi="Arial" w:cs="Arial"/>
          <w:sz w:val="21"/>
          <w:szCs w:val="21"/>
          <w:lang w:val="en-US"/>
        </w:rPr>
        <w:t xml:space="preserve"> Paired t test; n = 5</w:t>
      </w:r>
      <w:r w:rsidR="00E2191A" w:rsidRPr="00642E39">
        <w:rPr>
          <w:rFonts w:ascii="Arial" w:hAnsi="Arial" w:cs="Arial"/>
          <w:sz w:val="21"/>
          <w:szCs w:val="21"/>
          <w:lang w:val="en-US"/>
        </w:rPr>
        <w:t xml:space="preserve">. </w:t>
      </w:r>
      <w:r w:rsidR="007952D9" w:rsidRPr="00642E39">
        <w:rPr>
          <w:rFonts w:ascii="Arial" w:hAnsi="Arial" w:cs="Arial"/>
          <w:sz w:val="21"/>
          <w:szCs w:val="21"/>
          <w:lang w:val="en-US"/>
        </w:rPr>
        <w:t>(B)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 mRNA levels of </w:t>
      </w:r>
      <w:r w:rsidR="00642E39" w:rsidRPr="00642E39">
        <w:rPr>
          <w:rFonts w:ascii="Arial" w:hAnsi="Arial" w:cs="Arial"/>
          <w:i/>
          <w:iCs/>
          <w:sz w:val="21"/>
          <w:szCs w:val="21"/>
          <w:lang w:val="en-US"/>
        </w:rPr>
        <w:t xml:space="preserve">CXCR4 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and </w:t>
      </w:r>
      <w:r w:rsidR="007E0AD4">
        <w:rPr>
          <w:rFonts w:ascii="Arial" w:hAnsi="Arial" w:cs="Arial"/>
          <w:i/>
          <w:iCs/>
          <w:sz w:val="21"/>
          <w:szCs w:val="21"/>
          <w:lang w:val="en-US"/>
        </w:rPr>
        <w:t>ACKR3</w:t>
      </w:r>
      <w:r w:rsidR="00642E39" w:rsidRPr="00642E39">
        <w:rPr>
          <w:rFonts w:ascii="Arial" w:hAnsi="Arial" w:cs="Arial"/>
          <w:i/>
          <w:iCs/>
          <w:sz w:val="21"/>
          <w:szCs w:val="21"/>
          <w:lang w:val="en-US"/>
        </w:rPr>
        <w:t xml:space="preserve"> </w:t>
      </w:r>
      <w:r w:rsidR="00642E39" w:rsidRPr="00642E39">
        <w:rPr>
          <w:rFonts w:ascii="Arial" w:hAnsi="Arial" w:cs="Arial"/>
          <w:sz w:val="21"/>
          <w:szCs w:val="21"/>
          <w:lang w:val="en-US"/>
        </w:rPr>
        <w:t xml:space="preserve">after </w:t>
      </w:r>
      <w:proofErr w:type="spellStart"/>
      <w:r w:rsidR="00642E39" w:rsidRPr="00642E39">
        <w:rPr>
          <w:rFonts w:ascii="Arial" w:hAnsi="Arial" w:cs="Arial"/>
          <w:sz w:val="21"/>
          <w:szCs w:val="21"/>
          <w:lang w:val="en-US"/>
        </w:rPr>
        <w:t>senolysis</w:t>
      </w:r>
      <w:proofErr w:type="spellEnd"/>
      <w:r w:rsidR="00642E39" w:rsidRPr="00642E39">
        <w:rPr>
          <w:rFonts w:ascii="Arial" w:hAnsi="Arial" w:cs="Arial"/>
          <w:sz w:val="21"/>
          <w:szCs w:val="21"/>
          <w:lang w:val="en-US"/>
        </w:rPr>
        <w:t>.</w:t>
      </w:r>
      <w:r w:rsidR="00642E39" w:rsidRPr="00642E39">
        <w:rPr>
          <w:rFonts w:ascii="Arial" w:hAnsi="Arial" w:cs="Arial"/>
          <w:i/>
          <w:iCs/>
          <w:sz w:val="21"/>
          <w:szCs w:val="21"/>
          <w:lang w:val="en-US"/>
        </w:rPr>
        <w:t xml:space="preserve"> </w:t>
      </w:r>
      <w:r w:rsidR="006A773D" w:rsidRPr="00642E39">
        <w:rPr>
          <w:rFonts w:ascii="Arial" w:hAnsi="Arial" w:cs="Arial"/>
          <w:sz w:val="21"/>
          <w:szCs w:val="21"/>
          <w:lang w:val="en-US"/>
        </w:rPr>
        <w:t>Human articular chondrocytes</w:t>
      </w:r>
      <w:r w:rsidR="00EA4160" w:rsidRPr="00642E39">
        <w:rPr>
          <w:rFonts w:ascii="Arial" w:hAnsi="Arial" w:cs="Arial"/>
          <w:sz w:val="21"/>
          <w:szCs w:val="21"/>
          <w:lang w:val="en-US"/>
        </w:rPr>
        <w:t xml:space="preserve"> </w:t>
      </w:r>
      <w:r w:rsidR="006A773D" w:rsidRPr="00642E39">
        <w:rPr>
          <w:rFonts w:ascii="Arial" w:hAnsi="Arial" w:cs="Arial"/>
          <w:sz w:val="21"/>
          <w:szCs w:val="21"/>
          <w:lang w:val="en-US"/>
        </w:rPr>
        <w:t>were treated</w:t>
      </w:r>
      <w:r w:rsidR="006A773D">
        <w:rPr>
          <w:rFonts w:ascii="Arial" w:hAnsi="Arial" w:cs="Arial"/>
          <w:sz w:val="21"/>
          <w:szCs w:val="21"/>
          <w:lang w:val="en-US"/>
        </w:rPr>
        <w:t xml:space="preserve"> with </w:t>
      </w:r>
      <w:proofErr w:type="spellStart"/>
      <w:r w:rsidR="009916B5">
        <w:rPr>
          <w:rFonts w:ascii="Arial" w:hAnsi="Arial" w:cs="Arial"/>
          <w:sz w:val="21"/>
          <w:szCs w:val="21"/>
          <w:lang w:val="en-US"/>
        </w:rPr>
        <w:t>Dasatinib</w:t>
      </w:r>
      <w:proofErr w:type="spellEnd"/>
      <w:r w:rsidR="00986D2A">
        <w:rPr>
          <w:rFonts w:ascii="Arial" w:hAnsi="Arial" w:cs="Arial"/>
          <w:sz w:val="21"/>
          <w:szCs w:val="21"/>
          <w:lang w:val="en-US"/>
        </w:rPr>
        <w:t xml:space="preserve"> (</w:t>
      </w:r>
      <w:r w:rsidR="00642E39">
        <w:rPr>
          <w:rFonts w:ascii="Arial" w:hAnsi="Arial" w:cs="Arial"/>
          <w:sz w:val="21"/>
          <w:szCs w:val="21"/>
          <w:lang w:val="en-US"/>
        </w:rPr>
        <w:t>250 mM</w:t>
      </w:r>
      <w:r w:rsidR="00986D2A">
        <w:rPr>
          <w:rFonts w:ascii="Arial" w:hAnsi="Arial" w:cs="Arial"/>
          <w:sz w:val="21"/>
          <w:szCs w:val="21"/>
          <w:lang w:val="en-US"/>
        </w:rPr>
        <w:t>)</w:t>
      </w:r>
      <w:r w:rsidR="009916B5">
        <w:rPr>
          <w:rFonts w:ascii="Arial" w:hAnsi="Arial" w:cs="Arial"/>
          <w:sz w:val="21"/>
          <w:szCs w:val="21"/>
          <w:lang w:val="en-US"/>
        </w:rPr>
        <w:t xml:space="preserve"> and Quercetin </w:t>
      </w:r>
      <w:r w:rsidR="00986D2A">
        <w:rPr>
          <w:rFonts w:ascii="Arial" w:hAnsi="Arial" w:cs="Arial"/>
          <w:sz w:val="21"/>
          <w:szCs w:val="21"/>
          <w:lang w:val="en-US"/>
        </w:rPr>
        <w:t>(</w:t>
      </w:r>
      <w:r w:rsidR="00642E39">
        <w:rPr>
          <w:rFonts w:ascii="Arial" w:hAnsi="Arial" w:cs="Arial"/>
          <w:sz w:val="21"/>
          <w:szCs w:val="21"/>
          <w:lang w:val="en-US"/>
        </w:rPr>
        <w:t>5 µM</w:t>
      </w:r>
      <w:r w:rsidR="00986D2A">
        <w:rPr>
          <w:rFonts w:ascii="Arial" w:hAnsi="Arial" w:cs="Arial"/>
          <w:sz w:val="21"/>
          <w:szCs w:val="21"/>
          <w:lang w:val="en-US"/>
        </w:rPr>
        <w:t xml:space="preserve">) </w:t>
      </w:r>
      <w:r w:rsidR="00642E39">
        <w:rPr>
          <w:rFonts w:ascii="Arial" w:hAnsi="Arial" w:cs="Arial"/>
          <w:sz w:val="21"/>
          <w:szCs w:val="21"/>
          <w:lang w:val="en-US"/>
        </w:rPr>
        <w:t>for 3 days, followed by a cultivation for 4 days without D+Q.</w:t>
      </w:r>
      <w:r w:rsidR="00986D2A">
        <w:rPr>
          <w:rFonts w:ascii="Arial" w:hAnsi="Arial" w:cs="Arial"/>
          <w:sz w:val="21"/>
          <w:szCs w:val="21"/>
          <w:lang w:val="en-US"/>
        </w:rPr>
        <w:t xml:space="preserve"> Unpaired t test; n = 5. </w:t>
      </w:r>
    </w:p>
    <w:p w14:paraId="1A8CB89F" w14:textId="77777777" w:rsidR="00742FF9" w:rsidRPr="008534C0" w:rsidRDefault="00742FF9">
      <w:pPr>
        <w:rPr>
          <w:lang w:val="en-US"/>
        </w:rPr>
      </w:pPr>
    </w:p>
    <w:p w14:paraId="23937784" w14:textId="5573FD3B" w:rsidR="00742FF9" w:rsidRDefault="00456D92">
      <w:r w:rsidRPr="00456D92">
        <w:rPr>
          <w:noProof/>
        </w:rPr>
        <w:drawing>
          <wp:inline distT="0" distB="0" distL="0" distR="0" wp14:anchorId="26C9BFA0" wp14:editId="24C93145">
            <wp:extent cx="2578100" cy="2286000"/>
            <wp:effectExtent l="0" t="0" r="0" b="0"/>
            <wp:docPr id="1243866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66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CEEE" w14:textId="49ED483F" w:rsidR="00742FF9" w:rsidRDefault="00742FF9" w:rsidP="00742FF9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742FF9"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ary</w:t>
      </w:r>
      <w:r w:rsidRPr="00742FF9">
        <w:rPr>
          <w:rFonts w:ascii="Arial" w:hAnsi="Arial" w:cs="Arial"/>
          <w:b/>
          <w:bCs/>
          <w:sz w:val="21"/>
          <w:szCs w:val="21"/>
          <w:lang w:val="en-US"/>
        </w:rPr>
        <w:t xml:space="preserve"> Figure 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S4</w:t>
      </w:r>
      <w:r w:rsidRPr="00742FF9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 w:rsidRPr="00742FF9">
        <w:rPr>
          <w:rFonts w:ascii="Arial" w:hAnsi="Arial" w:cs="Arial"/>
          <w:sz w:val="21"/>
          <w:szCs w:val="21"/>
          <w:lang w:val="en-US"/>
        </w:rPr>
        <w:t xml:space="preserve">Relative fluorescence intensity (FI) of the </w:t>
      </w:r>
      <w:proofErr w:type="spellStart"/>
      <w:r w:rsidRPr="00742FF9">
        <w:rPr>
          <w:rFonts w:ascii="Arial" w:hAnsi="Arial" w:cs="Arial"/>
          <w:sz w:val="21"/>
          <w:szCs w:val="21"/>
          <w:lang w:val="en-US"/>
        </w:rPr>
        <w:t>alamarBlue</w:t>
      </w:r>
      <w:proofErr w:type="spellEnd"/>
      <w:r w:rsidRPr="00742FF9">
        <w:rPr>
          <w:rFonts w:ascii="Arial" w:hAnsi="Arial" w:cs="Arial"/>
          <w:sz w:val="21"/>
          <w:szCs w:val="21"/>
          <w:lang w:val="en-US"/>
        </w:rPr>
        <w:t xml:space="preserve"> assay at 24h after stimulation of isolated hAC with addition of the CXCR4 inhibitors [1 µM]; n = 5.</w:t>
      </w:r>
    </w:p>
    <w:p w14:paraId="627B6157" w14:textId="77777777" w:rsidR="00EA4160" w:rsidRDefault="00EA4160" w:rsidP="00742FF9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</w:p>
    <w:p w14:paraId="32524190" w14:textId="77777777" w:rsidR="00EA4160" w:rsidRDefault="003D33BD" w:rsidP="00742FF9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3D33BD">
        <w:rPr>
          <w:rFonts w:ascii="Arial" w:hAnsi="Arial" w:cs="Arial"/>
          <w:noProof/>
          <w:sz w:val="21"/>
          <w:szCs w:val="21"/>
          <w:lang w:val="en-US"/>
        </w:rPr>
        <w:drawing>
          <wp:inline distT="0" distB="0" distL="0" distR="0" wp14:anchorId="66C094C4" wp14:editId="05181EC4">
            <wp:extent cx="5760720" cy="1402715"/>
            <wp:effectExtent l="0" t="0" r="5080" b="0"/>
            <wp:docPr id="7620953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953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A0DED" w14:textId="2C607A2A" w:rsidR="00EA4160" w:rsidRDefault="00EA4160" w:rsidP="00EA4160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EA4160"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ary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 Figure </w:t>
      </w:r>
      <w:r w:rsidR="008534C0">
        <w:rPr>
          <w:rFonts w:ascii="Arial" w:hAnsi="Arial" w:cs="Arial"/>
          <w:b/>
          <w:bCs/>
          <w:sz w:val="21"/>
          <w:szCs w:val="21"/>
          <w:lang w:val="en-US"/>
        </w:rPr>
        <w:t>S5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 w:rsidRPr="00EA4160">
        <w:rPr>
          <w:rFonts w:ascii="Arial" w:hAnsi="Arial" w:cs="Arial"/>
          <w:sz w:val="21"/>
          <w:szCs w:val="21"/>
          <w:lang w:val="en-US"/>
        </w:rPr>
        <w:t xml:space="preserve">Representative (A) CXCR4 and (B) </w:t>
      </w:r>
      <w:r w:rsidR="007E0AD4">
        <w:rPr>
          <w:rFonts w:ascii="Arial" w:hAnsi="Arial" w:cs="Arial"/>
          <w:sz w:val="21"/>
          <w:szCs w:val="21"/>
          <w:lang w:val="en-US"/>
        </w:rPr>
        <w:t>ACKR3</w:t>
      </w:r>
      <w:r w:rsidRPr="00EA4160">
        <w:rPr>
          <w:rFonts w:ascii="Arial" w:hAnsi="Arial" w:cs="Arial"/>
          <w:sz w:val="21"/>
          <w:szCs w:val="21"/>
          <w:lang w:val="en-US"/>
        </w:rPr>
        <w:t xml:space="preserve"> staining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Pr="00EA4160">
        <w:rPr>
          <w:rFonts w:ascii="Arial" w:hAnsi="Arial" w:cs="Arial"/>
          <w:sz w:val="21"/>
          <w:szCs w:val="21"/>
          <w:lang w:val="en-US"/>
        </w:rPr>
        <w:t xml:space="preserve">of </w:t>
      </w:r>
      <w:r>
        <w:rPr>
          <w:rFonts w:ascii="Arial" w:hAnsi="Arial" w:cs="Arial"/>
          <w:sz w:val="21"/>
          <w:szCs w:val="21"/>
          <w:lang w:val="en-US"/>
        </w:rPr>
        <w:t xml:space="preserve">chondrogenic re-differentiation of isolated hAC </w:t>
      </w:r>
      <w:r w:rsidRPr="00EA4160">
        <w:rPr>
          <w:rFonts w:ascii="Arial" w:hAnsi="Arial" w:cs="Arial"/>
          <w:sz w:val="21"/>
          <w:szCs w:val="21"/>
          <w:lang w:val="en-US"/>
        </w:rPr>
        <w:t xml:space="preserve">by means of </w:t>
      </w:r>
      <w:r>
        <w:rPr>
          <w:rFonts w:ascii="Arial" w:hAnsi="Arial" w:cs="Arial"/>
          <w:sz w:val="21"/>
          <w:szCs w:val="21"/>
          <w:lang w:val="en-US"/>
        </w:rPr>
        <w:t>i</w:t>
      </w:r>
      <w:r w:rsidRPr="00EA4160">
        <w:rPr>
          <w:rFonts w:ascii="Arial" w:hAnsi="Arial" w:cs="Arial"/>
          <w:sz w:val="21"/>
          <w:szCs w:val="21"/>
          <w:lang w:val="en-US"/>
        </w:rPr>
        <w:t>mmunohistochemistry (IHC)</w:t>
      </w:r>
      <w:r>
        <w:rPr>
          <w:rFonts w:ascii="Arial" w:hAnsi="Arial" w:cs="Arial"/>
          <w:sz w:val="21"/>
          <w:szCs w:val="21"/>
          <w:lang w:val="en-US"/>
        </w:rPr>
        <w:t xml:space="preserve">. </w:t>
      </w:r>
      <w:r w:rsidRPr="00EA4160">
        <w:rPr>
          <w:rFonts w:ascii="Arial" w:hAnsi="Arial" w:cs="Arial"/>
          <w:sz w:val="21"/>
          <w:szCs w:val="21"/>
          <w:lang w:val="en-US"/>
        </w:rPr>
        <w:t>Scale bars equal 50 µm. BM = basal medium; CDM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Pr="00EA4160">
        <w:rPr>
          <w:rFonts w:ascii="Arial" w:hAnsi="Arial" w:cs="Arial"/>
          <w:sz w:val="21"/>
          <w:szCs w:val="21"/>
          <w:lang w:val="en-US"/>
        </w:rPr>
        <w:t>= chondrogenic differentiation medium.</w:t>
      </w:r>
    </w:p>
    <w:p w14:paraId="317A26C2" w14:textId="77777777" w:rsidR="00660823" w:rsidRDefault="00660823" w:rsidP="00EA4160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</w:p>
    <w:p w14:paraId="0F8312F1" w14:textId="1EB23A0B" w:rsidR="00660823" w:rsidRDefault="00456D92" w:rsidP="00EA4160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456D92">
        <w:rPr>
          <w:rFonts w:ascii="Arial" w:hAnsi="Arial" w:cs="Arial"/>
          <w:sz w:val="21"/>
          <w:szCs w:val="21"/>
          <w:lang w:val="en-US"/>
        </w:rPr>
        <w:lastRenderedPageBreak/>
        <w:drawing>
          <wp:inline distT="0" distB="0" distL="0" distR="0" wp14:anchorId="36697F8E" wp14:editId="0CC6EC65">
            <wp:extent cx="1871133" cy="2245360"/>
            <wp:effectExtent l="0" t="0" r="0" b="2540"/>
            <wp:docPr id="2300649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649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091" cy="226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2B9E8" w14:textId="15BE12E5" w:rsidR="00660823" w:rsidRDefault="00660823" w:rsidP="00EA4160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EA4160"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>
        <w:rPr>
          <w:rFonts w:ascii="Arial" w:hAnsi="Arial" w:cs="Arial"/>
          <w:b/>
          <w:bCs/>
          <w:sz w:val="21"/>
          <w:szCs w:val="21"/>
          <w:lang w:val="en-US"/>
        </w:rPr>
        <w:t>ary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 Figure </w:t>
      </w:r>
      <w:r>
        <w:rPr>
          <w:rFonts w:ascii="Arial" w:hAnsi="Arial" w:cs="Arial"/>
          <w:b/>
          <w:bCs/>
          <w:sz w:val="21"/>
          <w:szCs w:val="21"/>
          <w:lang w:val="en-US"/>
        </w:rPr>
        <w:t>S6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>
        <w:rPr>
          <w:rFonts w:ascii="Arial" w:hAnsi="Arial" w:cs="Arial"/>
          <w:sz w:val="21"/>
          <w:szCs w:val="21"/>
          <w:lang w:val="en-US"/>
        </w:rPr>
        <w:t xml:space="preserve">Migratory activity of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hAC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stimulated with 200 ng</w:t>
      </w:r>
      <w:r w:rsidR="000F1CB0">
        <w:rPr>
          <w:rFonts w:ascii="Arial" w:hAnsi="Arial" w:cs="Arial"/>
          <w:sz w:val="21"/>
          <w:szCs w:val="21"/>
          <w:lang w:val="en-US"/>
        </w:rPr>
        <w:t>/mL</w:t>
      </w:r>
      <w:r>
        <w:rPr>
          <w:rFonts w:ascii="Arial" w:hAnsi="Arial" w:cs="Arial"/>
          <w:sz w:val="21"/>
          <w:szCs w:val="21"/>
          <w:lang w:val="en-US"/>
        </w:rPr>
        <w:t xml:space="preserve"> CXCL12 in the presence or absence of CXCR4 inhibitors [1 µM] assessed via live cell imaging given as absolute distance in µm.</w:t>
      </w:r>
    </w:p>
    <w:p w14:paraId="4EE5040E" w14:textId="77777777" w:rsidR="00742FF9" w:rsidRDefault="00742FF9"/>
    <w:p w14:paraId="431F99C8" w14:textId="77777777" w:rsidR="00456D92" w:rsidRPr="00660823" w:rsidRDefault="00456D92"/>
    <w:p w14:paraId="0B30F0DC" w14:textId="561FA68E" w:rsidR="008534C0" w:rsidRDefault="003E3256">
      <w:pPr>
        <w:rPr>
          <w:lang w:val="en-US"/>
        </w:rPr>
      </w:pPr>
      <w:r w:rsidRPr="003E3256">
        <w:rPr>
          <w:lang w:val="en-US"/>
        </w:rPr>
        <w:drawing>
          <wp:inline distT="0" distB="0" distL="0" distR="0" wp14:anchorId="17457041" wp14:editId="6213C057">
            <wp:extent cx="5760720" cy="4724400"/>
            <wp:effectExtent l="0" t="0" r="0" b="0"/>
            <wp:docPr id="2031478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78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1372" w14:textId="77777777" w:rsidR="008534C0" w:rsidRDefault="008534C0">
      <w:pPr>
        <w:rPr>
          <w:lang w:val="en-US"/>
        </w:rPr>
      </w:pPr>
    </w:p>
    <w:p w14:paraId="35D1280A" w14:textId="2AC6B847" w:rsidR="008534C0" w:rsidRPr="003E3256" w:rsidRDefault="008534C0" w:rsidP="003E3256">
      <w:pPr>
        <w:spacing w:after="240"/>
        <w:jc w:val="both"/>
        <w:rPr>
          <w:rFonts w:ascii="Arial" w:hAnsi="Arial" w:cs="Arial"/>
          <w:sz w:val="21"/>
          <w:szCs w:val="21"/>
          <w:lang w:val="en-US"/>
        </w:rPr>
      </w:pPr>
      <w:r w:rsidRPr="00EA4160">
        <w:rPr>
          <w:rFonts w:ascii="Arial" w:hAnsi="Arial" w:cs="Arial"/>
          <w:b/>
          <w:bCs/>
          <w:sz w:val="21"/>
          <w:szCs w:val="21"/>
          <w:lang w:val="en-US"/>
        </w:rPr>
        <w:t>Supplement</w:t>
      </w:r>
      <w:r>
        <w:rPr>
          <w:rFonts w:ascii="Arial" w:hAnsi="Arial" w:cs="Arial"/>
          <w:b/>
          <w:bCs/>
          <w:sz w:val="21"/>
          <w:szCs w:val="21"/>
          <w:lang w:val="en-US"/>
        </w:rPr>
        <w:t>ary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 Figure </w:t>
      </w:r>
      <w:r>
        <w:rPr>
          <w:rFonts w:ascii="Arial" w:hAnsi="Arial" w:cs="Arial"/>
          <w:b/>
          <w:bCs/>
          <w:sz w:val="21"/>
          <w:szCs w:val="21"/>
          <w:lang w:val="en-US"/>
        </w:rPr>
        <w:t>S</w:t>
      </w:r>
      <w:r w:rsidR="00660823">
        <w:rPr>
          <w:rFonts w:ascii="Arial" w:hAnsi="Arial" w:cs="Arial"/>
          <w:b/>
          <w:bCs/>
          <w:sz w:val="21"/>
          <w:szCs w:val="21"/>
          <w:lang w:val="en-US"/>
        </w:rPr>
        <w:t>7</w:t>
      </w:r>
      <w:r w:rsidRPr="00EA4160">
        <w:rPr>
          <w:rFonts w:ascii="Arial" w:hAnsi="Arial" w:cs="Arial"/>
          <w:b/>
          <w:bCs/>
          <w:sz w:val="21"/>
          <w:szCs w:val="21"/>
          <w:lang w:val="en-US"/>
        </w:rPr>
        <w:t xml:space="preserve">: </w:t>
      </w:r>
      <w:r>
        <w:rPr>
          <w:rFonts w:ascii="Arial" w:hAnsi="Arial" w:cs="Arial"/>
          <w:sz w:val="21"/>
          <w:szCs w:val="21"/>
          <w:lang w:val="en-US"/>
        </w:rPr>
        <w:t xml:space="preserve">Gene expression analysis of (A) RUNX2, (B) SP7, and (C) IBSP in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hAC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stimulated with osteogenic differentiation medium (ODM) for 14d </w:t>
      </w:r>
      <w:r w:rsidR="00CE734A" w:rsidRPr="00CE734A">
        <w:rPr>
          <w:rFonts w:ascii="Arial" w:hAnsi="Arial" w:cs="Arial"/>
          <w:sz w:val="21"/>
          <w:szCs w:val="21"/>
          <w:lang w:val="en-US"/>
        </w:rPr>
        <w:t xml:space="preserve">in presence </w:t>
      </w:r>
      <w:r w:rsidR="00CE734A">
        <w:rPr>
          <w:rFonts w:ascii="Arial" w:hAnsi="Arial" w:cs="Arial"/>
          <w:sz w:val="21"/>
          <w:szCs w:val="21"/>
          <w:lang w:val="en-US"/>
        </w:rPr>
        <w:t>or</w:t>
      </w:r>
      <w:r w:rsidR="00CE734A" w:rsidRPr="00CE734A">
        <w:rPr>
          <w:rFonts w:ascii="Arial" w:hAnsi="Arial" w:cs="Arial"/>
          <w:sz w:val="21"/>
          <w:szCs w:val="21"/>
          <w:lang w:val="en-US"/>
        </w:rPr>
        <w:t xml:space="preserve"> absence of 200 ng/mL CXCL12 and different CXCR4 inhibitors </w:t>
      </w:r>
      <w:r w:rsidRPr="00742FF9">
        <w:rPr>
          <w:rFonts w:ascii="Arial" w:hAnsi="Arial" w:cs="Arial"/>
          <w:sz w:val="21"/>
          <w:szCs w:val="21"/>
          <w:lang w:val="en-US"/>
        </w:rPr>
        <w:t>[1 µM]</w:t>
      </w:r>
      <w:r w:rsidRPr="00EA4160">
        <w:rPr>
          <w:rFonts w:ascii="Arial" w:hAnsi="Arial" w:cs="Arial"/>
          <w:sz w:val="21"/>
          <w:szCs w:val="21"/>
          <w:lang w:val="en-US"/>
        </w:rPr>
        <w:t>.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hAC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in basal medium served as undifferentiated control; n = 4.</w:t>
      </w:r>
    </w:p>
    <w:sectPr w:rsidR="008534C0" w:rsidRPr="003E32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0EAF"/>
    <w:multiLevelType w:val="hybridMultilevel"/>
    <w:tmpl w:val="AF2219C4"/>
    <w:lvl w:ilvl="0" w:tplc="48B6FD2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40"/>
    <w:rsid w:val="00000EC9"/>
    <w:rsid w:val="000166A2"/>
    <w:rsid w:val="00027E94"/>
    <w:rsid w:val="00040527"/>
    <w:rsid w:val="0004731D"/>
    <w:rsid w:val="00070581"/>
    <w:rsid w:val="00097B0C"/>
    <w:rsid w:val="000B108D"/>
    <w:rsid w:val="000F1CB0"/>
    <w:rsid w:val="000F3CD7"/>
    <w:rsid w:val="000F4E25"/>
    <w:rsid w:val="000F5336"/>
    <w:rsid w:val="001048EB"/>
    <w:rsid w:val="001174BC"/>
    <w:rsid w:val="0012607B"/>
    <w:rsid w:val="00177713"/>
    <w:rsid w:val="00181D9E"/>
    <w:rsid w:val="00184091"/>
    <w:rsid w:val="00187AC2"/>
    <w:rsid w:val="00193C7F"/>
    <w:rsid w:val="001960FE"/>
    <w:rsid w:val="001A52DF"/>
    <w:rsid w:val="001E2588"/>
    <w:rsid w:val="002025B2"/>
    <w:rsid w:val="002051B4"/>
    <w:rsid w:val="0021197C"/>
    <w:rsid w:val="00215B24"/>
    <w:rsid w:val="002230EC"/>
    <w:rsid w:val="00237FEB"/>
    <w:rsid w:val="00247F2A"/>
    <w:rsid w:val="002606C8"/>
    <w:rsid w:val="00295467"/>
    <w:rsid w:val="00295BC0"/>
    <w:rsid w:val="002A56F2"/>
    <w:rsid w:val="002B64A0"/>
    <w:rsid w:val="002C0B81"/>
    <w:rsid w:val="003451F5"/>
    <w:rsid w:val="00364BC5"/>
    <w:rsid w:val="00367CC1"/>
    <w:rsid w:val="00374D17"/>
    <w:rsid w:val="003D33BD"/>
    <w:rsid w:val="003D782F"/>
    <w:rsid w:val="003E3256"/>
    <w:rsid w:val="003E5A5F"/>
    <w:rsid w:val="003E62EE"/>
    <w:rsid w:val="003F4DCA"/>
    <w:rsid w:val="004049C3"/>
    <w:rsid w:val="00406B62"/>
    <w:rsid w:val="00410481"/>
    <w:rsid w:val="0042181B"/>
    <w:rsid w:val="0042769A"/>
    <w:rsid w:val="00447BDC"/>
    <w:rsid w:val="0045328D"/>
    <w:rsid w:val="00456D92"/>
    <w:rsid w:val="0046720C"/>
    <w:rsid w:val="00474ACE"/>
    <w:rsid w:val="0048707A"/>
    <w:rsid w:val="0049711B"/>
    <w:rsid w:val="004B1446"/>
    <w:rsid w:val="004B1A9C"/>
    <w:rsid w:val="004C596B"/>
    <w:rsid w:val="004D18C9"/>
    <w:rsid w:val="004D34AD"/>
    <w:rsid w:val="004D52E7"/>
    <w:rsid w:val="004F2B7D"/>
    <w:rsid w:val="00541BF6"/>
    <w:rsid w:val="00543E2E"/>
    <w:rsid w:val="005514B9"/>
    <w:rsid w:val="0058451C"/>
    <w:rsid w:val="005936A8"/>
    <w:rsid w:val="005A323D"/>
    <w:rsid w:val="005A6183"/>
    <w:rsid w:val="00627618"/>
    <w:rsid w:val="006356C7"/>
    <w:rsid w:val="00635E78"/>
    <w:rsid w:val="006368E4"/>
    <w:rsid w:val="00642E39"/>
    <w:rsid w:val="00660823"/>
    <w:rsid w:val="006649AE"/>
    <w:rsid w:val="0068039B"/>
    <w:rsid w:val="00680457"/>
    <w:rsid w:val="006A1337"/>
    <w:rsid w:val="006A717D"/>
    <w:rsid w:val="006A773D"/>
    <w:rsid w:val="006C6091"/>
    <w:rsid w:val="006D5312"/>
    <w:rsid w:val="006F3577"/>
    <w:rsid w:val="00702F34"/>
    <w:rsid w:val="00706647"/>
    <w:rsid w:val="007144C5"/>
    <w:rsid w:val="0071533F"/>
    <w:rsid w:val="00716F19"/>
    <w:rsid w:val="00721D85"/>
    <w:rsid w:val="00736693"/>
    <w:rsid w:val="0073779C"/>
    <w:rsid w:val="00742E45"/>
    <w:rsid w:val="00742FF9"/>
    <w:rsid w:val="00744491"/>
    <w:rsid w:val="00753B07"/>
    <w:rsid w:val="00757425"/>
    <w:rsid w:val="0076604D"/>
    <w:rsid w:val="007725AE"/>
    <w:rsid w:val="00777FC1"/>
    <w:rsid w:val="00794C92"/>
    <w:rsid w:val="007952D9"/>
    <w:rsid w:val="007E0AD4"/>
    <w:rsid w:val="007F2982"/>
    <w:rsid w:val="00851E86"/>
    <w:rsid w:val="008534C0"/>
    <w:rsid w:val="008750B1"/>
    <w:rsid w:val="008944E1"/>
    <w:rsid w:val="008B4BC0"/>
    <w:rsid w:val="008D6406"/>
    <w:rsid w:val="008F1E6B"/>
    <w:rsid w:val="009003CA"/>
    <w:rsid w:val="00923C57"/>
    <w:rsid w:val="0094512D"/>
    <w:rsid w:val="00952079"/>
    <w:rsid w:val="00982A81"/>
    <w:rsid w:val="00986D2A"/>
    <w:rsid w:val="009916B5"/>
    <w:rsid w:val="00994AE5"/>
    <w:rsid w:val="009C3D70"/>
    <w:rsid w:val="009D4084"/>
    <w:rsid w:val="009E1CF7"/>
    <w:rsid w:val="009E4DC6"/>
    <w:rsid w:val="009F5839"/>
    <w:rsid w:val="00A37A28"/>
    <w:rsid w:val="00A37DBA"/>
    <w:rsid w:val="00A54E47"/>
    <w:rsid w:val="00A77570"/>
    <w:rsid w:val="00A80A66"/>
    <w:rsid w:val="00A94F42"/>
    <w:rsid w:val="00AA63FD"/>
    <w:rsid w:val="00AA64AA"/>
    <w:rsid w:val="00AB1A62"/>
    <w:rsid w:val="00AB318D"/>
    <w:rsid w:val="00AC1565"/>
    <w:rsid w:val="00AE73F7"/>
    <w:rsid w:val="00AF1BA2"/>
    <w:rsid w:val="00B06B43"/>
    <w:rsid w:val="00B11ABE"/>
    <w:rsid w:val="00B16168"/>
    <w:rsid w:val="00B42F5A"/>
    <w:rsid w:val="00B818A5"/>
    <w:rsid w:val="00BC0992"/>
    <w:rsid w:val="00BC0FDA"/>
    <w:rsid w:val="00BD6116"/>
    <w:rsid w:val="00C0172B"/>
    <w:rsid w:val="00C12981"/>
    <w:rsid w:val="00C41219"/>
    <w:rsid w:val="00C72738"/>
    <w:rsid w:val="00C93CE3"/>
    <w:rsid w:val="00C95E1D"/>
    <w:rsid w:val="00CA16C8"/>
    <w:rsid w:val="00CA692E"/>
    <w:rsid w:val="00CB3382"/>
    <w:rsid w:val="00CC4F57"/>
    <w:rsid w:val="00CD3139"/>
    <w:rsid w:val="00CE3837"/>
    <w:rsid w:val="00CE3DB6"/>
    <w:rsid w:val="00CE734A"/>
    <w:rsid w:val="00CE7B40"/>
    <w:rsid w:val="00CF2073"/>
    <w:rsid w:val="00D1255C"/>
    <w:rsid w:val="00D33361"/>
    <w:rsid w:val="00D47FF4"/>
    <w:rsid w:val="00D64045"/>
    <w:rsid w:val="00D94D45"/>
    <w:rsid w:val="00DB7F18"/>
    <w:rsid w:val="00DC4D88"/>
    <w:rsid w:val="00DE722E"/>
    <w:rsid w:val="00DF75A3"/>
    <w:rsid w:val="00E15816"/>
    <w:rsid w:val="00E2191A"/>
    <w:rsid w:val="00E23110"/>
    <w:rsid w:val="00E25103"/>
    <w:rsid w:val="00E268B4"/>
    <w:rsid w:val="00E41AFA"/>
    <w:rsid w:val="00E67A7B"/>
    <w:rsid w:val="00E72882"/>
    <w:rsid w:val="00E77369"/>
    <w:rsid w:val="00E8039E"/>
    <w:rsid w:val="00EA4160"/>
    <w:rsid w:val="00ED1A1E"/>
    <w:rsid w:val="00EE532F"/>
    <w:rsid w:val="00F06C4B"/>
    <w:rsid w:val="00F076EA"/>
    <w:rsid w:val="00F154E1"/>
    <w:rsid w:val="00F22EEC"/>
    <w:rsid w:val="00F66AD0"/>
    <w:rsid w:val="00F8541D"/>
    <w:rsid w:val="00F93879"/>
    <w:rsid w:val="00FB2022"/>
    <w:rsid w:val="00FE3C49"/>
    <w:rsid w:val="00FE716B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010"/>
  <w15:chartTrackingRefBased/>
  <w15:docId w15:val="{B34F2932-A01D-764C-83BF-9CDA526F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34C0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7B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7B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7B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7B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7B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7B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7B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7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7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7B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7B4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7B4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7B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7B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7B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7B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7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E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7B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7B4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E7B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7B4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E7B4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7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7B4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7B40"/>
    <w:rPr>
      <w:b/>
      <w:bCs/>
      <w:smallCaps/>
      <w:color w:val="2F5496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75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757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7570"/>
    <w:rPr>
      <w:sz w:val="20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A77570"/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Zchn">
    <w:name w:val="EndNote Bibliography Zchn"/>
    <w:basedOn w:val="Absatz-Standardschriftart"/>
    <w:link w:val="EndNoteBibliography"/>
    <w:rsid w:val="00A77570"/>
    <w:rPr>
      <w:rFonts w:ascii="Calibri" w:hAnsi="Calibri" w:cs="Calibri"/>
      <w:lang w:val="en-US"/>
    </w:rPr>
  </w:style>
  <w:style w:type="paragraph" w:styleId="berarbeitung">
    <w:name w:val="Revision"/>
    <w:hidden/>
    <w:uiPriority w:val="99"/>
    <w:semiHidden/>
    <w:rsid w:val="007E0AD4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2025-05-21T07:01:00Z</dcterms:created>
  <dcterms:modified xsi:type="dcterms:W3CDTF">2025-11-03T11:44:00Z</dcterms:modified>
</cp:coreProperties>
</file>