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DD9E" w14:textId="31B3C242" w:rsidR="00683556" w:rsidRPr="00683556" w:rsidRDefault="00683556" w:rsidP="00683556">
      <w:pPr>
        <w:rPr>
          <w:rFonts w:ascii="Times New Roman" w:eastAsia="Aptos" w:hAnsi="Times New Roman" w:cs="Times New Roman"/>
          <w:kern w:val="0"/>
          <w14:ligatures w14:val="none"/>
        </w:rPr>
      </w:pPr>
    </w:p>
    <w:p w14:paraId="4CD8E810" w14:textId="77777777" w:rsidR="00683556" w:rsidRPr="00683556" w:rsidRDefault="00683556" w:rsidP="00683556">
      <w:pPr>
        <w:rPr>
          <w:rFonts w:ascii="Times New Roman" w:eastAsia="Aptos" w:hAnsi="Times New Roman" w:cs="Times New Roman"/>
          <w:kern w:val="0"/>
          <w14:ligatures w14:val="none"/>
        </w:rPr>
      </w:pPr>
      <w:r w:rsidRPr="00683556">
        <w:rPr>
          <w:rFonts w:ascii="Times New Roman" w:eastAsia="Aptos" w:hAnsi="Times New Roman" w:cs="Times New Roman"/>
          <w:kern w:val="0"/>
          <w14:ligatures w14:val="none"/>
        </w:rPr>
        <w:t>Supplementary Table 1 – SLERPI criteria weighted scores</w:t>
      </w:r>
    </w:p>
    <w:tbl>
      <w:tblPr>
        <w:tblStyle w:val="PlainTable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2"/>
        <w:gridCol w:w="2698"/>
        <w:gridCol w:w="4574"/>
        <w:gridCol w:w="1292"/>
      </w:tblGrid>
      <w:tr w:rsidR="00683556" w:rsidRPr="00683556" w14:paraId="307EA5BA" w14:textId="77777777" w:rsidTr="006835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384B9CB5" w14:textId="77777777" w:rsidR="00683556" w:rsidRPr="00683556" w:rsidRDefault="00683556" w:rsidP="00683556">
            <w:pPr>
              <w:rPr>
                <w:rFonts w:ascii="Aptos" w:eastAsia="Aptos" w:hAnsi="Aptos" w:cs="Arial"/>
                <w:sz w:val="22"/>
                <w:szCs w:val="22"/>
              </w:rPr>
            </w:pPr>
          </w:p>
        </w:tc>
        <w:tc>
          <w:tcPr>
            <w:tcW w:w="2698" w:type="dxa"/>
            <w:shd w:val="clear" w:color="auto" w:fill="FFFFFF"/>
            <w:hideMark/>
          </w:tcPr>
          <w:p w14:paraId="47C79F00" w14:textId="77777777" w:rsidR="00683556" w:rsidRPr="00683556" w:rsidRDefault="00683556" w:rsidP="0068355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Clinical/Immunological Feature</w:t>
            </w:r>
          </w:p>
        </w:tc>
        <w:tc>
          <w:tcPr>
            <w:tcW w:w="0" w:type="auto"/>
            <w:shd w:val="clear" w:color="auto" w:fill="FFFFFF"/>
            <w:hideMark/>
          </w:tcPr>
          <w:p w14:paraId="502B9545" w14:textId="77777777" w:rsidR="00683556" w:rsidRPr="00683556" w:rsidRDefault="00683556" w:rsidP="0068355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Definition and Diagnostic Criteria</w:t>
            </w:r>
          </w:p>
        </w:tc>
        <w:tc>
          <w:tcPr>
            <w:tcW w:w="0" w:type="auto"/>
            <w:shd w:val="clear" w:color="auto" w:fill="FFFFFF"/>
            <w:hideMark/>
          </w:tcPr>
          <w:p w14:paraId="330A62D7" w14:textId="77777777" w:rsidR="00683556" w:rsidRPr="00683556" w:rsidRDefault="00683556" w:rsidP="00683556">
            <w:pPr>
              <w:cnfStyle w:val="100000000000" w:firstRow="1"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Weighted Score</w:t>
            </w:r>
          </w:p>
        </w:tc>
      </w:tr>
      <w:tr w:rsidR="00683556" w:rsidRPr="00683556" w14:paraId="203B2AD0"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05A89F53"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w:t>
            </w:r>
          </w:p>
        </w:tc>
        <w:tc>
          <w:tcPr>
            <w:tcW w:w="2698" w:type="dxa"/>
            <w:shd w:val="clear" w:color="auto" w:fill="FFFFFF"/>
            <w:vAlign w:val="center"/>
            <w:hideMark/>
          </w:tcPr>
          <w:p w14:paraId="30F4E2F5"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Malar or Maculopapular Rash</w:t>
            </w:r>
          </w:p>
        </w:tc>
        <w:tc>
          <w:tcPr>
            <w:tcW w:w="0" w:type="auto"/>
            <w:shd w:val="clear" w:color="auto" w:fill="FFFFFF"/>
            <w:vAlign w:val="center"/>
            <w:hideMark/>
          </w:tcPr>
          <w:p w14:paraId="3DB3A67F"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Documented erythema of the cheeks or diffuse maculopapular eruption</w:t>
            </w:r>
          </w:p>
        </w:tc>
        <w:tc>
          <w:tcPr>
            <w:tcW w:w="0" w:type="auto"/>
            <w:shd w:val="clear" w:color="auto" w:fill="FFFFFF"/>
            <w:hideMark/>
          </w:tcPr>
          <w:p w14:paraId="300739A5"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3.0</w:t>
            </w:r>
          </w:p>
        </w:tc>
      </w:tr>
      <w:tr w:rsidR="00683556" w:rsidRPr="00683556" w14:paraId="5DD8ABA8"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18E62610"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2</w:t>
            </w:r>
          </w:p>
        </w:tc>
        <w:tc>
          <w:tcPr>
            <w:tcW w:w="2698" w:type="dxa"/>
            <w:shd w:val="clear" w:color="auto" w:fill="FFFFFF"/>
            <w:vAlign w:val="center"/>
            <w:hideMark/>
          </w:tcPr>
          <w:p w14:paraId="504EE5A4"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Subacute Cutaneous Lupus or Discoid Lupus (SCLE/DLE)</w:t>
            </w:r>
          </w:p>
        </w:tc>
        <w:tc>
          <w:tcPr>
            <w:tcW w:w="0" w:type="auto"/>
            <w:shd w:val="clear" w:color="auto" w:fill="FFFFFF"/>
            <w:vAlign w:val="center"/>
            <w:hideMark/>
          </w:tcPr>
          <w:p w14:paraId="7DCC9665"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Characteristic annular/papulosquamous or discoid lesions</w:t>
            </w:r>
          </w:p>
        </w:tc>
        <w:tc>
          <w:tcPr>
            <w:tcW w:w="0" w:type="auto"/>
            <w:shd w:val="clear" w:color="auto" w:fill="FFFFFF"/>
            <w:hideMark/>
          </w:tcPr>
          <w:p w14:paraId="2CB2AE62"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2.0</w:t>
            </w:r>
          </w:p>
        </w:tc>
      </w:tr>
      <w:tr w:rsidR="00683556" w:rsidRPr="00683556" w14:paraId="11F52D52"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5C3E45DD"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3</w:t>
            </w:r>
          </w:p>
        </w:tc>
        <w:tc>
          <w:tcPr>
            <w:tcW w:w="2698" w:type="dxa"/>
            <w:shd w:val="clear" w:color="auto" w:fill="FFFFFF"/>
            <w:vAlign w:val="center"/>
            <w:hideMark/>
          </w:tcPr>
          <w:p w14:paraId="5C0B1676"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Alopecia</w:t>
            </w:r>
          </w:p>
        </w:tc>
        <w:tc>
          <w:tcPr>
            <w:tcW w:w="0" w:type="auto"/>
            <w:shd w:val="clear" w:color="auto" w:fill="FFFFFF"/>
            <w:vAlign w:val="center"/>
            <w:hideMark/>
          </w:tcPr>
          <w:p w14:paraId="30698B47"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Non-</w:t>
            </w:r>
            <w:proofErr w:type="gramStart"/>
            <w:r w:rsidRPr="00683556">
              <w:rPr>
                <w:rFonts w:ascii="Aptos" w:eastAsia="Aptos" w:hAnsi="Aptos" w:cs="Arial"/>
                <w:sz w:val="22"/>
                <w:szCs w:val="22"/>
              </w:rPr>
              <w:t>scarring</w:t>
            </w:r>
            <w:proofErr w:type="gramEnd"/>
            <w:r w:rsidRPr="00683556">
              <w:rPr>
                <w:rFonts w:ascii="Aptos" w:eastAsia="Aptos" w:hAnsi="Aptos" w:cs="Arial"/>
                <w:sz w:val="22"/>
                <w:szCs w:val="22"/>
              </w:rPr>
              <w:t xml:space="preserve"> hair loss temporally associated with disease activity</w:t>
            </w:r>
          </w:p>
        </w:tc>
        <w:tc>
          <w:tcPr>
            <w:tcW w:w="0" w:type="auto"/>
            <w:shd w:val="clear" w:color="auto" w:fill="FFFFFF"/>
            <w:hideMark/>
          </w:tcPr>
          <w:p w14:paraId="5C10F789"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1.5</w:t>
            </w:r>
          </w:p>
        </w:tc>
      </w:tr>
      <w:tr w:rsidR="00683556" w:rsidRPr="00683556" w14:paraId="1D6649B7"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05D86182"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4</w:t>
            </w:r>
          </w:p>
        </w:tc>
        <w:tc>
          <w:tcPr>
            <w:tcW w:w="2698" w:type="dxa"/>
            <w:shd w:val="clear" w:color="auto" w:fill="FFFFFF"/>
            <w:vAlign w:val="center"/>
            <w:hideMark/>
          </w:tcPr>
          <w:p w14:paraId="59216CFA"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Mucosal Ulcers</w:t>
            </w:r>
          </w:p>
        </w:tc>
        <w:tc>
          <w:tcPr>
            <w:tcW w:w="0" w:type="auto"/>
            <w:shd w:val="clear" w:color="auto" w:fill="FFFFFF"/>
            <w:vAlign w:val="center"/>
            <w:hideMark/>
          </w:tcPr>
          <w:p w14:paraId="725E87DC"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Painless oral or nasal mucosal ulceration</w:t>
            </w:r>
          </w:p>
        </w:tc>
        <w:tc>
          <w:tcPr>
            <w:tcW w:w="0" w:type="auto"/>
            <w:shd w:val="clear" w:color="auto" w:fill="FFFFFF"/>
            <w:hideMark/>
          </w:tcPr>
          <w:p w14:paraId="2F8F0958"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1.0</w:t>
            </w:r>
          </w:p>
        </w:tc>
      </w:tr>
      <w:tr w:rsidR="00683556" w:rsidRPr="00683556" w14:paraId="09C1A089"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7826B5AA"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5</w:t>
            </w:r>
          </w:p>
        </w:tc>
        <w:tc>
          <w:tcPr>
            <w:tcW w:w="2698" w:type="dxa"/>
            <w:shd w:val="clear" w:color="auto" w:fill="FFFFFF"/>
            <w:vAlign w:val="center"/>
            <w:hideMark/>
          </w:tcPr>
          <w:p w14:paraId="00141FD7"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Arthritis (Synovitis)</w:t>
            </w:r>
          </w:p>
        </w:tc>
        <w:tc>
          <w:tcPr>
            <w:tcW w:w="0" w:type="auto"/>
            <w:shd w:val="clear" w:color="auto" w:fill="FFFFFF"/>
            <w:vAlign w:val="center"/>
            <w:hideMark/>
          </w:tcPr>
          <w:p w14:paraId="1F162FEF"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Clinical non-erosive synovitis</w:t>
            </w:r>
          </w:p>
        </w:tc>
        <w:tc>
          <w:tcPr>
            <w:tcW w:w="0" w:type="auto"/>
            <w:shd w:val="clear" w:color="auto" w:fill="FFFFFF"/>
            <w:hideMark/>
          </w:tcPr>
          <w:p w14:paraId="3139997A"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2.0</w:t>
            </w:r>
          </w:p>
        </w:tc>
      </w:tr>
      <w:tr w:rsidR="00683556" w:rsidRPr="00683556" w14:paraId="266FB438"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6438589F"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6</w:t>
            </w:r>
          </w:p>
        </w:tc>
        <w:tc>
          <w:tcPr>
            <w:tcW w:w="2698" w:type="dxa"/>
            <w:shd w:val="clear" w:color="auto" w:fill="FFFFFF"/>
            <w:vAlign w:val="center"/>
            <w:hideMark/>
          </w:tcPr>
          <w:p w14:paraId="60ACB615"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Serositis</w:t>
            </w:r>
          </w:p>
        </w:tc>
        <w:tc>
          <w:tcPr>
            <w:tcW w:w="0" w:type="auto"/>
            <w:shd w:val="clear" w:color="auto" w:fill="FFFFFF"/>
            <w:vAlign w:val="center"/>
            <w:hideMark/>
          </w:tcPr>
          <w:p w14:paraId="5CD23A2A"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Pleuritis or pericarditis documented clinically or radiologically</w:t>
            </w:r>
          </w:p>
        </w:tc>
        <w:tc>
          <w:tcPr>
            <w:tcW w:w="0" w:type="auto"/>
            <w:shd w:val="clear" w:color="auto" w:fill="FFFFFF"/>
            <w:hideMark/>
          </w:tcPr>
          <w:p w14:paraId="080E44BD"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1.5</w:t>
            </w:r>
          </w:p>
        </w:tc>
      </w:tr>
      <w:tr w:rsidR="00683556" w:rsidRPr="00683556" w14:paraId="0EB855CD"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26618C9B"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7</w:t>
            </w:r>
          </w:p>
        </w:tc>
        <w:tc>
          <w:tcPr>
            <w:tcW w:w="2698" w:type="dxa"/>
            <w:shd w:val="clear" w:color="auto" w:fill="FFFFFF"/>
            <w:vAlign w:val="center"/>
            <w:hideMark/>
          </w:tcPr>
          <w:p w14:paraId="075BDBFF"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Leucopenia</w:t>
            </w:r>
          </w:p>
        </w:tc>
        <w:tc>
          <w:tcPr>
            <w:tcW w:w="0" w:type="auto"/>
            <w:shd w:val="clear" w:color="auto" w:fill="FFFFFF"/>
            <w:vAlign w:val="center"/>
            <w:hideMark/>
          </w:tcPr>
          <w:p w14:paraId="6A137643"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 xml:space="preserve">White blood cell </w:t>
            </w:r>
            <w:proofErr w:type="gramStart"/>
            <w:r w:rsidRPr="00683556">
              <w:rPr>
                <w:rFonts w:ascii="Aptos" w:eastAsia="Aptos" w:hAnsi="Aptos" w:cs="Arial"/>
                <w:sz w:val="22"/>
                <w:szCs w:val="22"/>
              </w:rPr>
              <w:t>count ≤</w:t>
            </w:r>
            <w:proofErr w:type="gramEnd"/>
            <w:r w:rsidRPr="00683556">
              <w:rPr>
                <w:rFonts w:ascii="Aptos" w:eastAsia="Aptos" w:hAnsi="Aptos" w:cs="Arial"/>
                <w:sz w:val="22"/>
                <w:szCs w:val="22"/>
              </w:rPr>
              <w:t>4,000/µL on at least one occasion</w:t>
            </w:r>
          </w:p>
        </w:tc>
        <w:tc>
          <w:tcPr>
            <w:tcW w:w="0" w:type="auto"/>
            <w:shd w:val="clear" w:color="auto" w:fill="FFFFFF"/>
            <w:hideMark/>
          </w:tcPr>
          <w:p w14:paraId="07ACE420"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1.5</w:t>
            </w:r>
          </w:p>
        </w:tc>
      </w:tr>
      <w:tr w:rsidR="00683556" w:rsidRPr="00683556" w14:paraId="1F1564B6"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50C05976"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8</w:t>
            </w:r>
          </w:p>
        </w:tc>
        <w:tc>
          <w:tcPr>
            <w:tcW w:w="2698" w:type="dxa"/>
            <w:shd w:val="clear" w:color="auto" w:fill="FFFFFF"/>
            <w:vAlign w:val="center"/>
            <w:hideMark/>
          </w:tcPr>
          <w:p w14:paraId="7E34E259"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Thrombocytopenia or Autoimmune Hemolytic Anemia (AIHA)</w:t>
            </w:r>
          </w:p>
        </w:tc>
        <w:tc>
          <w:tcPr>
            <w:tcW w:w="0" w:type="auto"/>
            <w:shd w:val="clear" w:color="auto" w:fill="FFFFFF"/>
            <w:vAlign w:val="center"/>
            <w:hideMark/>
          </w:tcPr>
          <w:p w14:paraId="4DDC7268"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Platelet count ≤100×10⁹/L or laboratory evidence of immune hemolysis</w:t>
            </w:r>
          </w:p>
        </w:tc>
        <w:tc>
          <w:tcPr>
            <w:tcW w:w="0" w:type="auto"/>
            <w:shd w:val="clear" w:color="auto" w:fill="FFFFFF"/>
            <w:hideMark/>
          </w:tcPr>
          <w:p w14:paraId="1D1DE636"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4.5</w:t>
            </w:r>
          </w:p>
        </w:tc>
      </w:tr>
      <w:tr w:rsidR="00683556" w:rsidRPr="00683556" w14:paraId="4DC792B9"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12C54B59"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9</w:t>
            </w:r>
          </w:p>
        </w:tc>
        <w:tc>
          <w:tcPr>
            <w:tcW w:w="2698" w:type="dxa"/>
            <w:shd w:val="clear" w:color="auto" w:fill="FFFFFF"/>
            <w:vAlign w:val="center"/>
            <w:hideMark/>
          </w:tcPr>
          <w:p w14:paraId="35E855C5"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Neurologic Disorder</w:t>
            </w:r>
          </w:p>
        </w:tc>
        <w:tc>
          <w:tcPr>
            <w:tcW w:w="0" w:type="auto"/>
            <w:shd w:val="clear" w:color="auto" w:fill="FFFFFF"/>
            <w:vAlign w:val="center"/>
            <w:hideMark/>
          </w:tcPr>
          <w:p w14:paraId="2D2F4880"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Seizures, psychosis, transverse myelitis, or other neuropsychiatric manifestations attributable to SLE per standard definitions</w:t>
            </w:r>
          </w:p>
        </w:tc>
        <w:tc>
          <w:tcPr>
            <w:tcW w:w="0" w:type="auto"/>
            <w:shd w:val="clear" w:color="auto" w:fill="FFFFFF"/>
            <w:hideMark/>
          </w:tcPr>
          <w:p w14:paraId="09FD197D"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1.5</w:t>
            </w:r>
          </w:p>
        </w:tc>
      </w:tr>
      <w:tr w:rsidR="00683556" w:rsidRPr="00683556" w14:paraId="1893EB87"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7C549387"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10</w:t>
            </w:r>
          </w:p>
        </w:tc>
        <w:tc>
          <w:tcPr>
            <w:tcW w:w="2698" w:type="dxa"/>
            <w:shd w:val="clear" w:color="auto" w:fill="FFFFFF"/>
            <w:vAlign w:val="center"/>
            <w:hideMark/>
          </w:tcPr>
          <w:p w14:paraId="53AC9774"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Proteinuria</w:t>
            </w:r>
          </w:p>
        </w:tc>
        <w:tc>
          <w:tcPr>
            <w:tcW w:w="0" w:type="auto"/>
            <w:shd w:val="clear" w:color="auto" w:fill="FFFFFF"/>
            <w:vAlign w:val="center"/>
            <w:hideMark/>
          </w:tcPr>
          <w:p w14:paraId="1F3B2F42"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Protein excretion ≥0.5 g/24 h or equivalent spot urine protein/creatinine ratio</w:t>
            </w:r>
          </w:p>
        </w:tc>
        <w:tc>
          <w:tcPr>
            <w:tcW w:w="0" w:type="auto"/>
            <w:shd w:val="clear" w:color="auto" w:fill="FFFFFF"/>
            <w:hideMark/>
          </w:tcPr>
          <w:p w14:paraId="3C90C2F4"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4.5</w:t>
            </w:r>
          </w:p>
        </w:tc>
      </w:tr>
      <w:tr w:rsidR="00683556" w:rsidRPr="00683556" w14:paraId="447DC9F9"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7DBF4832"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11</w:t>
            </w:r>
          </w:p>
        </w:tc>
        <w:tc>
          <w:tcPr>
            <w:tcW w:w="2698" w:type="dxa"/>
            <w:shd w:val="clear" w:color="auto" w:fill="FFFFFF"/>
            <w:vAlign w:val="center"/>
            <w:hideMark/>
          </w:tcPr>
          <w:p w14:paraId="2E41A22C"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Antinuclear Antibody (ANA) Positivity</w:t>
            </w:r>
          </w:p>
        </w:tc>
        <w:tc>
          <w:tcPr>
            <w:tcW w:w="0" w:type="auto"/>
            <w:shd w:val="clear" w:color="auto" w:fill="FFFFFF"/>
            <w:vAlign w:val="center"/>
            <w:hideMark/>
          </w:tcPr>
          <w:p w14:paraId="26F73D24"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By immunofluorescence ≥1:80 or validated positive ELISA</w:t>
            </w:r>
          </w:p>
        </w:tc>
        <w:tc>
          <w:tcPr>
            <w:tcW w:w="0" w:type="auto"/>
            <w:shd w:val="clear" w:color="auto" w:fill="FFFFFF"/>
            <w:hideMark/>
          </w:tcPr>
          <w:p w14:paraId="75F148AB"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3.0</w:t>
            </w:r>
          </w:p>
        </w:tc>
      </w:tr>
      <w:tr w:rsidR="00683556" w:rsidRPr="00683556" w14:paraId="1FBFF528"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28BA270E"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12</w:t>
            </w:r>
          </w:p>
        </w:tc>
        <w:tc>
          <w:tcPr>
            <w:tcW w:w="2698" w:type="dxa"/>
            <w:shd w:val="clear" w:color="auto" w:fill="FFFFFF"/>
            <w:vAlign w:val="center"/>
            <w:hideMark/>
          </w:tcPr>
          <w:p w14:paraId="08791683"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Low Complement (C3 and/or C4)</w:t>
            </w:r>
          </w:p>
        </w:tc>
        <w:tc>
          <w:tcPr>
            <w:tcW w:w="0" w:type="auto"/>
            <w:shd w:val="clear" w:color="auto" w:fill="FFFFFF"/>
            <w:vAlign w:val="center"/>
            <w:hideMark/>
          </w:tcPr>
          <w:p w14:paraId="28614B93"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Serum C3 and/or C4 below the laboratory reference range</w:t>
            </w:r>
          </w:p>
        </w:tc>
        <w:tc>
          <w:tcPr>
            <w:tcW w:w="0" w:type="auto"/>
            <w:shd w:val="clear" w:color="auto" w:fill="FFFFFF"/>
            <w:hideMark/>
          </w:tcPr>
          <w:p w14:paraId="379D11C8"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2.0</w:t>
            </w:r>
          </w:p>
        </w:tc>
      </w:tr>
      <w:tr w:rsidR="00683556" w:rsidRPr="00683556" w14:paraId="21EEB07E" w14:textId="77777777" w:rsidTr="00683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222CCEA8"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13</w:t>
            </w:r>
          </w:p>
        </w:tc>
        <w:tc>
          <w:tcPr>
            <w:tcW w:w="2698" w:type="dxa"/>
            <w:shd w:val="clear" w:color="auto" w:fill="FFFFFF"/>
            <w:vAlign w:val="center"/>
            <w:hideMark/>
          </w:tcPr>
          <w:p w14:paraId="2C00D5AE"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Immunological Disorder</w:t>
            </w:r>
          </w:p>
        </w:tc>
        <w:tc>
          <w:tcPr>
            <w:tcW w:w="0" w:type="auto"/>
            <w:shd w:val="clear" w:color="auto" w:fill="FFFFFF"/>
            <w:vAlign w:val="center"/>
            <w:hideMark/>
          </w:tcPr>
          <w:p w14:paraId="3712351A" w14:textId="77777777" w:rsidR="00683556" w:rsidRPr="00683556" w:rsidRDefault="00683556" w:rsidP="00683556">
            <w:pP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Presence of anti-dsDNA, anti-Sm, or antiphospholipid antibodies (including anti-β2-glycoprotein where reported)</w:t>
            </w:r>
          </w:p>
        </w:tc>
        <w:tc>
          <w:tcPr>
            <w:tcW w:w="0" w:type="auto"/>
            <w:shd w:val="clear" w:color="auto" w:fill="FFFFFF"/>
            <w:hideMark/>
          </w:tcPr>
          <w:p w14:paraId="508BE576" w14:textId="77777777" w:rsidR="00683556" w:rsidRPr="00683556" w:rsidRDefault="00683556" w:rsidP="00683556">
            <w:pPr>
              <w:jc w:val="center"/>
              <w:cnfStyle w:val="000000100000" w:firstRow="0" w:lastRow="0" w:firstColumn="0" w:lastColumn="0" w:oddVBand="0" w:evenVBand="0" w:oddHBand="1"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2.5</w:t>
            </w:r>
          </w:p>
        </w:tc>
      </w:tr>
      <w:tr w:rsidR="00683556" w:rsidRPr="00683556" w14:paraId="7CA2A813" w14:textId="77777777" w:rsidTr="00683556">
        <w:tc>
          <w:tcPr>
            <w:cnfStyle w:val="001000000000" w:firstRow="0" w:lastRow="0" w:firstColumn="1" w:lastColumn="0" w:oddVBand="0" w:evenVBand="0" w:oddHBand="0" w:evenHBand="0" w:firstRowFirstColumn="0" w:firstRowLastColumn="0" w:lastRowFirstColumn="0" w:lastRowLastColumn="0"/>
            <w:tcW w:w="0" w:type="auto"/>
            <w:shd w:val="clear" w:color="auto" w:fill="FFFFFF"/>
            <w:hideMark/>
          </w:tcPr>
          <w:p w14:paraId="5CF59655" w14:textId="77777777" w:rsidR="00683556" w:rsidRPr="00683556" w:rsidRDefault="00683556" w:rsidP="00683556">
            <w:pPr>
              <w:rPr>
                <w:rFonts w:ascii="Aptos" w:eastAsia="Aptos" w:hAnsi="Aptos" w:cs="Arial"/>
                <w:sz w:val="22"/>
                <w:szCs w:val="22"/>
              </w:rPr>
            </w:pPr>
            <w:r w:rsidRPr="00683556">
              <w:rPr>
                <w:rFonts w:ascii="Aptos" w:eastAsia="Aptos" w:hAnsi="Aptos" w:cs="Arial"/>
                <w:sz w:val="22"/>
                <w:szCs w:val="22"/>
              </w:rPr>
              <w:t>14</w:t>
            </w:r>
          </w:p>
        </w:tc>
        <w:tc>
          <w:tcPr>
            <w:tcW w:w="2698" w:type="dxa"/>
            <w:shd w:val="clear" w:color="auto" w:fill="FFFFFF"/>
            <w:vAlign w:val="center"/>
            <w:hideMark/>
          </w:tcPr>
          <w:p w14:paraId="54951C6F"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Interstitial Lung Disease (ILD)</w:t>
            </w:r>
          </w:p>
        </w:tc>
        <w:tc>
          <w:tcPr>
            <w:tcW w:w="0" w:type="auto"/>
            <w:shd w:val="clear" w:color="auto" w:fill="FFFFFF"/>
            <w:vAlign w:val="center"/>
            <w:hideMark/>
          </w:tcPr>
          <w:p w14:paraId="7770BB31" w14:textId="77777777" w:rsidR="00683556" w:rsidRPr="00683556" w:rsidRDefault="00683556" w:rsidP="00683556">
            <w:pP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Radiologic evidence on high-resolution CT</w:t>
            </w:r>
          </w:p>
        </w:tc>
        <w:tc>
          <w:tcPr>
            <w:tcW w:w="0" w:type="auto"/>
            <w:shd w:val="clear" w:color="auto" w:fill="FFFFFF"/>
            <w:hideMark/>
          </w:tcPr>
          <w:p w14:paraId="3ACA4415" w14:textId="77777777" w:rsidR="00683556" w:rsidRPr="00683556" w:rsidRDefault="00683556" w:rsidP="00683556">
            <w:pPr>
              <w:jc w:val="center"/>
              <w:cnfStyle w:val="000000000000" w:firstRow="0" w:lastRow="0" w:firstColumn="0" w:lastColumn="0" w:oddVBand="0" w:evenVBand="0" w:oddHBand="0" w:evenHBand="0" w:firstRowFirstColumn="0" w:firstRowLastColumn="0" w:lastRowFirstColumn="0" w:lastRowLastColumn="0"/>
              <w:rPr>
                <w:rFonts w:ascii="Aptos" w:eastAsia="Aptos" w:hAnsi="Aptos" w:cs="Arial"/>
                <w:sz w:val="22"/>
                <w:szCs w:val="22"/>
              </w:rPr>
            </w:pPr>
            <w:r w:rsidRPr="00683556">
              <w:rPr>
                <w:rFonts w:ascii="Aptos" w:eastAsia="Aptos" w:hAnsi="Aptos" w:cs="Arial"/>
                <w:sz w:val="22"/>
                <w:szCs w:val="22"/>
              </w:rPr>
              <w:t>–1.0</w:t>
            </w:r>
          </w:p>
        </w:tc>
      </w:tr>
    </w:tbl>
    <w:p w14:paraId="0716E7ED" w14:textId="77777777" w:rsidR="00683556" w:rsidRPr="00683556" w:rsidRDefault="00683556" w:rsidP="00683556">
      <w:pPr>
        <w:spacing w:line="480" w:lineRule="auto"/>
        <w:rPr>
          <w:rFonts w:ascii="Times New Roman" w:eastAsia="Aptos" w:hAnsi="Times New Roman" w:cs="Times New Roman"/>
          <w:highlight w:val="red"/>
        </w:rPr>
      </w:pPr>
    </w:p>
    <w:p w14:paraId="14CC2EDD" w14:textId="77777777" w:rsidR="00683556" w:rsidRPr="00683556" w:rsidRDefault="00683556" w:rsidP="00683556">
      <w:pPr>
        <w:rPr>
          <w:rFonts w:ascii="Aptos" w:eastAsia="Aptos" w:hAnsi="Aptos" w:cs="Arial"/>
        </w:rPr>
      </w:pPr>
      <w:r w:rsidRPr="00683556">
        <w:rPr>
          <w:rFonts w:ascii="Aptos" w:eastAsia="Aptos" w:hAnsi="Aptos" w:cs="Arial"/>
        </w:rPr>
        <w:br w:type="page"/>
      </w:r>
    </w:p>
    <w:p w14:paraId="782E9DDD" w14:textId="77777777" w:rsidR="00683556" w:rsidRPr="00683556" w:rsidRDefault="00683556" w:rsidP="00683556">
      <w:pPr>
        <w:rPr>
          <w:rFonts w:ascii="Times New Roman" w:eastAsia="Aptos" w:hAnsi="Times New Roman" w:cs="Times New Roman"/>
        </w:rPr>
      </w:pPr>
      <w:r w:rsidRPr="00683556">
        <w:rPr>
          <w:rFonts w:ascii="Times New Roman" w:eastAsia="Aptos" w:hAnsi="Times New Roman" w:cs="Times New Roman"/>
        </w:rPr>
        <w:lastRenderedPageBreak/>
        <w:t>Supplementary table 2: Characteristics of the study cohort (n=1281)</w:t>
      </w:r>
    </w:p>
    <w:tbl>
      <w:tblPr>
        <w:tblStyle w:val="PlainTable11"/>
        <w:tblW w:w="10683" w:type="dxa"/>
        <w:tblInd w:w="-841" w:type="dxa"/>
        <w:tblLook w:val="0620" w:firstRow="1" w:lastRow="0" w:firstColumn="0" w:lastColumn="0" w:noHBand="1" w:noVBand="1"/>
      </w:tblPr>
      <w:tblGrid>
        <w:gridCol w:w="2977"/>
        <w:gridCol w:w="1557"/>
        <w:gridCol w:w="1841"/>
        <w:gridCol w:w="1565"/>
        <w:gridCol w:w="19"/>
        <w:gridCol w:w="1662"/>
        <w:gridCol w:w="1062"/>
      </w:tblGrid>
      <w:tr w:rsidR="00683556" w:rsidRPr="00683556" w14:paraId="06D04223" w14:textId="77777777" w:rsidTr="00DC65BF">
        <w:trPr>
          <w:cnfStyle w:val="100000000000" w:firstRow="1" w:lastRow="0" w:firstColumn="0" w:lastColumn="0" w:oddVBand="0" w:evenVBand="0" w:oddHBand="0" w:evenHBand="0" w:firstRowFirstColumn="0" w:firstRowLastColumn="0" w:lastRowFirstColumn="0" w:lastRowLastColumn="0"/>
          <w:trHeight w:val="485"/>
        </w:trPr>
        <w:tc>
          <w:tcPr>
            <w:tcW w:w="2977" w:type="dxa"/>
            <w:tcBorders>
              <w:top w:val="single" w:sz="4" w:space="0" w:color="auto"/>
              <w:left w:val="single" w:sz="4" w:space="0" w:color="auto"/>
            </w:tcBorders>
            <w:hideMark/>
          </w:tcPr>
          <w:p w14:paraId="2F6B0F5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Characteristic</w:t>
            </w:r>
          </w:p>
        </w:tc>
        <w:tc>
          <w:tcPr>
            <w:tcW w:w="1557" w:type="dxa"/>
            <w:tcBorders>
              <w:top w:val="single" w:sz="4" w:space="0" w:color="auto"/>
            </w:tcBorders>
            <w:hideMark/>
          </w:tcPr>
          <w:p w14:paraId="393921C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Controls (n=626)</w:t>
            </w:r>
          </w:p>
        </w:tc>
        <w:tc>
          <w:tcPr>
            <w:tcW w:w="5087" w:type="dxa"/>
            <w:gridSpan w:val="4"/>
            <w:tcBorders>
              <w:top w:val="single" w:sz="4" w:space="0" w:color="auto"/>
              <w:bottom w:val="single" w:sz="4" w:space="0" w:color="auto"/>
            </w:tcBorders>
            <w:hideMark/>
          </w:tcPr>
          <w:p w14:paraId="5FD2861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SLE Cases (n=655)</w:t>
            </w:r>
          </w:p>
        </w:tc>
        <w:tc>
          <w:tcPr>
            <w:tcW w:w="1062" w:type="dxa"/>
            <w:tcBorders>
              <w:top w:val="single" w:sz="4" w:space="0" w:color="auto"/>
              <w:right w:val="single" w:sz="4" w:space="0" w:color="auto"/>
            </w:tcBorders>
            <w:hideMark/>
          </w:tcPr>
          <w:p w14:paraId="2A6F31A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p-value</w:t>
            </w:r>
          </w:p>
        </w:tc>
      </w:tr>
      <w:tr w:rsidR="00683556" w:rsidRPr="00683556" w14:paraId="3A26E077" w14:textId="77777777" w:rsidTr="00DC65BF">
        <w:trPr>
          <w:trHeight w:val="315"/>
        </w:trPr>
        <w:tc>
          <w:tcPr>
            <w:tcW w:w="2977" w:type="dxa"/>
            <w:tcBorders>
              <w:left w:val="single" w:sz="4" w:space="0" w:color="auto"/>
            </w:tcBorders>
          </w:tcPr>
          <w:p w14:paraId="7E85FF38" w14:textId="77777777" w:rsidR="00683556" w:rsidRPr="00683556" w:rsidRDefault="00683556" w:rsidP="00683556">
            <w:pPr>
              <w:jc w:val="center"/>
              <w:rPr>
                <w:rFonts w:ascii="Times New Roman" w:eastAsia="Aptos" w:hAnsi="Times New Roman" w:cs="Times New Roman"/>
              </w:rPr>
            </w:pPr>
          </w:p>
        </w:tc>
        <w:tc>
          <w:tcPr>
            <w:tcW w:w="1557" w:type="dxa"/>
          </w:tcPr>
          <w:p w14:paraId="759D049F" w14:textId="77777777" w:rsidR="00683556" w:rsidRPr="00683556" w:rsidRDefault="00683556" w:rsidP="00683556">
            <w:pPr>
              <w:jc w:val="center"/>
              <w:rPr>
                <w:rFonts w:ascii="Times New Roman" w:eastAsia="Aptos" w:hAnsi="Times New Roman" w:cs="Times New Roman"/>
              </w:rPr>
            </w:pPr>
          </w:p>
        </w:tc>
        <w:tc>
          <w:tcPr>
            <w:tcW w:w="1841" w:type="dxa"/>
            <w:tcBorders>
              <w:top w:val="single" w:sz="4" w:space="0" w:color="auto"/>
              <w:right w:val="single" w:sz="4" w:space="0" w:color="auto"/>
            </w:tcBorders>
            <w:vAlign w:val="center"/>
          </w:tcPr>
          <w:p w14:paraId="23C73C9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Total (n=655)</w:t>
            </w:r>
          </w:p>
        </w:tc>
        <w:tc>
          <w:tcPr>
            <w:tcW w:w="1584" w:type="dxa"/>
            <w:gridSpan w:val="2"/>
            <w:tcBorders>
              <w:top w:val="single" w:sz="4" w:space="0" w:color="auto"/>
              <w:right w:val="single" w:sz="4" w:space="0" w:color="auto"/>
            </w:tcBorders>
            <w:vAlign w:val="center"/>
          </w:tcPr>
          <w:p w14:paraId="2D6BB42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Early SLE ≤1 year (n=99)</w:t>
            </w:r>
          </w:p>
        </w:tc>
        <w:tc>
          <w:tcPr>
            <w:tcW w:w="1662" w:type="dxa"/>
            <w:tcBorders>
              <w:top w:val="single" w:sz="4" w:space="0" w:color="auto"/>
              <w:right w:val="single" w:sz="4" w:space="0" w:color="auto"/>
            </w:tcBorders>
            <w:vAlign w:val="center"/>
          </w:tcPr>
          <w:p w14:paraId="17EA694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Established SLE &gt;1 year (n=556)</w:t>
            </w:r>
          </w:p>
        </w:tc>
        <w:tc>
          <w:tcPr>
            <w:tcW w:w="1062" w:type="dxa"/>
            <w:tcBorders>
              <w:left w:val="single" w:sz="4" w:space="0" w:color="auto"/>
              <w:right w:val="single" w:sz="4" w:space="0" w:color="auto"/>
            </w:tcBorders>
          </w:tcPr>
          <w:p w14:paraId="16D6667F" w14:textId="77777777" w:rsidR="00683556" w:rsidRPr="00683556" w:rsidRDefault="00683556" w:rsidP="00683556">
            <w:pPr>
              <w:jc w:val="center"/>
              <w:rPr>
                <w:rFonts w:ascii="Times New Roman" w:eastAsia="Aptos" w:hAnsi="Times New Roman" w:cs="Times New Roman"/>
              </w:rPr>
            </w:pPr>
          </w:p>
        </w:tc>
      </w:tr>
      <w:tr w:rsidR="00683556" w:rsidRPr="00683556" w14:paraId="0028EACD" w14:textId="77777777" w:rsidTr="00DC65BF">
        <w:trPr>
          <w:gridAfter w:val="3"/>
          <w:wAfter w:w="2743" w:type="dxa"/>
        </w:trPr>
        <w:tc>
          <w:tcPr>
            <w:tcW w:w="7940" w:type="dxa"/>
            <w:gridSpan w:val="4"/>
            <w:tcBorders>
              <w:left w:val="single" w:sz="4" w:space="0" w:color="auto"/>
              <w:right w:val="single" w:sz="4" w:space="0" w:color="auto"/>
            </w:tcBorders>
            <w:hideMark/>
          </w:tcPr>
          <w:p w14:paraId="007E1644" w14:textId="77777777" w:rsidR="00683556" w:rsidRPr="00683556" w:rsidRDefault="00683556" w:rsidP="00683556">
            <w:pPr>
              <w:rPr>
                <w:rFonts w:ascii="Times New Roman" w:eastAsia="Aptos" w:hAnsi="Times New Roman" w:cs="Times New Roman"/>
                <w:b/>
                <w:bCs/>
              </w:rPr>
            </w:pPr>
            <w:r w:rsidRPr="00683556">
              <w:rPr>
                <w:rFonts w:ascii="Times New Roman" w:eastAsia="Aptos" w:hAnsi="Times New Roman" w:cs="Times New Roman"/>
                <w:b/>
                <w:bCs/>
              </w:rPr>
              <w:t>Demographics</w:t>
            </w:r>
          </w:p>
        </w:tc>
      </w:tr>
      <w:tr w:rsidR="00683556" w:rsidRPr="00683556" w14:paraId="1DC0D6E7" w14:textId="77777777" w:rsidTr="00DC65BF">
        <w:trPr>
          <w:trHeight w:val="784"/>
        </w:trPr>
        <w:tc>
          <w:tcPr>
            <w:tcW w:w="2977" w:type="dxa"/>
            <w:tcBorders>
              <w:left w:val="single" w:sz="4" w:space="0" w:color="auto"/>
            </w:tcBorders>
            <w:hideMark/>
          </w:tcPr>
          <w:p w14:paraId="3CC4618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Age at enrolment, years</w:t>
            </w:r>
          </w:p>
        </w:tc>
        <w:tc>
          <w:tcPr>
            <w:tcW w:w="1557" w:type="dxa"/>
          </w:tcPr>
          <w:p w14:paraId="54DDB5E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42.44 (11.68)</w:t>
            </w:r>
          </w:p>
        </w:tc>
        <w:tc>
          <w:tcPr>
            <w:tcW w:w="1841" w:type="dxa"/>
          </w:tcPr>
          <w:p w14:paraId="5898C5D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32.84 (9.68)</w:t>
            </w:r>
          </w:p>
        </w:tc>
        <w:tc>
          <w:tcPr>
            <w:tcW w:w="1584" w:type="dxa"/>
            <w:gridSpan w:val="2"/>
          </w:tcPr>
          <w:p w14:paraId="77EAE8A0"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26.62 (9.30)</w:t>
            </w:r>
          </w:p>
        </w:tc>
        <w:tc>
          <w:tcPr>
            <w:tcW w:w="1662" w:type="dxa"/>
          </w:tcPr>
          <w:p w14:paraId="09EB375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32.84 (9.68)</w:t>
            </w:r>
          </w:p>
        </w:tc>
        <w:tc>
          <w:tcPr>
            <w:tcW w:w="1062" w:type="dxa"/>
            <w:tcBorders>
              <w:right w:val="single" w:sz="4" w:space="0" w:color="auto"/>
            </w:tcBorders>
            <w:hideMark/>
          </w:tcPr>
          <w:p w14:paraId="1FB5D533"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6AC544CF" w14:textId="77777777" w:rsidTr="00DC65BF">
        <w:tc>
          <w:tcPr>
            <w:tcW w:w="2977" w:type="dxa"/>
            <w:tcBorders>
              <w:left w:val="single" w:sz="4" w:space="0" w:color="auto"/>
            </w:tcBorders>
            <w:hideMark/>
          </w:tcPr>
          <w:p w14:paraId="0A011970"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Age at symptom onset, years</w:t>
            </w:r>
          </w:p>
        </w:tc>
        <w:tc>
          <w:tcPr>
            <w:tcW w:w="1557" w:type="dxa"/>
          </w:tcPr>
          <w:p w14:paraId="6739960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33.78 (10.80)</w:t>
            </w:r>
          </w:p>
        </w:tc>
        <w:tc>
          <w:tcPr>
            <w:tcW w:w="1841" w:type="dxa"/>
          </w:tcPr>
          <w:p w14:paraId="273DA186"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25.74 (8.47)</w:t>
            </w:r>
          </w:p>
        </w:tc>
        <w:tc>
          <w:tcPr>
            <w:tcW w:w="1584" w:type="dxa"/>
            <w:gridSpan w:val="2"/>
          </w:tcPr>
          <w:p w14:paraId="026A6BBF"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25.65 (9.57)</w:t>
            </w:r>
          </w:p>
        </w:tc>
        <w:tc>
          <w:tcPr>
            <w:tcW w:w="1662" w:type="dxa"/>
          </w:tcPr>
          <w:p w14:paraId="47B43E9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25.74 (8.47)</w:t>
            </w:r>
          </w:p>
        </w:tc>
        <w:tc>
          <w:tcPr>
            <w:tcW w:w="1062" w:type="dxa"/>
            <w:tcBorders>
              <w:right w:val="single" w:sz="4" w:space="0" w:color="auto"/>
            </w:tcBorders>
            <w:hideMark/>
          </w:tcPr>
          <w:p w14:paraId="68D266F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b/>
                <w:bCs/>
              </w:rPr>
              <w:t>&lt;0.001</w:t>
            </w:r>
          </w:p>
        </w:tc>
      </w:tr>
      <w:tr w:rsidR="00683556" w:rsidRPr="00683556" w14:paraId="0A1D50B5" w14:textId="77777777" w:rsidTr="00DC65BF">
        <w:tc>
          <w:tcPr>
            <w:tcW w:w="2977" w:type="dxa"/>
            <w:tcBorders>
              <w:left w:val="single" w:sz="4" w:space="0" w:color="auto"/>
            </w:tcBorders>
            <w:hideMark/>
          </w:tcPr>
          <w:p w14:paraId="2CED97AF"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Disease duration, years</w:t>
            </w:r>
          </w:p>
        </w:tc>
        <w:tc>
          <w:tcPr>
            <w:tcW w:w="1557" w:type="dxa"/>
          </w:tcPr>
          <w:p w14:paraId="31E0F05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8.54 (7.11)</w:t>
            </w:r>
          </w:p>
        </w:tc>
        <w:tc>
          <w:tcPr>
            <w:tcW w:w="1841" w:type="dxa"/>
          </w:tcPr>
          <w:p w14:paraId="1D71E6D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7.19 (6.26)</w:t>
            </w:r>
          </w:p>
        </w:tc>
        <w:tc>
          <w:tcPr>
            <w:tcW w:w="1584" w:type="dxa"/>
            <w:gridSpan w:val="2"/>
          </w:tcPr>
          <w:p w14:paraId="35B0C14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0.8 (0.30)</w:t>
            </w:r>
          </w:p>
        </w:tc>
        <w:tc>
          <w:tcPr>
            <w:tcW w:w="1662" w:type="dxa"/>
          </w:tcPr>
          <w:p w14:paraId="58F2D8F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7.19 (6.26)</w:t>
            </w:r>
          </w:p>
        </w:tc>
        <w:tc>
          <w:tcPr>
            <w:tcW w:w="1062" w:type="dxa"/>
            <w:tcBorders>
              <w:right w:val="single" w:sz="4" w:space="0" w:color="auto"/>
            </w:tcBorders>
            <w:hideMark/>
          </w:tcPr>
          <w:p w14:paraId="777978D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b/>
                <w:bCs/>
              </w:rPr>
              <w:t>&lt;0.001</w:t>
            </w:r>
          </w:p>
        </w:tc>
      </w:tr>
      <w:tr w:rsidR="00683556" w:rsidRPr="00683556" w14:paraId="5AE34CD7" w14:textId="77777777" w:rsidTr="00DC65BF">
        <w:tc>
          <w:tcPr>
            <w:tcW w:w="2977" w:type="dxa"/>
            <w:tcBorders>
              <w:left w:val="single" w:sz="4" w:space="0" w:color="auto"/>
            </w:tcBorders>
            <w:hideMark/>
          </w:tcPr>
          <w:p w14:paraId="21ADF49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Female sex</w:t>
            </w:r>
          </w:p>
        </w:tc>
        <w:tc>
          <w:tcPr>
            <w:tcW w:w="1557" w:type="dxa"/>
          </w:tcPr>
          <w:p w14:paraId="298E021B"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490 (78.3%)</w:t>
            </w:r>
          </w:p>
        </w:tc>
        <w:tc>
          <w:tcPr>
            <w:tcW w:w="1841" w:type="dxa"/>
          </w:tcPr>
          <w:p w14:paraId="47F37BD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612(93.4%)</w:t>
            </w:r>
          </w:p>
        </w:tc>
        <w:tc>
          <w:tcPr>
            <w:tcW w:w="1584" w:type="dxa"/>
            <w:gridSpan w:val="2"/>
          </w:tcPr>
          <w:p w14:paraId="62E272CB"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91 (91.9%)</w:t>
            </w:r>
          </w:p>
        </w:tc>
        <w:tc>
          <w:tcPr>
            <w:tcW w:w="1662" w:type="dxa"/>
          </w:tcPr>
          <w:p w14:paraId="245ABC7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521 (93.7%)</w:t>
            </w:r>
          </w:p>
        </w:tc>
        <w:tc>
          <w:tcPr>
            <w:tcW w:w="1062" w:type="dxa"/>
            <w:tcBorders>
              <w:right w:val="single" w:sz="4" w:space="0" w:color="auto"/>
            </w:tcBorders>
            <w:hideMark/>
          </w:tcPr>
          <w:p w14:paraId="47FD48EB"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b/>
                <w:bCs/>
              </w:rPr>
              <w:t>&lt;0.001</w:t>
            </w:r>
          </w:p>
        </w:tc>
      </w:tr>
      <w:tr w:rsidR="00683556" w:rsidRPr="00683556" w14:paraId="0CD3B5A1" w14:textId="77777777" w:rsidTr="00DC65BF">
        <w:trPr>
          <w:gridAfter w:val="3"/>
          <w:wAfter w:w="2743" w:type="dxa"/>
          <w:trHeight w:val="423"/>
        </w:trPr>
        <w:tc>
          <w:tcPr>
            <w:tcW w:w="7940" w:type="dxa"/>
            <w:gridSpan w:val="4"/>
            <w:tcBorders>
              <w:left w:val="single" w:sz="4" w:space="0" w:color="auto"/>
              <w:right w:val="single" w:sz="4" w:space="0" w:color="auto"/>
            </w:tcBorders>
            <w:hideMark/>
          </w:tcPr>
          <w:p w14:paraId="5D07BC67" w14:textId="77777777" w:rsidR="00683556" w:rsidRPr="00683556" w:rsidRDefault="00683556" w:rsidP="00683556">
            <w:pPr>
              <w:rPr>
                <w:rFonts w:ascii="Times New Roman" w:eastAsia="Aptos" w:hAnsi="Times New Roman" w:cs="Times New Roman"/>
                <w:b/>
                <w:bCs/>
              </w:rPr>
            </w:pPr>
            <w:r w:rsidRPr="00683556">
              <w:rPr>
                <w:rFonts w:ascii="Times New Roman" w:eastAsia="Aptos" w:hAnsi="Times New Roman" w:cs="Times New Roman"/>
                <w:b/>
                <w:bCs/>
              </w:rPr>
              <w:t>SLERPI Features</w:t>
            </w:r>
          </w:p>
        </w:tc>
      </w:tr>
      <w:tr w:rsidR="00683556" w:rsidRPr="00683556" w14:paraId="0FCE989B" w14:textId="77777777" w:rsidTr="00DC65BF">
        <w:tc>
          <w:tcPr>
            <w:tcW w:w="2977" w:type="dxa"/>
            <w:tcBorders>
              <w:left w:val="single" w:sz="4" w:space="0" w:color="auto"/>
            </w:tcBorders>
            <w:hideMark/>
          </w:tcPr>
          <w:p w14:paraId="30EB9EC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Malar/maculopapular rash</w:t>
            </w:r>
          </w:p>
        </w:tc>
        <w:tc>
          <w:tcPr>
            <w:tcW w:w="1557" w:type="dxa"/>
          </w:tcPr>
          <w:p w14:paraId="5A372876"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30 (4.8%)</w:t>
            </w:r>
          </w:p>
        </w:tc>
        <w:tc>
          <w:tcPr>
            <w:tcW w:w="1841" w:type="dxa"/>
          </w:tcPr>
          <w:p w14:paraId="11180D7D" w14:textId="77777777" w:rsidR="00683556" w:rsidRPr="00683556" w:rsidRDefault="00683556" w:rsidP="00683556">
            <w:pPr>
              <w:jc w:val="center"/>
              <w:rPr>
                <w:rFonts w:ascii="Times New Roman" w:eastAsia="Aptos" w:hAnsi="Times New Roman" w:cs="Times New Roman"/>
                <w:lang w:bidi="ar-EG"/>
              </w:rPr>
            </w:pPr>
            <w:r w:rsidRPr="00683556">
              <w:rPr>
                <w:rFonts w:ascii="Times New Roman" w:eastAsia="Aptos" w:hAnsi="Times New Roman" w:cs="Times New Roman"/>
              </w:rPr>
              <w:t>488</w:t>
            </w:r>
            <w:r w:rsidRPr="00683556">
              <w:rPr>
                <w:rFonts w:ascii="Times New Roman" w:eastAsia="Aptos" w:hAnsi="Times New Roman" w:cs="Times New Roman"/>
              </w:rPr>
              <w:br/>
              <w:t>(74.5%)</w:t>
            </w:r>
          </w:p>
        </w:tc>
        <w:tc>
          <w:tcPr>
            <w:tcW w:w="1584" w:type="dxa"/>
            <w:gridSpan w:val="2"/>
          </w:tcPr>
          <w:p w14:paraId="62CA26F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73 (73.3%)</w:t>
            </w:r>
          </w:p>
        </w:tc>
        <w:tc>
          <w:tcPr>
            <w:tcW w:w="1662" w:type="dxa"/>
          </w:tcPr>
          <w:p w14:paraId="004682B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415 (74.6%)</w:t>
            </w:r>
          </w:p>
        </w:tc>
        <w:tc>
          <w:tcPr>
            <w:tcW w:w="1062" w:type="dxa"/>
            <w:tcBorders>
              <w:right w:val="single" w:sz="4" w:space="0" w:color="auto"/>
            </w:tcBorders>
            <w:hideMark/>
          </w:tcPr>
          <w:p w14:paraId="2C107E6B"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325A1186" w14:textId="77777777" w:rsidTr="00DC65BF">
        <w:tc>
          <w:tcPr>
            <w:tcW w:w="2977" w:type="dxa"/>
            <w:tcBorders>
              <w:left w:val="single" w:sz="4" w:space="0" w:color="auto"/>
            </w:tcBorders>
            <w:hideMark/>
          </w:tcPr>
          <w:p w14:paraId="03C129F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SCLE/DLE</w:t>
            </w:r>
          </w:p>
        </w:tc>
        <w:tc>
          <w:tcPr>
            <w:tcW w:w="1557" w:type="dxa"/>
          </w:tcPr>
          <w:p w14:paraId="24745A7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 (0.3%)</w:t>
            </w:r>
          </w:p>
        </w:tc>
        <w:tc>
          <w:tcPr>
            <w:tcW w:w="1841" w:type="dxa"/>
          </w:tcPr>
          <w:p w14:paraId="1EBEC69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75 (11.5%)</w:t>
            </w:r>
          </w:p>
        </w:tc>
        <w:tc>
          <w:tcPr>
            <w:tcW w:w="1584" w:type="dxa"/>
            <w:gridSpan w:val="2"/>
          </w:tcPr>
          <w:p w14:paraId="17D48BE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 (4%)</w:t>
            </w:r>
          </w:p>
        </w:tc>
        <w:tc>
          <w:tcPr>
            <w:tcW w:w="1662" w:type="dxa"/>
          </w:tcPr>
          <w:p w14:paraId="5007237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71 (12.8%)</w:t>
            </w:r>
          </w:p>
        </w:tc>
        <w:tc>
          <w:tcPr>
            <w:tcW w:w="1062" w:type="dxa"/>
            <w:tcBorders>
              <w:right w:val="single" w:sz="4" w:space="0" w:color="auto"/>
            </w:tcBorders>
            <w:hideMark/>
          </w:tcPr>
          <w:p w14:paraId="3CE82ED9"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592294D2" w14:textId="77777777" w:rsidTr="00DC65BF">
        <w:tc>
          <w:tcPr>
            <w:tcW w:w="2977" w:type="dxa"/>
            <w:tcBorders>
              <w:left w:val="single" w:sz="4" w:space="0" w:color="auto"/>
            </w:tcBorders>
            <w:hideMark/>
          </w:tcPr>
          <w:p w14:paraId="445F2197"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Alopecia</w:t>
            </w:r>
          </w:p>
        </w:tc>
        <w:tc>
          <w:tcPr>
            <w:tcW w:w="1557" w:type="dxa"/>
          </w:tcPr>
          <w:p w14:paraId="1098648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69 (11%)</w:t>
            </w:r>
          </w:p>
        </w:tc>
        <w:tc>
          <w:tcPr>
            <w:tcW w:w="1841" w:type="dxa"/>
          </w:tcPr>
          <w:p w14:paraId="4154DA7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435 (66.4%)</w:t>
            </w:r>
          </w:p>
        </w:tc>
        <w:tc>
          <w:tcPr>
            <w:tcW w:w="1584" w:type="dxa"/>
            <w:gridSpan w:val="2"/>
          </w:tcPr>
          <w:p w14:paraId="6F4D0D9F"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74 (74.7%)</w:t>
            </w:r>
          </w:p>
        </w:tc>
        <w:tc>
          <w:tcPr>
            <w:tcW w:w="1662" w:type="dxa"/>
          </w:tcPr>
          <w:p w14:paraId="7A106E2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361 (64.9%)</w:t>
            </w:r>
          </w:p>
        </w:tc>
        <w:tc>
          <w:tcPr>
            <w:tcW w:w="1062" w:type="dxa"/>
            <w:tcBorders>
              <w:right w:val="single" w:sz="4" w:space="0" w:color="auto"/>
            </w:tcBorders>
            <w:hideMark/>
          </w:tcPr>
          <w:p w14:paraId="635F468E"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1BF136D0" w14:textId="77777777" w:rsidTr="00DC65BF">
        <w:tc>
          <w:tcPr>
            <w:tcW w:w="2977" w:type="dxa"/>
            <w:tcBorders>
              <w:left w:val="single" w:sz="4" w:space="0" w:color="auto"/>
            </w:tcBorders>
          </w:tcPr>
          <w:p w14:paraId="1EB410F6"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Mucosal ulcers</w:t>
            </w:r>
          </w:p>
        </w:tc>
        <w:tc>
          <w:tcPr>
            <w:tcW w:w="1557" w:type="dxa"/>
          </w:tcPr>
          <w:p w14:paraId="7CFB6A9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145 (23.2%)</w:t>
            </w:r>
          </w:p>
        </w:tc>
        <w:tc>
          <w:tcPr>
            <w:tcW w:w="1841" w:type="dxa"/>
          </w:tcPr>
          <w:p w14:paraId="5434BF5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416</w:t>
            </w:r>
            <w:r w:rsidRPr="00683556">
              <w:rPr>
                <w:rFonts w:ascii="Times New Roman" w:eastAsia="Aptos" w:hAnsi="Times New Roman" w:cs="Times New Roman"/>
              </w:rPr>
              <w:br/>
              <w:t>(63.5%)</w:t>
            </w:r>
          </w:p>
        </w:tc>
        <w:tc>
          <w:tcPr>
            <w:tcW w:w="1584" w:type="dxa"/>
            <w:gridSpan w:val="2"/>
          </w:tcPr>
          <w:p w14:paraId="069CD44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68 (68.7%)</w:t>
            </w:r>
          </w:p>
        </w:tc>
        <w:tc>
          <w:tcPr>
            <w:tcW w:w="1662" w:type="dxa"/>
          </w:tcPr>
          <w:p w14:paraId="49879A2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348 (62.6%)</w:t>
            </w:r>
          </w:p>
        </w:tc>
        <w:tc>
          <w:tcPr>
            <w:tcW w:w="1062" w:type="dxa"/>
            <w:tcBorders>
              <w:right w:val="single" w:sz="4" w:space="0" w:color="auto"/>
            </w:tcBorders>
          </w:tcPr>
          <w:p w14:paraId="7232A502"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5C48404F" w14:textId="77777777" w:rsidTr="00DC65BF">
        <w:tc>
          <w:tcPr>
            <w:tcW w:w="2977" w:type="dxa"/>
            <w:tcBorders>
              <w:left w:val="single" w:sz="4" w:space="0" w:color="auto"/>
            </w:tcBorders>
          </w:tcPr>
          <w:p w14:paraId="0FD0916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Arthritis</w:t>
            </w:r>
          </w:p>
        </w:tc>
        <w:tc>
          <w:tcPr>
            <w:tcW w:w="1557" w:type="dxa"/>
          </w:tcPr>
          <w:p w14:paraId="4F67972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449 (71.7%)</w:t>
            </w:r>
          </w:p>
        </w:tc>
        <w:tc>
          <w:tcPr>
            <w:tcW w:w="1841" w:type="dxa"/>
          </w:tcPr>
          <w:p w14:paraId="541D9DFC" w14:textId="77777777" w:rsidR="00683556" w:rsidRPr="00683556" w:rsidRDefault="00683556" w:rsidP="00683556">
            <w:pPr>
              <w:jc w:val="center"/>
              <w:rPr>
                <w:rFonts w:ascii="Times New Roman" w:eastAsia="Aptos" w:hAnsi="Times New Roman" w:cs="Times New Roman"/>
                <w:lang w:bidi="ar-EG"/>
              </w:rPr>
            </w:pPr>
            <w:r w:rsidRPr="00683556">
              <w:rPr>
                <w:rFonts w:ascii="Times New Roman" w:eastAsia="Aptos" w:hAnsi="Times New Roman" w:cs="Times New Roman"/>
                <w:lang w:bidi="ar-EG"/>
              </w:rPr>
              <w:t>415</w:t>
            </w:r>
          </w:p>
          <w:p w14:paraId="0F42B3F4" w14:textId="77777777" w:rsidR="00683556" w:rsidRPr="00683556" w:rsidRDefault="00683556" w:rsidP="00683556">
            <w:pPr>
              <w:jc w:val="center"/>
              <w:rPr>
                <w:rFonts w:ascii="Times New Roman" w:eastAsia="Aptos" w:hAnsi="Times New Roman" w:cs="Times New Roman"/>
                <w:lang w:bidi="ar-EG"/>
              </w:rPr>
            </w:pPr>
            <w:r w:rsidRPr="00683556">
              <w:rPr>
                <w:rFonts w:ascii="Times New Roman" w:eastAsia="Aptos" w:hAnsi="Times New Roman" w:cs="Times New Roman"/>
                <w:lang w:bidi="ar-EG"/>
              </w:rPr>
              <w:t>(63.4%)</w:t>
            </w:r>
          </w:p>
        </w:tc>
        <w:tc>
          <w:tcPr>
            <w:tcW w:w="1584" w:type="dxa"/>
            <w:gridSpan w:val="2"/>
          </w:tcPr>
          <w:p w14:paraId="0CFE3E3B"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65 (65.7%)</w:t>
            </w:r>
          </w:p>
        </w:tc>
        <w:tc>
          <w:tcPr>
            <w:tcW w:w="1662" w:type="dxa"/>
          </w:tcPr>
          <w:p w14:paraId="10A625D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350 (62.9%)</w:t>
            </w:r>
          </w:p>
        </w:tc>
        <w:tc>
          <w:tcPr>
            <w:tcW w:w="1062" w:type="dxa"/>
            <w:tcBorders>
              <w:right w:val="single" w:sz="4" w:space="0" w:color="auto"/>
            </w:tcBorders>
          </w:tcPr>
          <w:p w14:paraId="5105883C"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0.001</w:t>
            </w:r>
          </w:p>
        </w:tc>
      </w:tr>
      <w:tr w:rsidR="00683556" w:rsidRPr="00683556" w14:paraId="478DC716" w14:textId="77777777" w:rsidTr="00DC65BF">
        <w:tc>
          <w:tcPr>
            <w:tcW w:w="2977" w:type="dxa"/>
            <w:tcBorders>
              <w:left w:val="single" w:sz="4" w:space="0" w:color="auto"/>
            </w:tcBorders>
          </w:tcPr>
          <w:p w14:paraId="5AD800B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Serositis</w:t>
            </w:r>
          </w:p>
        </w:tc>
        <w:tc>
          <w:tcPr>
            <w:tcW w:w="1557" w:type="dxa"/>
          </w:tcPr>
          <w:p w14:paraId="2BA093DF"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75 (12%)</w:t>
            </w:r>
          </w:p>
        </w:tc>
        <w:tc>
          <w:tcPr>
            <w:tcW w:w="1841" w:type="dxa"/>
          </w:tcPr>
          <w:p w14:paraId="4A55A39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235(35.9%)</w:t>
            </w:r>
          </w:p>
        </w:tc>
        <w:tc>
          <w:tcPr>
            <w:tcW w:w="1584" w:type="dxa"/>
            <w:gridSpan w:val="2"/>
          </w:tcPr>
          <w:p w14:paraId="52726A1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37 (37.4%)</w:t>
            </w:r>
          </w:p>
        </w:tc>
        <w:tc>
          <w:tcPr>
            <w:tcW w:w="1662" w:type="dxa"/>
          </w:tcPr>
          <w:p w14:paraId="0A5CED1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198 (35.6%)</w:t>
            </w:r>
          </w:p>
        </w:tc>
        <w:tc>
          <w:tcPr>
            <w:tcW w:w="1062" w:type="dxa"/>
            <w:tcBorders>
              <w:right w:val="single" w:sz="4" w:space="0" w:color="auto"/>
            </w:tcBorders>
          </w:tcPr>
          <w:p w14:paraId="29FF708E"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1F8630DA" w14:textId="77777777" w:rsidTr="00DC65BF">
        <w:tc>
          <w:tcPr>
            <w:tcW w:w="2977" w:type="dxa"/>
            <w:tcBorders>
              <w:left w:val="single" w:sz="4" w:space="0" w:color="auto"/>
            </w:tcBorders>
            <w:hideMark/>
          </w:tcPr>
          <w:p w14:paraId="251B661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Neurological disorder</w:t>
            </w:r>
          </w:p>
        </w:tc>
        <w:tc>
          <w:tcPr>
            <w:tcW w:w="1557" w:type="dxa"/>
          </w:tcPr>
          <w:p w14:paraId="27295F8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19 (3%)</w:t>
            </w:r>
          </w:p>
        </w:tc>
        <w:tc>
          <w:tcPr>
            <w:tcW w:w="1841" w:type="dxa"/>
          </w:tcPr>
          <w:p w14:paraId="79433EB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139 (21.2%)</w:t>
            </w:r>
          </w:p>
        </w:tc>
        <w:tc>
          <w:tcPr>
            <w:tcW w:w="1584" w:type="dxa"/>
            <w:gridSpan w:val="2"/>
          </w:tcPr>
          <w:p w14:paraId="23CB0AC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17 (17.2%)</w:t>
            </w:r>
          </w:p>
        </w:tc>
        <w:tc>
          <w:tcPr>
            <w:tcW w:w="1662" w:type="dxa"/>
          </w:tcPr>
          <w:p w14:paraId="3F68D1E7"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122 (21.9%)</w:t>
            </w:r>
          </w:p>
        </w:tc>
        <w:tc>
          <w:tcPr>
            <w:tcW w:w="1062" w:type="dxa"/>
            <w:tcBorders>
              <w:right w:val="single" w:sz="4" w:space="0" w:color="auto"/>
            </w:tcBorders>
            <w:hideMark/>
          </w:tcPr>
          <w:p w14:paraId="33495672"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7AFD1649" w14:textId="77777777" w:rsidTr="00DC65BF">
        <w:tc>
          <w:tcPr>
            <w:tcW w:w="2977" w:type="dxa"/>
            <w:tcBorders>
              <w:left w:val="single" w:sz="4" w:space="0" w:color="auto"/>
            </w:tcBorders>
            <w:hideMark/>
          </w:tcPr>
          <w:p w14:paraId="7A0CE21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Leucopenia</w:t>
            </w:r>
          </w:p>
        </w:tc>
        <w:tc>
          <w:tcPr>
            <w:tcW w:w="1557" w:type="dxa"/>
          </w:tcPr>
          <w:p w14:paraId="5B49ECA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29 (4.6%)</w:t>
            </w:r>
          </w:p>
        </w:tc>
        <w:tc>
          <w:tcPr>
            <w:tcW w:w="1841" w:type="dxa"/>
          </w:tcPr>
          <w:p w14:paraId="3E08EFA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289 (44.1%)</w:t>
            </w:r>
          </w:p>
        </w:tc>
        <w:tc>
          <w:tcPr>
            <w:tcW w:w="1584" w:type="dxa"/>
            <w:gridSpan w:val="2"/>
          </w:tcPr>
          <w:p w14:paraId="77DFA95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52 (52.5%)</w:t>
            </w:r>
          </w:p>
        </w:tc>
        <w:tc>
          <w:tcPr>
            <w:tcW w:w="1662" w:type="dxa"/>
          </w:tcPr>
          <w:p w14:paraId="5A708B9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237 (42.6%)</w:t>
            </w:r>
          </w:p>
        </w:tc>
        <w:tc>
          <w:tcPr>
            <w:tcW w:w="1062" w:type="dxa"/>
            <w:tcBorders>
              <w:right w:val="single" w:sz="4" w:space="0" w:color="auto"/>
            </w:tcBorders>
            <w:hideMark/>
          </w:tcPr>
          <w:p w14:paraId="2AA79B49"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386A3703" w14:textId="77777777" w:rsidTr="00DC65BF">
        <w:tc>
          <w:tcPr>
            <w:tcW w:w="2977" w:type="dxa"/>
            <w:tcBorders>
              <w:left w:val="single" w:sz="4" w:space="0" w:color="auto"/>
            </w:tcBorders>
          </w:tcPr>
          <w:p w14:paraId="5A4CD56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Thrombocytopenia/AIHA</w:t>
            </w:r>
          </w:p>
        </w:tc>
        <w:tc>
          <w:tcPr>
            <w:tcW w:w="1557" w:type="dxa"/>
          </w:tcPr>
          <w:p w14:paraId="50A36CA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20 (3.2%)</w:t>
            </w:r>
          </w:p>
        </w:tc>
        <w:tc>
          <w:tcPr>
            <w:tcW w:w="1841" w:type="dxa"/>
          </w:tcPr>
          <w:p w14:paraId="288CA1F5"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224 (34.2%)</w:t>
            </w:r>
          </w:p>
        </w:tc>
        <w:tc>
          <w:tcPr>
            <w:tcW w:w="1584" w:type="dxa"/>
            <w:gridSpan w:val="2"/>
          </w:tcPr>
          <w:p w14:paraId="362DF292"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42 (42.4%)</w:t>
            </w:r>
          </w:p>
        </w:tc>
        <w:tc>
          <w:tcPr>
            <w:tcW w:w="1662" w:type="dxa"/>
          </w:tcPr>
          <w:p w14:paraId="1BBF983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182 (32.7%)</w:t>
            </w:r>
          </w:p>
        </w:tc>
        <w:tc>
          <w:tcPr>
            <w:tcW w:w="1062" w:type="dxa"/>
            <w:tcBorders>
              <w:right w:val="single" w:sz="4" w:space="0" w:color="auto"/>
            </w:tcBorders>
          </w:tcPr>
          <w:p w14:paraId="203F5345"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2FE87232" w14:textId="77777777" w:rsidTr="00DC65BF">
        <w:tc>
          <w:tcPr>
            <w:tcW w:w="2977" w:type="dxa"/>
            <w:tcBorders>
              <w:left w:val="single" w:sz="4" w:space="0" w:color="auto"/>
            </w:tcBorders>
          </w:tcPr>
          <w:p w14:paraId="5DCD49B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Proteinuria</w:t>
            </w:r>
          </w:p>
        </w:tc>
        <w:tc>
          <w:tcPr>
            <w:tcW w:w="1557" w:type="dxa"/>
          </w:tcPr>
          <w:p w14:paraId="2792440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12 (1.9%)</w:t>
            </w:r>
          </w:p>
        </w:tc>
        <w:tc>
          <w:tcPr>
            <w:tcW w:w="1841" w:type="dxa"/>
          </w:tcPr>
          <w:p w14:paraId="3148AA1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399 (60.9%)</w:t>
            </w:r>
          </w:p>
        </w:tc>
        <w:tc>
          <w:tcPr>
            <w:tcW w:w="1584" w:type="dxa"/>
            <w:gridSpan w:val="2"/>
          </w:tcPr>
          <w:p w14:paraId="4BB3181D"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51 (51.5%)</w:t>
            </w:r>
          </w:p>
        </w:tc>
        <w:tc>
          <w:tcPr>
            <w:tcW w:w="1662" w:type="dxa"/>
          </w:tcPr>
          <w:p w14:paraId="30B0FAD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348 (62.6%)</w:t>
            </w:r>
          </w:p>
        </w:tc>
        <w:tc>
          <w:tcPr>
            <w:tcW w:w="1062" w:type="dxa"/>
            <w:tcBorders>
              <w:right w:val="single" w:sz="4" w:space="0" w:color="auto"/>
            </w:tcBorders>
          </w:tcPr>
          <w:p w14:paraId="10949A19"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0AAD7E26" w14:textId="77777777" w:rsidTr="00DC65BF">
        <w:tc>
          <w:tcPr>
            <w:tcW w:w="2977" w:type="dxa"/>
            <w:tcBorders>
              <w:left w:val="single" w:sz="4" w:space="0" w:color="auto"/>
            </w:tcBorders>
            <w:hideMark/>
          </w:tcPr>
          <w:p w14:paraId="0371BC16"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ANA positivity</w:t>
            </w:r>
          </w:p>
        </w:tc>
        <w:tc>
          <w:tcPr>
            <w:tcW w:w="1557" w:type="dxa"/>
          </w:tcPr>
          <w:p w14:paraId="3D495C4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261 (41.7%)</w:t>
            </w:r>
          </w:p>
        </w:tc>
        <w:tc>
          <w:tcPr>
            <w:tcW w:w="1841" w:type="dxa"/>
          </w:tcPr>
          <w:p w14:paraId="4264EF4C"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650 (99.2%)</w:t>
            </w:r>
          </w:p>
        </w:tc>
        <w:tc>
          <w:tcPr>
            <w:tcW w:w="1584" w:type="dxa"/>
            <w:gridSpan w:val="2"/>
          </w:tcPr>
          <w:p w14:paraId="353D0D9A"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99 (100%)</w:t>
            </w:r>
          </w:p>
        </w:tc>
        <w:tc>
          <w:tcPr>
            <w:tcW w:w="1662" w:type="dxa"/>
          </w:tcPr>
          <w:p w14:paraId="023FA25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551 (99.1%)</w:t>
            </w:r>
          </w:p>
        </w:tc>
        <w:tc>
          <w:tcPr>
            <w:tcW w:w="1062" w:type="dxa"/>
            <w:tcBorders>
              <w:right w:val="single" w:sz="4" w:space="0" w:color="auto"/>
            </w:tcBorders>
            <w:hideMark/>
          </w:tcPr>
          <w:p w14:paraId="5E44A652"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6AD76C30" w14:textId="77777777" w:rsidTr="00DC65BF">
        <w:tc>
          <w:tcPr>
            <w:tcW w:w="2977" w:type="dxa"/>
            <w:tcBorders>
              <w:left w:val="single" w:sz="4" w:space="0" w:color="auto"/>
            </w:tcBorders>
            <w:hideMark/>
          </w:tcPr>
          <w:p w14:paraId="3CCD209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Low complement (C3 and C4)</w:t>
            </w:r>
          </w:p>
        </w:tc>
        <w:tc>
          <w:tcPr>
            <w:tcW w:w="1557" w:type="dxa"/>
          </w:tcPr>
          <w:p w14:paraId="24672D5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10 (1.6%)</w:t>
            </w:r>
          </w:p>
        </w:tc>
        <w:tc>
          <w:tcPr>
            <w:tcW w:w="1841" w:type="dxa"/>
          </w:tcPr>
          <w:p w14:paraId="25428A0B"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376 (57.4%)</w:t>
            </w:r>
          </w:p>
        </w:tc>
        <w:tc>
          <w:tcPr>
            <w:tcW w:w="1584" w:type="dxa"/>
            <w:gridSpan w:val="2"/>
          </w:tcPr>
          <w:p w14:paraId="04B6870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42 (42.4%)</w:t>
            </w:r>
          </w:p>
        </w:tc>
        <w:tc>
          <w:tcPr>
            <w:tcW w:w="1662" w:type="dxa"/>
          </w:tcPr>
          <w:p w14:paraId="69664EB6"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334 (60.1%)</w:t>
            </w:r>
          </w:p>
        </w:tc>
        <w:tc>
          <w:tcPr>
            <w:tcW w:w="1062" w:type="dxa"/>
            <w:tcBorders>
              <w:right w:val="single" w:sz="4" w:space="0" w:color="auto"/>
            </w:tcBorders>
            <w:hideMark/>
          </w:tcPr>
          <w:p w14:paraId="14E6870B"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3244109E" w14:textId="77777777" w:rsidTr="00DC65BF">
        <w:tc>
          <w:tcPr>
            <w:tcW w:w="2977" w:type="dxa"/>
            <w:tcBorders>
              <w:left w:val="single" w:sz="4" w:space="0" w:color="auto"/>
            </w:tcBorders>
            <w:hideMark/>
          </w:tcPr>
          <w:p w14:paraId="655E5A4E"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Immunological disorder</w:t>
            </w:r>
          </w:p>
        </w:tc>
        <w:tc>
          <w:tcPr>
            <w:tcW w:w="1557" w:type="dxa"/>
          </w:tcPr>
          <w:p w14:paraId="6FBB5FB0"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16 (2.6%)</w:t>
            </w:r>
          </w:p>
        </w:tc>
        <w:tc>
          <w:tcPr>
            <w:tcW w:w="1841" w:type="dxa"/>
          </w:tcPr>
          <w:p w14:paraId="0252DEB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548 (83.7%)</w:t>
            </w:r>
          </w:p>
        </w:tc>
        <w:tc>
          <w:tcPr>
            <w:tcW w:w="1584" w:type="dxa"/>
            <w:gridSpan w:val="2"/>
          </w:tcPr>
          <w:p w14:paraId="4037156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84 (84.9%)</w:t>
            </w:r>
          </w:p>
        </w:tc>
        <w:tc>
          <w:tcPr>
            <w:tcW w:w="1662" w:type="dxa"/>
          </w:tcPr>
          <w:p w14:paraId="1C3C1098"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464 (83.5%)</w:t>
            </w:r>
          </w:p>
        </w:tc>
        <w:tc>
          <w:tcPr>
            <w:tcW w:w="1062" w:type="dxa"/>
            <w:tcBorders>
              <w:right w:val="single" w:sz="4" w:space="0" w:color="auto"/>
            </w:tcBorders>
            <w:hideMark/>
          </w:tcPr>
          <w:p w14:paraId="47556658"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r w:rsidR="00683556" w:rsidRPr="00683556" w14:paraId="6C1F0149" w14:textId="77777777" w:rsidTr="00DC65BF">
        <w:tc>
          <w:tcPr>
            <w:tcW w:w="2977" w:type="dxa"/>
            <w:tcBorders>
              <w:left w:val="single" w:sz="4" w:space="0" w:color="auto"/>
              <w:bottom w:val="single" w:sz="4" w:space="0" w:color="auto"/>
            </w:tcBorders>
          </w:tcPr>
          <w:p w14:paraId="783E3E49"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Interstitial lung disease</w:t>
            </w:r>
          </w:p>
        </w:tc>
        <w:tc>
          <w:tcPr>
            <w:tcW w:w="1557" w:type="dxa"/>
            <w:tcBorders>
              <w:bottom w:val="single" w:sz="4" w:space="0" w:color="auto"/>
            </w:tcBorders>
          </w:tcPr>
          <w:p w14:paraId="06E85BE7"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136 (21.7%)</w:t>
            </w:r>
          </w:p>
        </w:tc>
        <w:tc>
          <w:tcPr>
            <w:tcW w:w="1841" w:type="dxa"/>
            <w:tcBorders>
              <w:bottom w:val="single" w:sz="4" w:space="0" w:color="auto"/>
            </w:tcBorders>
          </w:tcPr>
          <w:p w14:paraId="1B1A5741"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43 (6.6%)</w:t>
            </w:r>
          </w:p>
        </w:tc>
        <w:tc>
          <w:tcPr>
            <w:tcW w:w="1584" w:type="dxa"/>
            <w:gridSpan w:val="2"/>
            <w:tcBorders>
              <w:bottom w:val="single" w:sz="4" w:space="0" w:color="auto"/>
            </w:tcBorders>
          </w:tcPr>
          <w:p w14:paraId="5C922424"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6 (6.1%)</w:t>
            </w:r>
          </w:p>
        </w:tc>
        <w:tc>
          <w:tcPr>
            <w:tcW w:w="1662" w:type="dxa"/>
            <w:tcBorders>
              <w:bottom w:val="single" w:sz="4" w:space="0" w:color="auto"/>
            </w:tcBorders>
          </w:tcPr>
          <w:p w14:paraId="6D815683" w14:textId="77777777" w:rsidR="00683556" w:rsidRPr="00683556" w:rsidRDefault="00683556" w:rsidP="00683556">
            <w:pPr>
              <w:jc w:val="center"/>
              <w:rPr>
                <w:rFonts w:ascii="Times New Roman" w:eastAsia="Aptos" w:hAnsi="Times New Roman" w:cs="Times New Roman"/>
              </w:rPr>
            </w:pPr>
            <w:r w:rsidRPr="00683556">
              <w:rPr>
                <w:rFonts w:ascii="Times New Roman" w:eastAsia="Aptos" w:hAnsi="Times New Roman" w:cs="Times New Roman"/>
              </w:rPr>
              <w:t>37 (6.7%)</w:t>
            </w:r>
          </w:p>
        </w:tc>
        <w:tc>
          <w:tcPr>
            <w:tcW w:w="1062" w:type="dxa"/>
            <w:tcBorders>
              <w:bottom w:val="single" w:sz="4" w:space="0" w:color="auto"/>
              <w:right w:val="single" w:sz="4" w:space="0" w:color="auto"/>
            </w:tcBorders>
          </w:tcPr>
          <w:p w14:paraId="15E0CCD7" w14:textId="77777777" w:rsidR="00683556" w:rsidRPr="00683556" w:rsidRDefault="00683556" w:rsidP="00683556">
            <w:pPr>
              <w:jc w:val="center"/>
              <w:rPr>
                <w:rFonts w:ascii="Times New Roman" w:eastAsia="Aptos" w:hAnsi="Times New Roman" w:cs="Times New Roman"/>
                <w:b/>
                <w:bCs/>
              </w:rPr>
            </w:pPr>
            <w:r w:rsidRPr="00683556">
              <w:rPr>
                <w:rFonts w:ascii="Times New Roman" w:eastAsia="Aptos" w:hAnsi="Times New Roman" w:cs="Times New Roman"/>
                <w:b/>
                <w:bCs/>
              </w:rPr>
              <w:t>&lt;0.001</w:t>
            </w:r>
          </w:p>
        </w:tc>
      </w:tr>
    </w:tbl>
    <w:p w14:paraId="7C813BA9" w14:textId="77777777" w:rsidR="00683556" w:rsidRPr="00683556" w:rsidRDefault="00683556" w:rsidP="00683556">
      <w:pPr>
        <w:ind w:left="-426"/>
        <w:rPr>
          <w:rFonts w:ascii="Times New Roman" w:eastAsia="Aptos" w:hAnsi="Times New Roman" w:cs="Times New Roman"/>
        </w:rPr>
      </w:pPr>
      <w:r w:rsidRPr="00683556">
        <w:rPr>
          <w:rFonts w:ascii="Times New Roman" w:eastAsia="Aptos" w:hAnsi="Times New Roman" w:cs="Times New Roman"/>
        </w:rPr>
        <w:t xml:space="preserve">Values are presented as mean (SD) or n (%). </w:t>
      </w:r>
      <w:proofErr w:type="gramStart"/>
      <w:r w:rsidRPr="00683556">
        <w:rPr>
          <w:rFonts w:ascii="Times New Roman" w:eastAsia="Aptos" w:hAnsi="Times New Roman" w:cs="Times New Roman"/>
        </w:rPr>
        <w:t>p-</w:t>
      </w:r>
      <w:proofErr w:type="gramEnd"/>
      <w:r w:rsidRPr="00683556">
        <w:rPr>
          <w:rFonts w:ascii="Times New Roman" w:eastAsia="Aptos" w:hAnsi="Times New Roman" w:cs="Times New Roman"/>
        </w:rPr>
        <w:t>values compare total SLE versus controls using Student’s t-test for continuous variables and chi-square test for categorical variables. Bold p values are statistically significant at p&lt;0.05. AIHA, autoimmune hemolytic anemia; ANA, antinuclear antibody; DLE, discoid lupus erythematosus; SCLE, subacute cutaneous lupus erythematosus; SLE, systemic lupus erythematosus; SLERPI, systemic lupus erythematosus risk probability index. Early SLE was defined as disease duration ≤1 year from symptom onset; established SLE as &gt;1 year. Control group comprised 335 (53.5%) rheumatoid arthritis, 111 (17.7%) systemic sclerosis,74 (11.8%) Behçet disease</w:t>
      </w:r>
      <w:r w:rsidRPr="00683556">
        <w:rPr>
          <w:rFonts w:ascii="Times New Roman" w:eastAsia="Aptos" w:hAnsi="Times New Roman" w:cs="Times New Roman"/>
          <w:b/>
          <w:bCs/>
        </w:rPr>
        <w:t xml:space="preserve">, </w:t>
      </w:r>
      <w:r w:rsidRPr="00683556">
        <w:rPr>
          <w:rFonts w:ascii="Times New Roman" w:eastAsia="Aptos" w:hAnsi="Times New Roman" w:cs="Times New Roman"/>
        </w:rPr>
        <w:t>37 (5.9%)</w:t>
      </w:r>
      <w:r w:rsidRPr="00683556">
        <w:rPr>
          <w:rFonts w:ascii="Times New Roman" w:eastAsia="Aptos" w:hAnsi="Times New Roman" w:cs="Times New Roman"/>
          <w:b/>
          <w:bCs/>
        </w:rPr>
        <w:t xml:space="preserve"> </w:t>
      </w:r>
      <w:r w:rsidRPr="00683556">
        <w:rPr>
          <w:rFonts w:ascii="Times New Roman" w:eastAsia="Aptos" w:hAnsi="Times New Roman" w:cs="Times New Roman"/>
        </w:rPr>
        <w:t>Sjögren disease, 36 (5.8%) dermatomyositis, 13 (2.1%) mixed connective tissue disease, 11 (1.8%) autoimmune thyroiditis and 9 (1.4%) autoimmune hepatitis.</w:t>
      </w:r>
    </w:p>
    <w:p w14:paraId="04DAC333" w14:textId="77777777" w:rsidR="00683556" w:rsidRPr="00683556" w:rsidRDefault="00683556" w:rsidP="00683556">
      <w:pPr>
        <w:ind w:left="-426"/>
        <w:rPr>
          <w:rFonts w:ascii="Times New Roman" w:eastAsia="Aptos" w:hAnsi="Times New Roman" w:cs="Times New Roman"/>
        </w:rPr>
      </w:pPr>
    </w:p>
    <w:p w14:paraId="577F384B" w14:textId="77777777" w:rsidR="00683556" w:rsidRPr="00683556" w:rsidRDefault="00683556" w:rsidP="00683556">
      <w:pPr>
        <w:rPr>
          <w:rFonts w:ascii="Times New Roman" w:eastAsia="Aptos" w:hAnsi="Times New Roman" w:cs="Times New Roman"/>
          <w:i/>
          <w:kern w:val="0"/>
          <w14:ligatures w14:val="none"/>
        </w:rPr>
      </w:pPr>
      <w:r w:rsidRPr="00683556">
        <w:rPr>
          <w:rFonts w:ascii="Times New Roman" w:eastAsia="Aptos" w:hAnsi="Times New Roman" w:cs="Times New Roman"/>
          <w:i/>
          <w:kern w:val="0"/>
          <w14:ligatures w14:val="none"/>
        </w:rPr>
        <w:br w:type="page"/>
      </w:r>
    </w:p>
    <w:p w14:paraId="469F7B00" w14:textId="77777777" w:rsidR="00683556" w:rsidRPr="00683556" w:rsidRDefault="00683556" w:rsidP="00683556">
      <w:pPr>
        <w:keepNext/>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Times New Roman" w:eastAsia="Aptos" w:hAnsi="Times New Roman" w:cs="Times New Roman"/>
          <w:i/>
          <w:kern w:val="0"/>
          <w14:ligatures w14:val="none"/>
        </w:rPr>
      </w:pPr>
      <w:r w:rsidRPr="00683556">
        <w:rPr>
          <w:rFonts w:ascii="Times New Roman" w:eastAsia="Aptos" w:hAnsi="Times New Roman" w:cs="Times New Roman"/>
          <w:i/>
          <w:kern w:val="0"/>
          <w14:ligatures w14:val="none"/>
        </w:rPr>
        <w:lastRenderedPageBreak/>
        <w:t>Supplementary Table 3. Diagnostic Performance Stratified by Sex</w:t>
      </w:r>
    </w:p>
    <w:tbl>
      <w:tblPr>
        <w:tblStyle w:val="Table"/>
        <w:tblW w:w="5000" w:type="pct"/>
        <w:jc w:val="center"/>
        <w:tblInd w:w="0" w:type="dxa"/>
        <w:tblLook w:val="0420" w:firstRow="1" w:lastRow="0" w:firstColumn="0" w:lastColumn="0" w:noHBand="0" w:noVBand="1"/>
      </w:tblPr>
      <w:tblGrid>
        <w:gridCol w:w="789"/>
        <w:gridCol w:w="1400"/>
        <w:gridCol w:w="667"/>
        <w:gridCol w:w="889"/>
        <w:gridCol w:w="1056"/>
        <w:gridCol w:w="1067"/>
        <w:gridCol w:w="1037"/>
        <w:gridCol w:w="1060"/>
        <w:gridCol w:w="1061"/>
      </w:tblGrid>
      <w:tr w:rsidR="00683556" w:rsidRPr="00683556" w14:paraId="326E04D6" w14:textId="77777777" w:rsidTr="00DC65BF">
        <w:trPr>
          <w:cnfStyle w:val="100000000000" w:firstRow="1" w:lastRow="0" w:firstColumn="0" w:lastColumn="0" w:oddVBand="0" w:evenVBand="0" w:oddHBand="0" w:evenHBand="0" w:firstRowFirstColumn="0" w:firstRowLastColumn="0" w:lastRowFirstColumn="0" w:lastRowLastColumn="0"/>
          <w:tblHeader/>
          <w:jc w:val="center"/>
        </w:trPr>
        <w:tc>
          <w:tcPr>
            <w:tcW w:w="39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F3E7C1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Sex</w:t>
            </w:r>
          </w:p>
        </w:tc>
        <w:tc>
          <w:tcPr>
            <w:tcW w:w="71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B2BC7C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Classification</w:t>
            </w:r>
            <w:r w:rsidRPr="00683556">
              <w:rPr>
                <w:rFonts w:ascii="Times New Roman" w:eastAsia="Arial" w:hAnsi="Times New Roman" w:cs="Times New Roman"/>
                <w:color w:val="000000"/>
              </w:rPr>
              <w:br/>
              <w:t>Criterion</w:t>
            </w:r>
          </w:p>
        </w:tc>
        <w:tc>
          <w:tcPr>
            <w:tcW w:w="39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99B674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SLE</w:t>
            </w:r>
            <w:r w:rsidRPr="00683556">
              <w:rPr>
                <w:rFonts w:ascii="Times New Roman" w:eastAsia="Arial" w:hAnsi="Times New Roman" w:cs="Times New Roman"/>
                <w:color w:val="000000"/>
              </w:rPr>
              <w:br/>
              <w:t>Cases</w:t>
            </w:r>
          </w:p>
        </w:tc>
        <w:tc>
          <w:tcPr>
            <w:tcW w:w="39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9D59D5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Controls</w:t>
            </w:r>
          </w:p>
        </w:tc>
        <w:tc>
          <w:tcPr>
            <w:tcW w:w="6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301827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Sensitivity</w:t>
            </w:r>
            <w:r w:rsidRPr="00683556">
              <w:rPr>
                <w:rFonts w:ascii="Times New Roman" w:eastAsia="Arial" w:hAnsi="Times New Roman" w:cs="Times New Roman"/>
                <w:color w:val="000000"/>
              </w:rPr>
              <w:br/>
              <w:t>% (95% CI)</w:t>
            </w:r>
          </w:p>
        </w:tc>
        <w:tc>
          <w:tcPr>
            <w:tcW w:w="6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BF819F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Specificity</w:t>
            </w:r>
            <w:r w:rsidRPr="00683556">
              <w:rPr>
                <w:rFonts w:ascii="Times New Roman" w:eastAsia="Arial" w:hAnsi="Times New Roman" w:cs="Times New Roman"/>
                <w:color w:val="000000"/>
              </w:rPr>
              <w:br/>
              <w:t>% (95% CI)</w:t>
            </w:r>
          </w:p>
        </w:tc>
        <w:tc>
          <w:tcPr>
            <w:tcW w:w="6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8087AF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PPV</w:t>
            </w:r>
            <w:r w:rsidRPr="00683556">
              <w:rPr>
                <w:rFonts w:ascii="Times New Roman" w:eastAsia="Arial" w:hAnsi="Times New Roman" w:cs="Times New Roman"/>
                <w:color w:val="000000"/>
              </w:rPr>
              <w:br/>
              <w:t>% (95% CI)</w:t>
            </w:r>
          </w:p>
        </w:tc>
        <w:tc>
          <w:tcPr>
            <w:tcW w:w="6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862EB1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NPV</w:t>
            </w:r>
            <w:r w:rsidRPr="00683556">
              <w:rPr>
                <w:rFonts w:ascii="Times New Roman" w:eastAsia="Arial" w:hAnsi="Times New Roman" w:cs="Times New Roman"/>
                <w:color w:val="000000"/>
              </w:rPr>
              <w:br/>
              <w:t>% (95% CI)</w:t>
            </w:r>
          </w:p>
        </w:tc>
        <w:tc>
          <w:tcPr>
            <w:tcW w:w="6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5E2A20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Accuracy</w:t>
            </w:r>
            <w:r w:rsidRPr="00683556">
              <w:rPr>
                <w:rFonts w:ascii="Times New Roman" w:eastAsia="Arial" w:hAnsi="Times New Roman" w:cs="Times New Roman"/>
                <w:color w:val="000000"/>
              </w:rPr>
              <w:br/>
              <w:t>% (95% CI)</w:t>
            </w:r>
          </w:p>
        </w:tc>
      </w:tr>
      <w:tr w:rsidR="00683556" w:rsidRPr="00683556" w14:paraId="28E6BAD1" w14:textId="77777777" w:rsidTr="00DC65BF">
        <w:trPr>
          <w:jc w:val="center"/>
        </w:trPr>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1BC64F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Male</w:t>
            </w:r>
          </w:p>
        </w:tc>
        <w:tc>
          <w:tcPr>
            <w:tcW w:w="71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7A9F7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ACR-1997</w:t>
            </w:r>
          </w:p>
        </w:tc>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24561F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43</w:t>
            </w:r>
          </w:p>
        </w:tc>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ACD102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136</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2BCC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90.70 (77.86-97.41)</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1191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95.59 (90.64-98.36)</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6CC91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86.67 (73.21-94.95)</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6C797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97.01 (92.53-99.18)</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C7D7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94.41 (89.97-97.29)</w:t>
            </w:r>
          </w:p>
        </w:tc>
      </w:tr>
      <w:tr w:rsidR="00683556" w:rsidRPr="00683556" w14:paraId="4C36496E" w14:textId="77777777" w:rsidTr="00DC65BF">
        <w:trPr>
          <w:jc w:val="center"/>
        </w:trPr>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9A35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B278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SLICC-2012</w:t>
            </w:r>
          </w:p>
        </w:tc>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C83C5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C078D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91E7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(91.78-100.00)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2517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94.85 (89.68-97.91)</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CD9D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86.00 (73.26-94.18)</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EC8A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(97.18-100.00)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E39E2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96.09 (92.11-98.41)</w:t>
            </w:r>
          </w:p>
        </w:tc>
      </w:tr>
      <w:tr w:rsidR="00683556" w:rsidRPr="00683556" w14:paraId="428E2DB7" w14:textId="77777777" w:rsidTr="00DC65BF">
        <w:trPr>
          <w:jc w:val="center"/>
        </w:trPr>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ABDAF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B7BE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EULAR/ACR-2019</w:t>
            </w:r>
          </w:p>
        </w:tc>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C849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84A0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C19C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(91.78-100.00)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6969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94.85 (89.68-97.91)</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C769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86.00 (73.26-94.18)</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DCAC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(97.18-100.00)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92B4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96.09 (92.11-98.41)</w:t>
            </w:r>
          </w:p>
        </w:tc>
      </w:tr>
      <w:tr w:rsidR="00683556" w:rsidRPr="00683556" w14:paraId="73ECF9DB" w14:textId="77777777" w:rsidTr="00DC65BF">
        <w:trPr>
          <w:jc w:val="center"/>
        </w:trPr>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37CA71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p>
        </w:tc>
        <w:tc>
          <w:tcPr>
            <w:tcW w:w="71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023D10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r w:rsidRPr="00683556">
              <w:rPr>
                <w:rFonts w:ascii="Times New Roman" w:eastAsia="Arial" w:hAnsi="Times New Roman" w:cs="Times New Roman"/>
                <w:b/>
                <w:color w:val="000000"/>
              </w:rPr>
              <w:t>SLERPI</w:t>
            </w:r>
          </w:p>
        </w:tc>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91632E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3AAFD4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1C3DD0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(91.78-100.00)</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202DA3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94.85 (89.68-97.91)</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279477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86.00 (73.26-94.18)</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1B78CE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(97.18-100.00)</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9A46CC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96.09 (92.11-98.41)</w:t>
            </w:r>
          </w:p>
        </w:tc>
      </w:tr>
      <w:tr w:rsidR="00683556" w:rsidRPr="00683556" w14:paraId="0541440A" w14:textId="77777777" w:rsidTr="00DC65BF">
        <w:trPr>
          <w:jc w:val="center"/>
        </w:trPr>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53A4D4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Female</w:t>
            </w:r>
          </w:p>
        </w:tc>
        <w:tc>
          <w:tcPr>
            <w:tcW w:w="71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38D6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ACR-1997</w:t>
            </w:r>
          </w:p>
        </w:tc>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B44CF3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612</w:t>
            </w:r>
          </w:p>
        </w:tc>
        <w:tc>
          <w:tcPr>
            <w:tcW w:w="392"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9CE0AD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490</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25A7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95.42 (93.46-96.94)</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5F70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88.98 (85.87-91.61)</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19E6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91.54 (89.10-93.58)</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7C8B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93.97 (91.40-95.95)</w:t>
            </w:r>
          </w:p>
        </w:tc>
        <w:tc>
          <w:tcPr>
            <w:tcW w:w="6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C52C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92.56 (90.85-94.04)</w:t>
            </w:r>
          </w:p>
        </w:tc>
      </w:tr>
      <w:tr w:rsidR="00683556" w:rsidRPr="00683556" w14:paraId="71985187" w14:textId="77777777" w:rsidTr="00DC65BF">
        <w:trPr>
          <w:jc w:val="center"/>
        </w:trPr>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BE4A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F131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SLICC-2012</w:t>
            </w:r>
          </w:p>
        </w:tc>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D077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392"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4487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C7D6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98.20 (96.81-99.10)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2DA0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86.53 (83.18-89.43)</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294E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90.10 (87.58-92.26)</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67C3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97.47 (95.52-98.73)</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91DC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93.01 (91.34-94.45)</w:t>
            </w:r>
          </w:p>
        </w:tc>
      </w:tr>
      <w:tr w:rsidR="00683556" w:rsidRPr="00683556" w14:paraId="303673FC" w14:textId="77777777" w:rsidTr="00DC65BF">
        <w:trPr>
          <w:jc w:val="center"/>
        </w:trPr>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C9A0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D233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EULAR/ACR-2019</w:t>
            </w:r>
          </w:p>
        </w:tc>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C720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392"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A0802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0C4F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95.92 (94.03-97.34)</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1E49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85.71 (82.30-88.69)</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A738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89.35 (86.73-91.60)</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EEE9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94.38 (91.82-96.33)</w:t>
            </w:r>
          </w:p>
        </w:tc>
        <w:tc>
          <w:tcPr>
            <w:tcW w:w="6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4DE7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91.38 (89.56-92.97)</w:t>
            </w:r>
          </w:p>
        </w:tc>
      </w:tr>
      <w:tr w:rsidR="00683556" w:rsidRPr="00683556" w14:paraId="0E893271" w14:textId="77777777" w:rsidTr="00DC65BF">
        <w:trPr>
          <w:jc w:val="center"/>
        </w:trPr>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40C69B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p>
        </w:tc>
        <w:tc>
          <w:tcPr>
            <w:tcW w:w="71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40127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r w:rsidRPr="00683556">
              <w:rPr>
                <w:rFonts w:ascii="Times New Roman" w:eastAsia="Arial" w:hAnsi="Times New Roman" w:cs="Times New Roman"/>
                <w:b/>
                <w:color w:val="000000"/>
              </w:rPr>
              <w:t>SLERPI</w:t>
            </w:r>
          </w:p>
        </w:tc>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410D3D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392"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49BC7E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751D3B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99.18 (98.10-99.73)</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934270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87.35 (84.07-90.16)</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0C990F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90.73 (88.28-92.82)</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FCACBF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98.85 (97.33-99.62)</w:t>
            </w:r>
          </w:p>
        </w:tc>
        <w:tc>
          <w:tcPr>
            <w:tcW w:w="62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1FE943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93.92 (92.34-95.26)</w:t>
            </w:r>
          </w:p>
        </w:tc>
      </w:tr>
      <w:tr w:rsidR="00683556" w:rsidRPr="00683556" w14:paraId="5B37585D" w14:textId="77777777" w:rsidTr="00DC65BF">
        <w:trPr>
          <w:jc w:val="center"/>
        </w:trPr>
        <w:tc>
          <w:tcPr>
            <w:tcW w:w="5000" w:type="pct"/>
            <w:gridSpan w:val="9"/>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060C37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i/>
                <w:color w:val="4D4D4D"/>
              </w:rPr>
            </w:pPr>
            <w:r w:rsidRPr="00683556">
              <w:rPr>
                <w:rFonts w:ascii="Times New Roman" w:eastAsia="Arial" w:hAnsi="Times New Roman" w:cs="Times New Roman"/>
                <w:i/>
                <w:color w:val="4D4D4D"/>
              </w:rPr>
              <w:t>PPV = Positive Predictive Value; NPV = Negative Predictive Value</w:t>
            </w:r>
          </w:p>
        </w:tc>
      </w:tr>
      <w:tr w:rsidR="00683556" w:rsidRPr="00683556" w14:paraId="100DC9B5" w14:textId="77777777" w:rsidTr="00DC65BF">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545C11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i/>
                <w:color w:val="4D4D4D"/>
              </w:rPr>
            </w:pPr>
            <w:r w:rsidRPr="00683556">
              <w:rPr>
                <w:rFonts w:ascii="Times New Roman" w:eastAsia="Arial" w:hAnsi="Times New Roman" w:cs="Times New Roman"/>
                <w:i/>
                <w:color w:val="4D4D4D"/>
              </w:rPr>
              <w:t>95% CIs calculated using exact binomial method (Clopper-Pearson)</w:t>
            </w:r>
          </w:p>
        </w:tc>
      </w:tr>
      <w:tr w:rsidR="00683556" w:rsidRPr="00683556" w14:paraId="1F9BB22E" w14:textId="77777777" w:rsidTr="00DC65BF">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FFCE5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i/>
                <w:color w:val="4D4D4D"/>
              </w:rPr>
            </w:pPr>
            <w:r w:rsidRPr="00683556">
              <w:rPr>
                <w:rFonts w:ascii="Times New Roman" w:eastAsia="Arial" w:hAnsi="Times New Roman" w:cs="Times New Roman"/>
                <w:i/>
                <w:color w:val="4D4D4D"/>
              </w:rPr>
              <w:t>Expert clinical diagnosis served as the reference standard</w:t>
            </w:r>
          </w:p>
        </w:tc>
      </w:tr>
    </w:tbl>
    <w:p w14:paraId="330F48C8" w14:textId="77777777" w:rsidR="00683556" w:rsidRPr="00683556" w:rsidRDefault="00683556" w:rsidP="00683556">
      <w:pPr>
        <w:spacing w:line="480" w:lineRule="auto"/>
        <w:jc w:val="both"/>
        <w:rPr>
          <w:rFonts w:ascii="Times New Roman" w:eastAsia="Aptos" w:hAnsi="Times New Roman" w:cs="Times New Roman"/>
        </w:rPr>
      </w:pPr>
    </w:p>
    <w:p w14:paraId="6C67F1BA" w14:textId="77777777" w:rsidR="00683556" w:rsidRPr="00683556" w:rsidRDefault="00683556" w:rsidP="00683556">
      <w:pPr>
        <w:rPr>
          <w:rFonts w:ascii="Times New Roman" w:eastAsia="Aptos" w:hAnsi="Times New Roman" w:cs="Times New Roman"/>
        </w:rPr>
      </w:pPr>
      <w:r w:rsidRPr="00683556">
        <w:rPr>
          <w:rFonts w:ascii="Times New Roman" w:eastAsia="Aptos" w:hAnsi="Times New Roman" w:cs="Times New Roman"/>
        </w:rPr>
        <w:br w:type="page"/>
      </w:r>
    </w:p>
    <w:p w14:paraId="6AB15AF0" w14:textId="77777777" w:rsidR="00683556" w:rsidRPr="00683556" w:rsidRDefault="00683556" w:rsidP="00683556">
      <w:pPr>
        <w:keepNext/>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Times New Roman" w:eastAsia="Aptos" w:hAnsi="Times New Roman" w:cs="Times New Roman"/>
          <w:i/>
          <w:kern w:val="0"/>
          <w14:ligatures w14:val="none"/>
        </w:rPr>
      </w:pPr>
      <w:r w:rsidRPr="00683556">
        <w:rPr>
          <w:rFonts w:ascii="Times New Roman" w:eastAsia="Aptos" w:hAnsi="Times New Roman" w:cs="Times New Roman"/>
          <w:i/>
          <w:kern w:val="0"/>
          <w14:ligatures w14:val="none"/>
        </w:rPr>
        <w:lastRenderedPageBreak/>
        <w:t>Supplementary Table 4. Diagnostic Performance by Organ System Involvement</w:t>
      </w:r>
    </w:p>
    <w:tbl>
      <w:tblPr>
        <w:tblStyle w:val="Table"/>
        <w:tblW w:w="5000" w:type="pct"/>
        <w:jc w:val="center"/>
        <w:tblInd w:w="0" w:type="dxa"/>
        <w:tblLook w:val="0420" w:firstRow="1" w:lastRow="0" w:firstColumn="0" w:lastColumn="0" w:noHBand="0" w:noVBand="1"/>
      </w:tblPr>
      <w:tblGrid>
        <w:gridCol w:w="1378"/>
        <w:gridCol w:w="1401"/>
        <w:gridCol w:w="1211"/>
        <w:gridCol w:w="1056"/>
        <w:gridCol w:w="1067"/>
        <w:gridCol w:w="897"/>
        <w:gridCol w:w="1007"/>
        <w:gridCol w:w="1009"/>
      </w:tblGrid>
      <w:tr w:rsidR="00683556" w:rsidRPr="00683556" w14:paraId="385CCE02" w14:textId="77777777" w:rsidTr="00DC65BF">
        <w:trPr>
          <w:cnfStyle w:val="100000000000" w:firstRow="1" w:lastRow="0" w:firstColumn="0" w:lastColumn="0" w:oddVBand="0" w:evenVBand="0" w:oddHBand="0" w:evenHBand="0" w:firstRowFirstColumn="0" w:firstRowLastColumn="0" w:lastRowFirstColumn="0" w:lastRowLastColumn="0"/>
          <w:tblHeader/>
          <w:jc w:val="center"/>
        </w:trPr>
        <w:tc>
          <w:tcPr>
            <w:tcW w:w="7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0FA987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Organ System</w:t>
            </w:r>
          </w:p>
        </w:tc>
        <w:tc>
          <w:tcPr>
            <w:tcW w:w="77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8B7903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Classification</w:t>
            </w:r>
            <w:r w:rsidRPr="00683556">
              <w:rPr>
                <w:rFonts w:ascii="Times New Roman" w:eastAsia="Arial" w:hAnsi="Times New Roman" w:cs="Times New Roman"/>
                <w:color w:val="000000"/>
              </w:rPr>
              <w:br/>
              <w:t>Criterion</w:t>
            </w:r>
          </w:p>
        </w:tc>
        <w:tc>
          <w:tcPr>
            <w:tcW w:w="67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524E51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SLE Cases</w:t>
            </w:r>
            <w:r w:rsidRPr="00683556">
              <w:rPr>
                <w:rFonts w:ascii="Times New Roman" w:eastAsia="Arial" w:hAnsi="Times New Roman" w:cs="Times New Roman"/>
                <w:color w:val="000000"/>
              </w:rPr>
              <w:br/>
              <w:t>with Involvement</w:t>
            </w:r>
          </w:p>
        </w:tc>
        <w:tc>
          <w:tcPr>
            <w:tcW w:w="58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375DCB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Sensitivity</w:t>
            </w:r>
            <w:r w:rsidRPr="00683556">
              <w:rPr>
                <w:rFonts w:ascii="Times New Roman" w:eastAsia="Arial" w:hAnsi="Times New Roman" w:cs="Times New Roman"/>
                <w:color w:val="000000"/>
              </w:rPr>
              <w:br/>
              <w:t>% (95% CI)</w:t>
            </w:r>
          </w:p>
        </w:tc>
        <w:tc>
          <w:tcPr>
            <w:tcW w:w="5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A1B3F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Specificity</w:t>
            </w:r>
            <w:r w:rsidRPr="00683556">
              <w:rPr>
                <w:rFonts w:ascii="Times New Roman" w:eastAsia="Arial" w:hAnsi="Times New Roman" w:cs="Times New Roman"/>
                <w:color w:val="000000"/>
              </w:rPr>
              <w:br/>
              <w:t>% (95% CI)</w:t>
            </w:r>
          </w:p>
        </w:tc>
        <w:tc>
          <w:tcPr>
            <w:tcW w:w="49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58125B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PPV</w:t>
            </w:r>
            <w:r w:rsidRPr="00683556">
              <w:rPr>
                <w:rFonts w:ascii="Times New Roman" w:eastAsia="Arial" w:hAnsi="Times New Roman" w:cs="Times New Roman"/>
                <w:color w:val="000000"/>
              </w:rPr>
              <w:br/>
              <w:t>% (95% CI)</w:t>
            </w:r>
          </w:p>
        </w:tc>
        <w:tc>
          <w:tcPr>
            <w:tcW w:w="55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691301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NPV</w:t>
            </w:r>
            <w:r w:rsidRPr="00683556">
              <w:rPr>
                <w:rFonts w:ascii="Times New Roman" w:eastAsia="Arial" w:hAnsi="Times New Roman" w:cs="Times New Roman"/>
                <w:color w:val="000000"/>
              </w:rPr>
              <w:br/>
              <w:t>% (95% CI)</w:t>
            </w:r>
          </w:p>
        </w:tc>
        <w:tc>
          <w:tcPr>
            <w:tcW w:w="55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AEF45F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Accuracy</w:t>
            </w:r>
            <w:r w:rsidRPr="00683556">
              <w:rPr>
                <w:rFonts w:ascii="Times New Roman" w:eastAsia="Arial" w:hAnsi="Times New Roman" w:cs="Times New Roman"/>
                <w:color w:val="000000"/>
              </w:rPr>
              <w:br/>
              <w:t>% (95% CI)</w:t>
            </w:r>
          </w:p>
        </w:tc>
      </w:tr>
      <w:tr w:rsidR="00683556" w:rsidRPr="00683556" w14:paraId="2ABE53A4" w14:textId="77777777" w:rsidTr="00DC65BF">
        <w:trPr>
          <w:jc w:val="center"/>
        </w:trPr>
        <w:tc>
          <w:tcPr>
            <w:tcW w:w="763"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B57E70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Neurological</w:t>
            </w:r>
          </w:p>
        </w:tc>
        <w:tc>
          <w:tcPr>
            <w:tcW w:w="77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81D7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ACR-1997</w:t>
            </w:r>
          </w:p>
        </w:tc>
        <w:tc>
          <w:tcPr>
            <w:tcW w:w="671"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79F311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130</w:t>
            </w:r>
          </w:p>
        </w:tc>
        <w:tc>
          <w:tcPr>
            <w:tcW w:w="5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B883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99.23 (95.79-99.98)</w:t>
            </w:r>
          </w:p>
        </w:tc>
        <w:tc>
          <w:tcPr>
            <w:tcW w:w="5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16652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90.42 (87.83-92.61)</w:t>
            </w:r>
          </w:p>
        </w:tc>
        <w:tc>
          <w:tcPr>
            <w:tcW w:w="4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4411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68.25 (61.10-74.82)</w:t>
            </w:r>
          </w:p>
        </w:tc>
        <w:tc>
          <w:tcPr>
            <w:tcW w:w="55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2161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99.82 (99.02-100.00)</w:t>
            </w:r>
          </w:p>
        </w:tc>
        <w:tc>
          <w:tcPr>
            <w:tcW w:w="55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5C75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91.93 (89.76-93.77)</w:t>
            </w:r>
          </w:p>
        </w:tc>
      </w:tr>
      <w:tr w:rsidR="00683556" w:rsidRPr="00683556" w14:paraId="0428FDA5" w14:textId="77777777" w:rsidTr="00DC65BF">
        <w:trPr>
          <w:jc w:val="center"/>
        </w:trPr>
        <w:tc>
          <w:tcPr>
            <w:tcW w:w="763"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B830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EBC8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SLICC-2012</w:t>
            </w:r>
          </w:p>
        </w:tc>
        <w:tc>
          <w:tcPr>
            <w:tcW w:w="671"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41D4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30AA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(97.20-100.00)</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C707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88.34 (85.56-90.75)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28C8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64.04 (57.02-70.64)</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7228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(99.34-100.00)</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5772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90.34 (88.01-92.35)</w:t>
            </w:r>
          </w:p>
        </w:tc>
      </w:tr>
      <w:tr w:rsidR="00683556" w:rsidRPr="00683556" w14:paraId="7E049031" w14:textId="77777777" w:rsidTr="00DC65BF">
        <w:trPr>
          <w:jc w:val="center"/>
        </w:trPr>
        <w:tc>
          <w:tcPr>
            <w:tcW w:w="763"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75AB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7EF12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EULAR/ACR-2019</w:t>
            </w:r>
          </w:p>
        </w:tc>
        <w:tc>
          <w:tcPr>
            <w:tcW w:w="671"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6F9A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D45F4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96.92 (92.31-99.16)</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56DD1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87.70 (84.87-90.17)</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C6FB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62.07 (55.01-68.77)</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7318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99.28 (98.16-99.80)</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2C9C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89.29 (86.86-91.40)</w:t>
            </w:r>
          </w:p>
        </w:tc>
      </w:tr>
      <w:tr w:rsidR="00683556" w:rsidRPr="00683556" w14:paraId="3928423E" w14:textId="77777777" w:rsidTr="00DC65BF">
        <w:trPr>
          <w:jc w:val="center"/>
        </w:trPr>
        <w:tc>
          <w:tcPr>
            <w:tcW w:w="763"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01C960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p>
        </w:tc>
        <w:tc>
          <w:tcPr>
            <w:tcW w:w="77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3B41F2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r w:rsidRPr="00683556">
              <w:rPr>
                <w:rFonts w:ascii="Times New Roman" w:eastAsia="Arial" w:hAnsi="Times New Roman" w:cs="Times New Roman"/>
                <w:b/>
                <w:color w:val="000000"/>
              </w:rPr>
              <w:t>SLERPI</w:t>
            </w:r>
          </w:p>
        </w:tc>
        <w:tc>
          <w:tcPr>
            <w:tcW w:w="671"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01BCCC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5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58B84D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(97.20-100.00)</w:t>
            </w:r>
          </w:p>
        </w:tc>
        <w:tc>
          <w:tcPr>
            <w:tcW w:w="5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474462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88.98 (86.26-91.32)</w:t>
            </w:r>
          </w:p>
        </w:tc>
        <w:tc>
          <w:tcPr>
            <w:tcW w:w="4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BB457C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65.33 (58.27-71.92)</w:t>
            </w:r>
          </w:p>
        </w:tc>
        <w:tc>
          <w:tcPr>
            <w:tcW w:w="55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0975E2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(99.34-100.00)</w:t>
            </w:r>
          </w:p>
        </w:tc>
        <w:tc>
          <w:tcPr>
            <w:tcW w:w="55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A04E73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90.87 (88.59-92.83)</w:t>
            </w:r>
          </w:p>
        </w:tc>
      </w:tr>
      <w:tr w:rsidR="00683556" w:rsidRPr="00683556" w14:paraId="75AD9253" w14:textId="77777777" w:rsidTr="00DC65BF">
        <w:trPr>
          <w:jc w:val="center"/>
        </w:trPr>
        <w:tc>
          <w:tcPr>
            <w:tcW w:w="763"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882081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Renal</w:t>
            </w:r>
          </w:p>
        </w:tc>
        <w:tc>
          <w:tcPr>
            <w:tcW w:w="77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DEDD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ACR-1997</w:t>
            </w:r>
          </w:p>
        </w:tc>
        <w:tc>
          <w:tcPr>
            <w:tcW w:w="671"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D1B335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396</w:t>
            </w:r>
          </w:p>
        </w:tc>
        <w:tc>
          <w:tcPr>
            <w:tcW w:w="5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E6F3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98.23 (96.39-99.29)</w:t>
            </w:r>
          </w:p>
        </w:tc>
        <w:tc>
          <w:tcPr>
            <w:tcW w:w="5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CA71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90.42 (87.83-92.61)</w:t>
            </w:r>
          </w:p>
        </w:tc>
        <w:tc>
          <w:tcPr>
            <w:tcW w:w="4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B39DC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86.64 (83.14-89.65)</w:t>
            </w:r>
          </w:p>
        </w:tc>
        <w:tc>
          <w:tcPr>
            <w:tcW w:w="55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80B5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98.78 (97.50-99.51)</w:t>
            </w:r>
          </w:p>
        </w:tc>
        <w:tc>
          <w:tcPr>
            <w:tcW w:w="55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8101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93.44 (91.75-94.88)</w:t>
            </w:r>
          </w:p>
        </w:tc>
      </w:tr>
      <w:tr w:rsidR="00683556" w:rsidRPr="00683556" w14:paraId="5CD7782E" w14:textId="77777777" w:rsidTr="00DC65BF">
        <w:trPr>
          <w:jc w:val="center"/>
        </w:trPr>
        <w:tc>
          <w:tcPr>
            <w:tcW w:w="763"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369C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E837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SLICC-2012</w:t>
            </w:r>
          </w:p>
        </w:tc>
        <w:tc>
          <w:tcPr>
            <w:tcW w:w="671"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56233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24E5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(99.07-100.00)</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D483D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88.34 (85.56-90.75)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2FBA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84.43 (80.83-87.60)</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D8EC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100.00 (99.34-100.00)</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C842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92.86 (91.10-94.36)</w:t>
            </w:r>
          </w:p>
        </w:tc>
      </w:tr>
      <w:tr w:rsidR="00683556" w:rsidRPr="00683556" w14:paraId="726C052D" w14:textId="77777777" w:rsidTr="00DC65BF">
        <w:trPr>
          <w:jc w:val="center"/>
        </w:trPr>
        <w:tc>
          <w:tcPr>
            <w:tcW w:w="763"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2A61A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F09DC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EULAR/ACR-2019</w:t>
            </w:r>
          </w:p>
        </w:tc>
        <w:tc>
          <w:tcPr>
            <w:tcW w:w="671"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E0D26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4725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98.48 (96.73-99.44)</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D4356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87.70 (84.87-90.17)</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24FB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83.51 (79.83-86.76)</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822D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98.92 (97.66-99.60)</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EC29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91.88 (90.03-93.48)</w:t>
            </w:r>
          </w:p>
        </w:tc>
      </w:tr>
      <w:tr w:rsidR="00683556" w:rsidRPr="00683556" w14:paraId="3847921A" w14:textId="77777777" w:rsidTr="00DC65BF">
        <w:trPr>
          <w:jc w:val="center"/>
        </w:trPr>
        <w:tc>
          <w:tcPr>
            <w:tcW w:w="763"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50F85E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p>
        </w:tc>
        <w:tc>
          <w:tcPr>
            <w:tcW w:w="77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F9016B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r w:rsidRPr="00683556">
              <w:rPr>
                <w:rFonts w:ascii="Times New Roman" w:eastAsia="Arial" w:hAnsi="Times New Roman" w:cs="Times New Roman"/>
                <w:b/>
                <w:color w:val="000000"/>
              </w:rPr>
              <w:t>SLERPI</w:t>
            </w:r>
          </w:p>
        </w:tc>
        <w:tc>
          <w:tcPr>
            <w:tcW w:w="671"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5C4BF6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5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7F09AF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(99.07-100.00)</w:t>
            </w:r>
          </w:p>
        </w:tc>
        <w:tc>
          <w:tcPr>
            <w:tcW w:w="5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476559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88.98 (86.26-91.32)</w:t>
            </w:r>
          </w:p>
        </w:tc>
        <w:tc>
          <w:tcPr>
            <w:tcW w:w="4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ABF5E5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85.16 (81.60-88.27)</w:t>
            </w:r>
          </w:p>
        </w:tc>
        <w:tc>
          <w:tcPr>
            <w:tcW w:w="55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A934EE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100.00 (99.34-100.00)</w:t>
            </w:r>
          </w:p>
        </w:tc>
        <w:tc>
          <w:tcPr>
            <w:tcW w:w="55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046D43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93.25 (91.53-94.71)</w:t>
            </w:r>
          </w:p>
        </w:tc>
      </w:tr>
      <w:tr w:rsidR="00683556" w:rsidRPr="00683556" w14:paraId="230A39A6" w14:textId="77777777" w:rsidTr="00DC65BF">
        <w:trPr>
          <w:jc w:val="center"/>
        </w:trPr>
        <w:tc>
          <w:tcPr>
            <w:tcW w:w="763"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CBCC6A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Hematological</w:t>
            </w:r>
          </w:p>
        </w:tc>
        <w:tc>
          <w:tcPr>
            <w:tcW w:w="77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E3A1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ACR-1997</w:t>
            </w:r>
          </w:p>
        </w:tc>
        <w:tc>
          <w:tcPr>
            <w:tcW w:w="671" w:type="pct"/>
            <w:vMerge w:val="restar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FA7E92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333</w:t>
            </w:r>
          </w:p>
        </w:tc>
        <w:tc>
          <w:tcPr>
            <w:tcW w:w="5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9A5F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97.00 (94.55-98.55)</w:t>
            </w:r>
          </w:p>
        </w:tc>
        <w:tc>
          <w:tcPr>
            <w:tcW w:w="59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FB75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90.42 (87.83-92.61)</w:t>
            </w:r>
          </w:p>
        </w:tc>
        <w:tc>
          <w:tcPr>
            <w:tcW w:w="4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84AB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84.33 (80.30-87.83)</w:t>
            </w:r>
          </w:p>
        </w:tc>
        <w:tc>
          <w:tcPr>
            <w:tcW w:w="55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6E90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98.26 (96.83-99.16)</w:t>
            </w:r>
          </w:p>
        </w:tc>
        <w:tc>
          <w:tcPr>
            <w:tcW w:w="55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5B0B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92.70 (90.87-94.27)</w:t>
            </w:r>
          </w:p>
        </w:tc>
      </w:tr>
      <w:tr w:rsidR="00683556" w:rsidRPr="00683556" w14:paraId="6177F41C" w14:textId="77777777" w:rsidTr="00DC65BF">
        <w:trPr>
          <w:jc w:val="center"/>
        </w:trPr>
        <w:tc>
          <w:tcPr>
            <w:tcW w:w="763"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5259D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E54D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SLICC-2012</w:t>
            </w:r>
          </w:p>
        </w:tc>
        <w:tc>
          <w:tcPr>
            <w:tcW w:w="671" w:type="pct"/>
            <w:vMerge/>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9A8F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455B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98.80 (96.95-99.67)</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0A021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88.34 (85.56-90.75)</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FCCD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81.84 (77.72-85.49)</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61C6F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99.28 (98.17-99.80)</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BE04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91.97 (90.07-93.61)</w:t>
            </w:r>
          </w:p>
        </w:tc>
      </w:tr>
      <w:tr w:rsidR="00683556" w:rsidRPr="00683556" w14:paraId="60A44132" w14:textId="77777777" w:rsidTr="00DC65BF">
        <w:trPr>
          <w:jc w:val="center"/>
        </w:trPr>
        <w:tc>
          <w:tcPr>
            <w:tcW w:w="763"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CBAC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p>
        </w:tc>
        <w:tc>
          <w:tcPr>
            <w:tcW w:w="7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F7222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rPr>
            </w:pPr>
            <w:r w:rsidRPr="00683556">
              <w:rPr>
                <w:rFonts w:ascii="Times New Roman" w:eastAsia="Arial" w:hAnsi="Times New Roman" w:cs="Times New Roman"/>
                <w:color w:val="000000"/>
              </w:rPr>
              <w:t>EULAR/ACR-2019</w:t>
            </w:r>
          </w:p>
        </w:tc>
        <w:tc>
          <w:tcPr>
            <w:tcW w:w="671"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5867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p>
        </w:tc>
        <w:tc>
          <w:tcPr>
            <w:tcW w:w="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520D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96.10 (93.42-97.91)</w:t>
            </w:r>
          </w:p>
        </w:tc>
        <w:tc>
          <w:tcPr>
            <w:tcW w:w="5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A5B4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87.70 (84.87-90.17)</w:t>
            </w:r>
          </w:p>
        </w:tc>
        <w:tc>
          <w:tcPr>
            <w:tcW w:w="4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CBE4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80.60 (76.37-84.38)</w:t>
            </w:r>
          </w:p>
        </w:tc>
        <w:tc>
          <w:tcPr>
            <w:tcW w:w="5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DBEC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97.69 (96.08-98.76)</w:t>
            </w:r>
          </w:p>
        </w:tc>
        <w:tc>
          <w:tcPr>
            <w:tcW w:w="55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ACCF9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rPr>
            </w:pPr>
            <w:r w:rsidRPr="00683556">
              <w:rPr>
                <w:rFonts w:ascii="Times New Roman" w:eastAsia="Arial" w:hAnsi="Times New Roman" w:cs="Times New Roman"/>
                <w:color w:val="000000"/>
              </w:rPr>
              <w:t>90.62 (88.59-92.39)</w:t>
            </w:r>
          </w:p>
        </w:tc>
      </w:tr>
      <w:tr w:rsidR="00683556" w:rsidRPr="00683556" w14:paraId="30924432" w14:textId="77777777" w:rsidTr="00DC65BF">
        <w:trPr>
          <w:jc w:val="center"/>
        </w:trPr>
        <w:tc>
          <w:tcPr>
            <w:tcW w:w="763"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866129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p>
        </w:tc>
        <w:tc>
          <w:tcPr>
            <w:tcW w:w="77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1EE465F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rPr>
            </w:pPr>
            <w:r w:rsidRPr="00683556">
              <w:rPr>
                <w:rFonts w:ascii="Times New Roman" w:eastAsia="Arial" w:hAnsi="Times New Roman" w:cs="Times New Roman"/>
                <w:b/>
                <w:color w:val="000000"/>
              </w:rPr>
              <w:t>SLERPI</w:t>
            </w:r>
          </w:p>
        </w:tc>
        <w:tc>
          <w:tcPr>
            <w:tcW w:w="671" w:type="pct"/>
            <w:vMerge/>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B280A7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p>
        </w:tc>
        <w:tc>
          <w:tcPr>
            <w:tcW w:w="5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A268CB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99.10 (97.39-99.81)</w:t>
            </w:r>
          </w:p>
        </w:tc>
        <w:tc>
          <w:tcPr>
            <w:tcW w:w="59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3F10A4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88.98 (86.26-91.32)</w:t>
            </w:r>
          </w:p>
        </w:tc>
        <w:tc>
          <w:tcPr>
            <w:tcW w:w="4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123BEF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82.71 (78.63-86.29)</w:t>
            </w:r>
          </w:p>
        </w:tc>
        <w:tc>
          <w:tcPr>
            <w:tcW w:w="55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362425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99.46 (98.44-99.89)</w:t>
            </w:r>
          </w:p>
        </w:tc>
        <w:tc>
          <w:tcPr>
            <w:tcW w:w="55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4B98661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rPr>
            </w:pPr>
            <w:r w:rsidRPr="00683556">
              <w:rPr>
                <w:rFonts w:ascii="Times New Roman" w:eastAsia="Arial" w:hAnsi="Times New Roman" w:cs="Times New Roman"/>
                <w:b/>
                <w:color w:val="000000"/>
              </w:rPr>
              <w:t>92.49 (90.64-94.08)</w:t>
            </w:r>
          </w:p>
        </w:tc>
      </w:tr>
      <w:tr w:rsidR="00683556" w:rsidRPr="00683556" w14:paraId="49A7621C" w14:textId="77777777" w:rsidTr="00DC65BF">
        <w:trPr>
          <w:jc w:val="center"/>
        </w:trPr>
        <w:tc>
          <w:tcPr>
            <w:tcW w:w="5000" w:type="pct"/>
            <w:gridSpan w:val="8"/>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64F0DF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i/>
                <w:color w:val="4D4D4D"/>
                <w:sz w:val="16"/>
                <w:szCs w:val="16"/>
              </w:rPr>
            </w:pPr>
            <w:r w:rsidRPr="00683556">
              <w:rPr>
                <w:rFonts w:ascii="Times New Roman" w:eastAsia="Arial" w:hAnsi="Times New Roman" w:cs="Times New Roman"/>
                <w:i/>
                <w:color w:val="4D4D4D"/>
                <w:sz w:val="16"/>
                <w:szCs w:val="16"/>
              </w:rPr>
              <w:t>Controls (all subgroups): n=626</w:t>
            </w:r>
          </w:p>
          <w:p w14:paraId="51D710A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i/>
                <w:color w:val="4D4D4D"/>
                <w:sz w:val="16"/>
                <w:szCs w:val="16"/>
              </w:rPr>
            </w:pPr>
            <w:r w:rsidRPr="00683556">
              <w:rPr>
                <w:rFonts w:ascii="Times New Roman" w:eastAsia="Arial" w:hAnsi="Times New Roman" w:cs="Times New Roman"/>
                <w:i/>
                <w:color w:val="4D4D4D"/>
                <w:sz w:val="16"/>
                <w:szCs w:val="16"/>
              </w:rPr>
              <w:t>PPV = Positive Predictive Value; NPV = Negative Predictive Value</w:t>
            </w:r>
          </w:p>
          <w:p w14:paraId="42A777D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i/>
                <w:color w:val="4D4D4D"/>
                <w:sz w:val="16"/>
                <w:szCs w:val="16"/>
              </w:rPr>
            </w:pPr>
            <w:r w:rsidRPr="00683556">
              <w:rPr>
                <w:rFonts w:ascii="Times New Roman" w:eastAsia="Arial" w:hAnsi="Times New Roman" w:cs="Times New Roman"/>
                <w:i/>
                <w:color w:val="4D4D4D"/>
                <w:sz w:val="16"/>
                <w:szCs w:val="16"/>
              </w:rPr>
              <w:t>95% CIs calculated using exact binomial method (Clopper-Pearson)</w:t>
            </w:r>
          </w:p>
          <w:p w14:paraId="2DAC64E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i/>
                <w:color w:val="4D4D4D"/>
              </w:rPr>
            </w:pPr>
            <w:r w:rsidRPr="00683556">
              <w:rPr>
                <w:rFonts w:ascii="Times New Roman" w:eastAsia="Arial" w:hAnsi="Times New Roman" w:cs="Times New Roman"/>
                <w:i/>
                <w:color w:val="4D4D4D"/>
                <w:sz w:val="16"/>
                <w:szCs w:val="16"/>
              </w:rPr>
              <w:t>Each subgroup includes SLE patients with specific organ involvement plus all controls</w:t>
            </w:r>
          </w:p>
        </w:tc>
      </w:tr>
      <w:tr w:rsidR="00683556" w:rsidRPr="00683556" w14:paraId="7BEC885B" w14:textId="77777777" w:rsidTr="00DC65BF">
        <w:trPr>
          <w:jc w:val="center"/>
        </w:trPr>
        <w:tc>
          <w:tcPr>
            <w:tcW w:w="5000" w:type="pct"/>
            <w:gridSpan w:val="8"/>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56B998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after="0"/>
              <w:ind w:left="100" w:right="100"/>
              <w:rPr>
                <w:rFonts w:ascii="Times New Roman" w:eastAsia="Arial" w:hAnsi="Times New Roman" w:cs="Times New Roman"/>
                <w:i/>
                <w:color w:val="4D4D4D"/>
                <w:sz w:val="16"/>
                <w:szCs w:val="16"/>
              </w:rPr>
            </w:pPr>
            <w:r w:rsidRPr="00683556">
              <w:rPr>
                <w:rFonts w:ascii="Times New Roman" w:eastAsia="Arial" w:hAnsi="Times New Roman" w:cs="Times New Roman"/>
                <w:i/>
                <w:color w:val="4D4D4D"/>
                <w:sz w:val="16"/>
                <w:szCs w:val="16"/>
              </w:rPr>
              <w:t>Expert clinical diagnosis served as the reference standard</w:t>
            </w:r>
          </w:p>
        </w:tc>
      </w:tr>
    </w:tbl>
    <w:p w14:paraId="3C38087D" w14:textId="77777777" w:rsidR="00683556" w:rsidRPr="00683556" w:rsidRDefault="00683556" w:rsidP="00683556">
      <w:pPr>
        <w:keepNext/>
        <w:pBdr>
          <w:top w:val="none" w:sz="0" w:space="0" w:color="000000"/>
          <w:left w:val="none" w:sz="0" w:space="0" w:color="000000"/>
          <w:bottom w:val="none" w:sz="0" w:space="0" w:color="000000"/>
          <w:right w:val="none" w:sz="0" w:space="0" w:color="000000"/>
        </w:pBdr>
        <w:spacing w:before="60" w:after="60" w:line="240" w:lineRule="auto"/>
        <w:ind w:left="60" w:right="60"/>
        <w:rPr>
          <w:rFonts w:ascii="Times New Roman" w:eastAsia="Aptos" w:hAnsi="Times New Roman" w:cs="Times New Roman"/>
          <w:i/>
          <w:kern w:val="0"/>
          <w14:ligatures w14:val="none"/>
        </w:rPr>
      </w:pPr>
      <w:bookmarkStart w:id="0" w:name="Xaadb420f483e068db19f7cae27b09627a98164f"/>
      <w:r w:rsidRPr="00683556">
        <w:rPr>
          <w:rFonts w:ascii="Times New Roman" w:eastAsia="Aptos" w:hAnsi="Times New Roman" w:cs="Times New Roman"/>
          <w:i/>
          <w:kern w:val="0"/>
          <w14:ligatures w14:val="none"/>
        </w:rPr>
        <w:lastRenderedPageBreak/>
        <w:t>Supplementary Table 5. Clinical Features Present Among Patients Missed by Each Classification System</w:t>
      </w:r>
    </w:p>
    <w:tbl>
      <w:tblPr>
        <w:tblStyle w:val="Table"/>
        <w:tblW w:w="5000" w:type="pct"/>
        <w:jc w:val="center"/>
        <w:tblInd w:w="0" w:type="dxa"/>
        <w:shd w:val="clear" w:color="auto" w:fill="FFFFFF"/>
        <w:tblLook w:val="0420" w:firstRow="1" w:lastRow="0" w:firstColumn="0" w:lastColumn="0" w:noHBand="0" w:noVBand="1"/>
      </w:tblPr>
      <w:tblGrid>
        <w:gridCol w:w="1716"/>
        <w:gridCol w:w="1968"/>
        <w:gridCol w:w="1273"/>
        <w:gridCol w:w="1520"/>
        <w:gridCol w:w="1273"/>
        <w:gridCol w:w="1276"/>
      </w:tblGrid>
      <w:tr w:rsidR="00683556" w:rsidRPr="00683556" w14:paraId="0F68490F" w14:textId="77777777" w:rsidTr="00683556">
        <w:trPr>
          <w:cnfStyle w:val="100000000000" w:firstRow="1" w:lastRow="0" w:firstColumn="0" w:lastColumn="0" w:oddVBand="0" w:evenVBand="0" w:oddHBand="0" w:evenHBand="0" w:firstRowFirstColumn="0" w:firstRowLastColumn="0" w:lastRowFirstColumn="0" w:lastRowLastColumn="0"/>
          <w:tblHeader/>
          <w:jc w:val="center"/>
        </w:trPr>
        <w:tc>
          <w:tcPr>
            <w:tcW w:w="7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AA7FF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Clinical Domain</w:t>
            </w:r>
          </w:p>
        </w:tc>
        <w:tc>
          <w:tcPr>
            <w:tcW w:w="11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FB4D4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Specific Feature</w:t>
            </w:r>
          </w:p>
        </w:tc>
        <w:tc>
          <w:tcPr>
            <w:tcW w:w="7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D0083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ACR-1997</w:t>
            </w:r>
            <w:r w:rsidRPr="00683556">
              <w:rPr>
                <w:rFonts w:ascii="Times New Roman" w:eastAsia="Arial" w:hAnsi="Times New Roman" w:cs="Times New Roman"/>
                <w:color w:val="000000"/>
                <w:sz w:val="22"/>
                <w:szCs w:val="22"/>
              </w:rPr>
              <w:br/>
              <w:t>(N=32 missed)</w:t>
            </w:r>
          </w:p>
        </w:tc>
        <w:tc>
          <w:tcPr>
            <w:tcW w:w="7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D6F52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EULAR/ACR-2019</w:t>
            </w:r>
            <w:r w:rsidRPr="00683556">
              <w:rPr>
                <w:rFonts w:ascii="Times New Roman" w:eastAsia="Arial" w:hAnsi="Times New Roman" w:cs="Times New Roman"/>
                <w:color w:val="000000"/>
                <w:sz w:val="22"/>
                <w:szCs w:val="22"/>
              </w:rPr>
              <w:br/>
              <w:t>(N=25 missed)</w:t>
            </w:r>
          </w:p>
        </w:tc>
        <w:tc>
          <w:tcPr>
            <w:tcW w:w="7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87993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SLERPI</w:t>
            </w:r>
            <w:r w:rsidRPr="00683556">
              <w:rPr>
                <w:rFonts w:ascii="Times New Roman" w:eastAsia="Arial" w:hAnsi="Times New Roman" w:cs="Times New Roman"/>
                <w:color w:val="000000"/>
                <w:sz w:val="22"/>
                <w:szCs w:val="22"/>
              </w:rPr>
              <w:br/>
              <w:t>(N=5 missed)</w:t>
            </w:r>
          </w:p>
        </w:tc>
        <w:tc>
          <w:tcPr>
            <w:tcW w:w="7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0E51E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SLICC-2012</w:t>
            </w:r>
            <w:r w:rsidRPr="00683556">
              <w:rPr>
                <w:rFonts w:ascii="Times New Roman" w:eastAsia="Arial" w:hAnsi="Times New Roman" w:cs="Times New Roman"/>
                <w:color w:val="000000"/>
                <w:sz w:val="22"/>
                <w:szCs w:val="22"/>
              </w:rPr>
              <w:br/>
              <w:t>(N=11 missed)</w:t>
            </w:r>
          </w:p>
        </w:tc>
      </w:tr>
      <w:tr w:rsidR="00683556" w:rsidRPr="00683556" w14:paraId="142B9301" w14:textId="77777777" w:rsidTr="00683556">
        <w:trPr>
          <w:jc w:val="center"/>
        </w:trPr>
        <w:tc>
          <w:tcPr>
            <w:tcW w:w="76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C784E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Hematologic</w:t>
            </w:r>
          </w:p>
        </w:tc>
        <w:tc>
          <w:tcPr>
            <w:tcW w:w="115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1DA6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Hematologic</w:t>
            </w:r>
          </w:p>
        </w:tc>
        <w:tc>
          <w:tcPr>
            <w:tcW w:w="76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43E0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10 (31.2%)</w:t>
            </w:r>
          </w:p>
        </w:tc>
        <w:tc>
          <w:tcPr>
            <w:tcW w:w="76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CEE4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13 (52.0%)</w:t>
            </w:r>
          </w:p>
        </w:tc>
        <w:tc>
          <w:tcPr>
            <w:tcW w:w="76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F1D1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3 (60.0%)</w:t>
            </w:r>
          </w:p>
        </w:tc>
        <w:tc>
          <w:tcPr>
            <w:tcW w:w="76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C1E1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4 (36.4%)</w:t>
            </w:r>
          </w:p>
        </w:tc>
      </w:tr>
      <w:tr w:rsidR="00683556" w:rsidRPr="00683556" w14:paraId="441B31F9" w14:textId="77777777" w:rsidTr="00683556">
        <w:trPr>
          <w:jc w:val="center"/>
        </w:trPr>
        <w:tc>
          <w:tcPr>
            <w:tcW w:w="769"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352B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Immunologic</w:t>
            </w: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A4AD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ANA positive</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70C8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28 (87.5%)</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9584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22 (88.0%)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BD06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5 (100.0%)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756D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11 (100.0%)</w:t>
            </w:r>
          </w:p>
        </w:tc>
      </w:tr>
      <w:tr w:rsidR="00683556" w:rsidRPr="00683556" w14:paraId="505B3904"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8FC5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4879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Anti dsDNA</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38A3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16 (50.0%)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A6DA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8 (32.0%)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E257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(40.0%)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0391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6 (54.5%)</w:t>
            </w:r>
          </w:p>
        </w:tc>
      </w:tr>
      <w:tr w:rsidR="00683556" w:rsidRPr="00683556" w14:paraId="1263F039"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72C7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28FA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Low C4</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EB8A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10 (31.2%)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E286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(8.0%)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17D9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BF93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(9.1%)</w:t>
            </w:r>
          </w:p>
        </w:tc>
      </w:tr>
      <w:tr w:rsidR="00683556" w:rsidRPr="00683556" w14:paraId="20AAC759"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3744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FA84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Low C3</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743E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9 (28.1%)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57AF2"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(8.0%)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A50F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0A5F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2DAB3686"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E6F0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66D9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+ve Antiphospholipid Ab</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7BC2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8 (25.0%)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9429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9 (36.0%)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D47D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(20.0%)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9F5E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326A3D30"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576E7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5EFD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Anti Sm</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F342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4 (12.5%)</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040E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(4.0%)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62F6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4CA8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3BCE2D90" w14:textId="77777777" w:rsidTr="00683556">
        <w:trPr>
          <w:jc w:val="center"/>
        </w:trPr>
        <w:tc>
          <w:tcPr>
            <w:tcW w:w="769" w:type="pct"/>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A315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Mucocutaneous</w:t>
            </w: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43E8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Alopecia</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EE1E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10 (31.2%)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C813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11 (44.0%)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67E0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D212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557EC3E4"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B6B6F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610C6"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Malar rash</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E5D4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9 (28.1%)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CAB4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10 (40.0%)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4B29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(20.0%)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524B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3 (27.3%)</w:t>
            </w:r>
          </w:p>
        </w:tc>
      </w:tr>
      <w:tr w:rsidR="00683556" w:rsidRPr="00683556" w14:paraId="54B55386"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DF73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2D13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Photosensitivity</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07D0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6 (18.8%)</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A284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12 (48.0%)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8DDE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(40.0%)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4B44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6 (54.5%)</w:t>
            </w:r>
          </w:p>
        </w:tc>
      </w:tr>
      <w:tr w:rsidR="00683556" w:rsidRPr="00683556" w14:paraId="7CC0D2D9"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210F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108E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Oral ulcers</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E67F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5 (15.6%)</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772D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9 (36.0%)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D11D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27BB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(9.1%)</w:t>
            </w:r>
          </w:p>
        </w:tc>
      </w:tr>
      <w:tr w:rsidR="00683556" w:rsidRPr="00683556" w14:paraId="1D1A6852" w14:textId="77777777" w:rsidTr="00683556">
        <w:trPr>
          <w:jc w:val="center"/>
        </w:trPr>
        <w:tc>
          <w:tcPr>
            <w:tcW w:w="769" w:type="pct"/>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65D7F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A6EB4"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Discoid rash</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5B8A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(3.1%)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A6AB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3 (12.0%)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BB15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004F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14BF06B6" w14:textId="77777777" w:rsidTr="00683556">
        <w:trPr>
          <w:jc w:val="center"/>
        </w:trPr>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20D24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Musculoskeletal</w:t>
            </w: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0BCE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Arthritis</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A9C3E"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10 (31.2%)</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8B93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8 (32.0%)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6196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(40.0%)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9FEC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6 (54.5%)</w:t>
            </w:r>
          </w:p>
        </w:tc>
      </w:tr>
      <w:tr w:rsidR="00683556" w:rsidRPr="00683556" w14:paraId="10A6E30C" w14:textId="77777777" w:rsidTr="00683556">
        <w:trPr>
          <w:jc w:val="center"/>
        </w:trPr>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12A5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Neurologic</w:t>
            </w: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31F1B"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Neurological</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D293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1 (3.1%)</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438F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4 (16.0%)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95457"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53889"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2702C46B" w14:textId="77777777" w:rsidTr="00683556">
        <w:trPr>
          <w:jc w:val="center"/>
        </w:trPr>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0FFD3"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Renal</w:t>
            </w:r>
          </w:p>
        </w:tc>
        <w:tc>
          <w:tcPr>
            <w:tcW w:w="11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331E5"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Proteinuria</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DFBED"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7 (21.9%)</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695DA"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6 (24.0%)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FB578"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19E4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r>
      <w:tr w:rsidR="00683556" w:rsidRPr="00683556" w14:paraId="734FB2E5" w14:textId="77777777" w:rsidTr="00683556">
        <w:trPr>
          <w:jc w:val="center"/>
        </w:trPr>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30360B8C"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683556">
              <w:rPr>
                <w:rFonts w:ascii="Times New Roman" w:eastAsia="Arial" w:hAnsi="Times New Roman" w:cs="Times New Roman"/>
                <w:b/>
                <w:color w:val="000000"/>
                <w:sz w:val="22"/>
                <w:szCs w:val="22"/>
              </w:rPr>
              <w:t>Serositis</w:t>
            </w:r>
          </w:p>
        </w:tc>
        <w:tc>
          <w:tcPr>
            <w:tcW w:w="115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65C91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Serositis</w:t>
            </w:r>
          </w:p>
        </w:tc>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DF1E10"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0 (0.0%)</w:t>
            </w:r>
          </w:p>
        </w:tc>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912EF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3 (12.0%)</w:t>
            </w:r>
          </w:p>
        </w:tc>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C2B961"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3 (60.0%)</w:t>
            </w:r>
          </w:p>
        </w:tc>
        <w:tc>
          <w:tcPr>
            <w:tcW w:w="7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4E924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2 (18.2%)</w:t>
            </w:r>
          </w:p>
        </w:tc>
      </w:tr>
      <w:tr w:rsidR="00683556" w:rsidRPr="00683556" w14:paraId="2B0DB461" w14:textId="77777777" w:rsidTr="00683556">
        <w:trPr>
          <w:jc w:val="center"/>
        </w:trPr>
        <w:tc>
          <w:tcPr>
            <w:tcW w:w="5000" w:type="pct"/>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38EDEFF" w14:textId="77777777" w:rsidR="00683556" w:rsidRPr="00683556" w:rsidRDefault="00683556" w:rsidP="0068355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color w:val="000000"/>
                <w:sz w:val="22"/>
                <w:szCs w:val="22"/>
              </w:rPr>
            </w:pPr>
            <w:r w:rsidRPr="00683556">
              <w:rPr>
                <w:rFonts w:ascii="Times New Roman" w:eastAsia="Arial" w:hAnsi="Times New Roman" w:cs="Times New Roman"/>
                <w:color w:val="000000"/>
                <w:sz w:val="22"/>
                <w:szCs w:val="22"/>
              </w:rPr>
              <w:t>Values are presented as number (percentage) of patients missed by each classification system in whom the specified feature was present.</w:t>
            </w:r>
          </w:p>
        </w:tc>
      </w:tr>
      <w:bookmarkEnd w:id="0"/>
    </w:tbl>
    <w:p w14:paraId="47CDBB9D" w14:textId="77777777" w:rsidR="00683556" w:rsidRPr="00683556" w:rsidRDefault="00683556" w:rsidP="00683556">
      <w:pPr>
        <w:rPr>
          <w:rFonts w:ascii="Aptos" w:eastAsia="Aptos" w:hAnsi="Aptos" w:cs="Arial"/>
        </w:rPr>
      </w:pPr>
    </w:p>
    <w:p w14:paraId="3AA34FBA" w14:textId="77777777" w:rsidR="00683556" w:rsidRPr="00683556" w:rsidRDefault="00683556" w:rsidP="00683556">
      <w:pPr>
        <w:rPr>
          <w:rFonts w:ascii="Aptos" w:eastAsia="Aptos" w:hAnsi="Aptos" w:cs="Arial"/>
        </w:rPr>
      </w:pPr>
    </w:p>
    <w:p w14:paraId="2636564F" w14:textId="77777777" w:rsidR="00683556" w:rsidRPr="00683556" w:rsidRDefault="00683556" w:rsidP="00683556">
      <w:pPr>
        <w:rPr>
          <w:rFonts w:ascii="Times New Roman" w:eastAsia="Aptos" w:hAnsi="Times New Roman" w:cs="Times New Roman"/>
          <w:iCs/>
          <w:kern w:val="0"/>
          <w14:ligatures w14:val="none"/>
        </w:rPr>
      </w:pPr>
      <w:bookmarkStart w:id="1" w:name="Xe87af1c8f4a93d30b1eaba5b08a473914fc27c6"/>
      <w:r w:rsidRPr="00683556">
        <w:rPr>
          <w:rFonts w:ascii="Times New Roman" w:eastAsia="Aptos" w:hAnsi="Times New Roman" w:cs="Times New Roman"/>
          <w:iCs/>
          <w:kern w:val="0"/>
          <w14:ligatures w14:val="none"/>
        </w:rPr>
        <w:br w:type="page"/>
      </w:r>
    </w:p>
    <w:p w14:paraId="0D99CFF9" w14:textId="77777777" w:rsidR="00683556" w:rsidRPr="00683556" w:rsidRDefault="00683556" w:rsidP="00683556">
      <w:pPr>
        <w:keepNext/>
        <w:pBdr>
          <w:top w:val="none" w:sz="0" w:space="0" w:color="000000"/>
          <w:left w:val="none" w:sz="0" w:space="0" w:color="000000"/>
          <w:bottom w:val="none" w:sz="0" w:space="0" w:color="000000"/>
          <w:right w:val="none" w:sz="0" w:space="0" w:color="000000"/>
        </w:pBdr>
        <w:spacing w:before="60" w:after="60" w:line="240" w:lineRule="auto"/>
        <w:ind w:left="60" w:right="60"/>
        <w:jc w:val="center"/>
        <w:rPr>
          <w:rFonts w:ascii="Times New Roman" w:eastAsia="Aptos" w:hAnsi="Times New Roman" w:cs="Times New Roman"/>
          <w:iCs/>
          <w:kern w:val="0"/>
          <w14:ligatures w14:val="none"/>
        </w:rPr>
      </w:pPr>
      <w:r w:rsidRPr="00683556">
        <w:rPr>
          <w:rFonts w:ascii="Times New Roman" w:eastAsia="Aptos" w:hAnsi="Times New Roman" w:cs="Times New Roman"/>
          <w:iCs/>
          <w:kern w:val="0"/>
          <w14:ligatures w14:val="none"/>
        </w:rPr>
        <w:lastRenderedPageBreak/>
        <w:t>Supplementary Table 6. Clinical and serological characteristics of discordant SLE patient clusters</w:t>
      </w:r>
    </w:p>
    <w:tbl>
      <w:tblPr>
        <w:tblStyle w:val="TableGridLight1"/>
        <w:tblW w:w="6232" w:type="pct"/>
        <w:tblInd w:w="-1085" w:type="dxa"/>
        <w:tblLayout w:type="fixed"/>
        <w:tblLook w:val="0420" w:firstRow="1" w:lastRow="0" w:firstColumn="0" w:lastColumn="0" w:noHBand="0" w:noVBand="1"/>
      </w:tblPr>
      <w:tblGrid>
        <w:gridCol w:w="4410"/>
        <w:gridCol w:w="1515"/>
        <w:gridCol w:w="1800"/>
        <w:gridCol w:w="1683"/>
        <w:gridCol w:w="1830"/>
      </w:tblGrid>
      <w:tr w:rsidR="00683556" w:rsidRPr="00683556" w14:paraId="4E4B34B4" w14:textId="77777777" w:rsidTr="00DC65BF">
        <w:tc>
          <w:tcPr>
            <w:tcW w:w="1962" w:type="pct"/>
          </w:tcPr>
          <w:p w14:paraId="60CC2A9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Characteristic</w:t>
            </w:r>
          </w:p>
        </w:tc>
        <w:tc>
          <w:tcPr>
            <w:tcW w:w="674" w:type="pct"/>
          </w:tcPr>
          <w:p w14:paraId="1389F5D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Cluster 1</w:t>
            </w:r>
          </w:p>
        </w:tc>
        <w:tc>
          <w:tcPr>
            <w:tcW w:w="801" w:type="pct"/>
          </w:tcPr>
          <w:p w14:paraId="2EA8E19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Cluster 2</w:t>
            </w:r>
          </w:p>
        </w:tc>
        <w:tc>
          <w:tcPr>
            <w:tcW w:w="749" w:type="pct"/>
          </w:tcPr>
          <w:p w14:paraId="1FE254D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Cluster 3</w:t>
            </w:r>
          </w:p>
        </w:tc>
        <w:tc>
          <w:tcPr>
            <w:tcW w:w="814" w:type="pct"/>
          </w:tcPr>
          <w:p w14:paraId="48DC80E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Cluster 4</w:t>
            </w:r>
          </w:p>
        </w:tc>
      </w:tr>
      <w:tr w:rsidR="00683556" w:rsidRPr="00683556" w14:paraId="7305C76A" w14:textId="77777777" w:rsidTr="00DC65BF">
        <w:tc>
          <w:tcPr>
            <w:tcW w:w="1962" w:type="pct"/>
          </w:tcPr>
          <w:p w14:paraId="3631BC1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b/>
                <w:color w:val="000000"/>
                <w:kern w:val="0"/>
                <w:lang w:eastAsia="en-GB"/>
                <w14:ligatures w14:val="none"/>
              </w:rPr>
            </w:pPr>
            <w:r w:rsidRPr="00683556">
              <w:rPr>
                <w:rFonts w:ascii="Times New Roman" w:eastAsia="Arial" w:hAnsi="Times New Roman" w:cs="Times New Roman"/>
                <w:b/>
                <w:color w:val="000000"/>
                <w:kern w:val="0"/>
                <w:lang w:eastAsia="en-GB"/>
                <w14:ligatures w14:val="none"/>
              </w:rPr>
              <w:t>Cluster Description</w:t>
            </w:r>
          </w:p>
        </w:tc>
        <w:tc>
          <w:tcPr>
            <w:tcW w:w="674" w:type="pct"/>
          </w:tcPr>
          <w:p w14:paraId="2D09FBB3"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b/>
                <w:color w:val="000000"/>
                <w:kern w:val="0"/>
                <w:lang w:eastAsia="en-GB"/>
                <w14:ligatures w14:val="none"/>
              </w:rPr>
            </w:pPr>
            <w:r w:rsidRPr="00683556">
              <w:rPr>
                <w:rFonts w:ascii="Times New Roman" w:eastAsia="Arial" w:hAnsi="Times New Roman" w:cs="Times New Roman"/>
                <w:b/>
                <w:color w:val="000000"/>
                <w:kern w:val="0"/>
                <w:lang w:eastAsia="en-GB"/>
                <w14:ligatures w14:val="none"/>
              </w:rPr>
              <w:t>Hematologic/Antiphospholipid-dominant</w:t>
            </w:r>
          </w:p>
        </w:tc>
        <w:tc>
          <w:tcPr>
            <w:tcW w:w="801" w:type="pct"/>
          </w:tcPr>
          <w:p w14:paraId="7309DC1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b/>
                <w:color w:val="000000"/>
                <w:kern w:val="0"/>
                <w:lang w:eastAsia="en-GB"/>
                <w14:ligatures w14:val="none"/>
              </w:rPr>
            </w:pPr>
            <w:r w:rsidRPr="00683556">
              <w:rPr>
                <w:rFonts w:ascii="Times New Roman" w:eastAsia="Arial" w:hAnsi="Times New Roman" w:cs="Times New Roman"/>
                <w:b/>
                <w:color w:val="000000"/>
                <w:kern w:val="0"/>
                <w:lang w:eastAsia="en-GB"/>
                <w14:ligatures w14:val="none"/>
              </w:rPr>
              <w:t>Classic Mucocutaneous/Serologic-dominant</w:t>
            </w:r>
          </w:p>
        </w:tc>
        <w:tc>
          <w:tcPr>
            <w:tcW w:w="749" w:type="pct"/>
          </w:tcPr>
          <w:p w14:paraId="5C4D44EE"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b/>
                <w:color w:val="000000"/>
                <w:kern w:val="0"/>
                <w:lang w:eastAsia="en-GB"/>
                <w14:ligatures w14:val="none"/>
              </w:rPr>
            </w:pPr>
            <w:r w:rsidRPr="00683556">
              <w:rPr>
                <w:rFonts w:ascii="Times New Roman" w:eastAsia="Arial" w:hAnsi="Times New Roman" w:cs="Times New Roman"/>
                <w:b/>
                <w:color w:val="000000"/>
                <w:kern w:val="0"/>
                <w:lang w:eastAsia="en-GB"/>
                <w14:ligatures w14:val="none"/>
              </w:rPr>
              <w:t>immunological abnormalities</w:t>
            </w:r>
          </w:p>
        </w:tc>
        <w:tc>
          <w:tcPr>
            <w:tcW w:w="814" w:type="pct"/>
          </w:tcPr>
          <w:p w14:paraId="1B5A51EE"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b/>
                <w:color w:val="000000"/>
                <w:kern w:val="0"/>
                <w:lang w:eastAsia="en-GB"/>
                <w14:ligatures w14:val="none"/>
              </w:rPr>
            </w:pPr>
            <w:r w:rsidRPr="00683556">
              <w:rPr>
                <w:rFonts w:ascii="Times New Roman" w:eastAsia="Arial" w:hAnsi="Times New Roman" w:cs="Times New Roman"/>
                <w:b/>
                <w:color w:val="000000"/>
                <w:kern w:val="0"/>
                <w:lang w:eastAsia="en-GB"/>
                <w14:ligatures w14:val="none"/>
              </w:rPr>
              <w:t>Mucocutaneous- limited</w:t>
            </w:r>
          </w:p>
        </w:tc>
      </w:tr>
      <w:tr w:rsidR="00683556" w:rsidRPr="00683556" w14:paraId="38C869CB" w14:textId="77777777" w:rsidTr="00DC65BF">
        <w:tc>
          <w:tcPr>
            <w:tcW w:w="1962" w:type="pct"/>
          </w:tcPr>
          <w:p w14:paraId="3FC010F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N</w:t>
            </w:r>
          </w:p>
        </w:tc>
        <w:tc>
          <w:tcPr>
            <w:tcW w:w="674" w:type="pct"/>
          </w:tcPr>
          <w:p w14:paraId="4656A28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23</w:t>
            </w:r>
          </w:p>
        </w:tc>
        <w:tc>
          <w:tcPr>
            <w:tcW w:w="801" w:type="pct"/>
          </w:tcPr>
          <w:p w14:paraId="04A5D8A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15</w:t>
            </w:r>
          </w:p>
        </w:tc>
        <w:tc>
          <w:tcPr>
            <w:tcW w:w="749" w:type="pct"/>
          </w:tcPr>
          <w:p w14:paraId="69746C2E"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w:t>
            </w:r>
          </w:p>
        </w:tc>
        <w:tc>
          <w:tcPr>
            <w:tcW w:w="814" w:type="pct"/>
          </w:tcPr>
          <w:p w14:paraId="32671CCB"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11</w:t>
            </w:r>
          </w:p>
        </w:tc>
      </w:tr>
      <w:tr w:rsidR="00683556" w:rsidRPr="00683556" w14:paraId="217C401C" w14:textId="77777777" w:rsidTr="00DC65BF">
        <w:tc>
          <w:tcPr>
            <w:tcW w:w="1962" w:type="pct"/>
          </w:tcPr>
          <w:p w14:paraId="7B8F669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Age (years), mean ± SD</w:t>
            </w:r>
          </w:p>
        </w:tc>
        <w:tc>
          <w:tcPr>
            <w:tcW w:w="674" w:type="pct"/>
          </w:tcPr>
          <w:p w14:paraId="4760750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35.8 ± 9.8</w:t>
            </w:r>
          </w:p>
        </w:tc>
        <w:tc>
          <w:tcPr>
            <w:tcW w:w="801" w:type="pct"/>
          </w:tcPr>
          <w:p w14:paraId="5A760E8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36.2 ± 9.3</w:t>
            </w:r>
          </w:p>
        </w:tc>
        <w:tc>
          <w:tcPr>
            <w:tcW w:w="749" w:type="pct"/>
          </w:tcPr>
          <w:p w14:paraId="7E17C5A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32.5 ± 10.8</w:t>
            </w:r>
          </w:p>
        </w:tc>
        <w:tc>
          <w:tcPr>
            <w:tcW w:w="814" w:type="pct"/>
          </w:tcPr>
          <w:p w14:paraId="7106807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33.2 ± 8.3</w:t>
            </w:r>
          </w:p>
        </w:tc>
      </w:tr>
      <w:tr w:rsidR="00683556" w:rsidRPr="00683556" w14:paraId="1738B6D4" w14:textId="77777777" w:rsidTr="00DC65BF">
        <w:tc>
          <w:tcPr>
            <w:tcW w:w="1962" w:type="pct"/>
          </w:tcPr>
          <w:p w14:paraId="36B4400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Female, n (%)</w:t>
            </w:r>
          </w:p>
        </w:tc>
        <w:tc>
          <w:tcPr>
            <w:tcW w:w="674" w:type="pct"/>
          </w:tcPr>
          <w:p w14:paraId="3C08F57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23 (100.0%)</w:t>
            </w:r>
          </w:p>
        </w:tc>
        <w:tc>
          <w:tcPr>
            <w:tcW w:w="801" w:type="pct"/>
          </w:tcPr>
          <w:p w14:paraId="3EBD43B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13 (86.7%)</w:t>
            </w:r>
          </w:p>
        </w:tc>
        <w:tc>
          <w:tcPr>
            <w:tcW w:w="749" w:type="pct"/>
          </w:tcPr>
          <w:p w14:paraId="7DDBEF3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4 (66.7%)</w:t>
            </w:r>
          </w:p>
        </w:tc>
        <w:tc>
          <w:tcPr>
            <w:tcW w:w="814" w:type="pct"/>
          </w:tcPr>
          <w:p w14:paraId="7974F71B"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11 (100.0%)</w:t>
            </w:r>
          </w:p>
        </w:tc>
      </w:tr>
      <w:tr w:rsidR="00683556" w:rsidRPr="00683556" w14:paraId="3E65F340" w14:textId="77777777" w:rsidTr="00DC65BF">
        <w:tc>
          <w:tcPr>
            <w:tcW w:w="1962" w:type="pct"/>
          </w:tcPr>
          <w:p w14:paraId="75CAABC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Disease Duration (years), mean ± SD</w:t>
            </w:r>
          </w:p>
        </w:tc>
        <w:tc>
          <w:tcPr>
            <w:tcW w:w="674" w:type="pct"/>
          </w:tcPr>
          <w:p w14:paraId="7B2C8CB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10.2 ± 10.9</w:t>
            </w:r>
          </w:p>
        </w:tc>
        <w:tc>
          <w:tcPr>
            <w:tcW w:w="801" w:type="pct"/>
          </w:tcPr>
          <w:p w14:paraId="771F34E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7.3 ± 6.7</w:t>
            </w:r>
          </w:p>
        </w:tc>
        <w:tc>
          <w:tcPr>
            <w:tcW w:w="749" w:type="pct"/>
          </w:tcPr>
          <w:p w14:paraId="033D5578"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8.3 ± 7.8</w:t>
            </w:r>
          </w:p>
        </w:tc>
        <w:tc>
          <w:tcPr>
            <w:tcW w:w="814" w:type="pct"/>
          </w:tcPr>
          <w:p w14:paraId="63047E1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7.1 ± 5.1</w:t>
            </w:r>
          </w:p>
        </w:tc>
      </w:tr>
      <w:tr w:rsidR="00683556" w:rsidRPr="00683556" w14:paraId="40B5AB9D" w14:textId="77777777" w:rsidTr="00DC65BF">
        <w:tc>
          <w:tcPr>
            <w:tcW w:w="1962" w:type="pct"/>
          </w:tcPr>
          <w:p w14:paraId="6831C64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Early Disease, n (%)</w:t>
            </w:r>
          </w:p>
        </w:tc>
        <w:tc>
          <w:tcPr>
            <w:tcW w:w="674" w:type="pct"/>
          </w:tcPr>
          <w:p w14:paraId="588F639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(26.1%)</w:t>
            </w:r>
          </w:p>
        </w:tc>
        <w:tc>
          <w:tcPr>
            <w:tcW w:w="801" w:type="pct"/>
          </w:tcPr>
          <w:p w14:paraId="0FEC3F4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(6.7%)</w:t>
            </w:r>
          </w:p>
        </w:tc>
        <w:tc>
          <w:tcPr>
            <w:tcW w:w="749" w:type="pct"/>
          </w:tcPr>
          <w:p w14:paraId="7544025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(16.7%)</w:t>
            </w:r>
          </w:p>
        </w:tc>
        <w:tc>
          <w:tcPr>
            <w:tcW w:w="814" w:type="pct"/>
          </w:tcPr>
          <w:p w14:paraId="4D1BDB3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 (18.2%)</w:t>
            </w:r>
          </w:p>
        </w:tc>
      </w:tr>
      <w:tr w:rsidR="00683556" w:rsidRPr="00683556" w14:paraId="5D64FCA3" w14:textId="77777777" w:rsidTr="00DC65BF">
        <w:tc>
          <w:tcPr>
            <w:tcW w:w="1962" w:type="pct"/>
          </w:tcPr>
          <w:p w14:paraId="14858FB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Mucocutanous, n (%)</w:t>
            </w:r>
          </w:p>
        </w:tc>
        <w:tc>
          <w:tcPr>
            <w:tcW w:w="674" w:type="pct"/>
          </w:tcPr>
          <w:p w14:paraId="62E60AC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10 (43.5%)</w:t>
            </w:r>
          </w:p>
        </w:tc>
        <w:tc>
          <w:tcPr>
            <w:tcW w:w="801" w:type="pct"/>
          </w:tcPr>
          <w:p w14:paraId="2E379AAE"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15 (100.0%)</w:t>
            </w:r>
          </w:p>
        </w:tc>
        <w:tc>
          <w:tcPr>
            <w:tcW w:w="749" w:type="pct"/>
          </w:tcPr>
          <w:p w14:paraId="2635D5C3"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7A56576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11 (100.0%)</w:t>
            </w:r>
          </w:p>
        </w:tc>
      </w:tr>
      <w:tr w:rsidR="00683556" w:rsidRPr="00683556" w14:paraId="040AF794" w14:textId="77777777" w:rsidTr="00DC65BF">
        <w:tc>
          <w:tcPr>
            <w:tcW w:w="1962" w:type="pct"/>
          </w:tcPr>
          <w:p w14:paraId="063CE5C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Arthritis, n (%)</w:t>
            </w:r>
          </w:p>
        </w:tc>
        <w:tc>
          <w:tcPr>
            <w:tcW w:w="674" w:type="pct"/>
          </w:tcPr>
          <w:p w14:paraId="6948316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10 (43.5%)</w:t>
            </w:r>
          </w:p>
        </w:tc>
        <w:tc>
          <w:tcPr>
            <w:tcW w:w="801" w:type="pct"/>
          </w:tcPr>
          <w:p w14:paraId="119D018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 (46.7%)</w:t>
            </w:r>
          </w:p>
        </w:tc>
        <w:tc>
          <w:tcPr>
            <w:tcW w:w="749" w:type="pct"/>
          </w:tcPr>
          <w:p w14:paraId="4F509D9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 (33.3%)</w:t>
            </w:r>
          </w:p>
        </w:tc>
        <w:tc>
          <w:tcPr>
            <w:tcW w:w="814" w:type="pct"/>
          </w:tcPr>
          <w:p w14:paraId="62B9916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20DA67B2" w14:textId="77777777" w:rsidTr="00DC65BF">
        <w:tc>
          <w:tcPr>
            <w:tcW w:w="1962" w:type="pct"/>
          </w:tcPr>
          <w:p w14:paraId="33C8AB3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Neurology, n (%)</w:t>
            </w:r>
          </w:p>
        </w:tc>
        <w:tc>
          <w:tcPr>
            <w:tcW w:w="674" w:type="pct"/>
          </w:tcPr>
          <w:p w14:paraId="345DAE5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(13.0%)</w:t>
            </w:r>
          </w:p>
        </w:tc>
        <w:tc>
          <w:tcPr>
            <w:tcW w:w="801" w:type="pct"/>
          </w:tcPr>
          <w:p w14:paraId="08F5B9B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749" w:type="pct"/>
          </w:tcPr>
          <w:p w14:paraId="55E1615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(16.7%)</w:t>
            </w:r>
          </w:p>
        </w:tc>
        <w:tc>
          <w:tcPr>
            <w:tcW w:w="814" w:type="pct"/>
          </w:tcPr>
          <w:p w14:paraId="4261111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3983A9C4" w14:textId="77777777" w:rsidTr="00DC65BF">
        <w:tc>
          <w:tcPr>
            <w:tcW w:w="1962" w:type="pct"/>
          </w:tcPr>
          <w:p w14:paraId="75C8C93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Serositis, n (%)</w:t>
            </w:r>
          </w:p>
        </w:tc>
        <w:tc>
          <w:tcPr>
            <w:tcW w:w="674" w:type="pct"/>
          </w:tcPr>
          <w:p w14:paraId="32DB391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4 (17.4%)</w:t>
            </w:r>
          </w:p>
        </w:tc>
        <w:tc>
          <w:tcPr>
            <w:tcW w:w="801" w:type="pct"/>
          </w:tcPr>
          <w:p w14:paraId="1F2ADEF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(6.7%)</w:t>
            </w:r>
          </w:p>
        </w:tc>
        <w:tc>
          <w:tcPr>
            <w:tcW w:w="749" w:type="pct"/>
          </w:tcPr>
          <w:p w14:paraId="4AB92E08"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3D27C37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0868D94F" w14:textId="77777777" w:rsidTr="00DC65BF">
        <w:tc>
          <w:tcPr>
            <w:tcW w:w="1962" w:type="pct"/>
          </w:tcPr>
          <w:p w14:paraId="0B149AC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Fever, n (%)</w:t>
            </w:r>
          </w:p>
        </w:tc>
        <w:tc>
          <w:tcPr>
            <w:tcW w:w="674" w:type="pct"/>
          </w:tcPr>
          <w:p w14:paraId="3081635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(13.0%)</w:t>
            </w:r>
          </w:p>
        </w:tc>
        <w:tc>
          <w:tcPr>
            <w:tcW w:w="801" w:type="pct"/>
          </w:tcPr>
          <w:p w14:paraId="6ECD8F5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(33.3%)</w:t>
            </w:r>
          </w:p>
        </w:tc>
        <w:tc>
          <w:tcPr>
            <w:tcW w:w="749" w:type="pct"/>
          </w:tcPr>
          <w:p w14:paraId="5F0020E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4 (66.7%)</w:t>
            </w:r>
          </w:p>
        </w:tc>
        <w:tc>
          <w:tcPr>
            <w:tcW w:w="814" w:type="pct"/>
          </w:tcPr>
          <w:p w14:paraId="22FABE7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 (18.2%)</w:t>
            </w:r>
          </w:p>
        </w:tc>
      </w:tr>
      <w:tr w:rsidR="00683556" w:rsidRPr="00683556" w14:paraId="28989E58" w14:textId="77777777" w:rsidTr="00DC65BF">
        <w:tc>
          <w:tcPr>
            <w:tcW w:w="1962" w:type="pct"/>
          </w:tcPr>
          <w:p w14:paraId="3965608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Antiphospholipid antibodies, n (%)</w:t>
            </w:r>
          </w:p>
        </w:tc>
        <w:tc>
          <w:tcPr>
            <w:tcW w:w="674" w:type="pct"/>
          </w:tcPr>
          <w:p w14:paraId="0134D0B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9 (39.1%)</w:t>
            </w:r>
          </w:p>
        </w:tc>
        <w:tc>
          <w:tcPr>
            <w:tcW w:w="801" w:type="pct"/>
          </w:tcPr>
          <w:p w14:paraId="6236F23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749" w:type="pct"/>
          </w:tcPr>
          <w:p w14:paraId="70F7E32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 (33.3%)</w:t>
            </w:r>
          </w:p>
        </w:tc>
        <w:tc>
          <w:tcPr>
            <w:tcW w:w="814" w:type="pct"/>
          </w:tcPr>
          <w:p w14:paraId="70D14D8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(27.3%)</w:t>
            </w:r>
          </w:p>
        </w:tc>
      </w:tr>
      <w:tr w:rsidR="00683556" w:rsidRPr="00683556" w14:paraId="777C6C72" w14:textId="77777777" w:rsidTr="00DC65BF">
        <w:tc>
          <w:tcPr>
            <w:tcW w:w="1962" w:type="pct"/>
          </w:tcPr>
          <w:p w14:paraId="01FF6F83"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Low C3, n (%)</w:t>
            </w:r>
          </w:p>
        </w:tc>
        <w:tc>
          <w:tcPr>
            <w:tcW w:w="674" w:type="pct"/>
          </w:tcPr>
          <w:p w14:paraId="3F65AA6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 (8.7%)</w:t>
            </w:r>
          </w:p>
        </w:tc>
        <w:tc>
          <w:tcPr>
            <w:tcW w:w="801" w:type="pct"/>
          </w:tcPr>
          <w:p w14:paraId="3A4681D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(6.7%)</w:t>
            </w:r>
          </w:p>
        </w:tc>
        <w:tc>
          <w:tcPr>
            <w:tcW w:w="749" w:type="pct"/>
          </w:tcPr>
          <w:p w14:paraId="3DEFF8D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(100.0%)</w:t>
            </w:r>
          </w:p>
        </w:tc>
        <w:tc>
          <w:tcPr>
            <w:tcW w:w="814" w:type="pct"/>
          </w:tcPr>
          <w:p w14:paraId="3A29FA8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(9.1%)</w:t>
            </w:r>
          </w:p>
        </w:tc>
      </w:tr>
      <w:tr w:rsidR="00683556" w:rsidRPr="00683556" w14:paraId="46E10823" w14:textId="77777777" w:rsidTr="00DC65BF">
        <w:tc>
          <w:tcPr>
            <w:tcW w:w="1962" w:type="pct"/>
          </w:tcPr>
          <w:p w14:paraId="7B59511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Low C4, n (%)</w:t>
            </w:r>
          </w:p>
        </w:tc>
        <w:tc>
          <w:tcPr>
            <w:tcW w:w="674" w:type="pct"/>
          </w:tcPr>
          <w:p w14:paraId="2C88CCF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(13.0%)</w:t>
            </w:r>
          </w:p>
        </w:tc>
        <w:tc>
          <w:tcPr>
            <w:tcW w:w="801" w:type="pct"/>
          </w:tcPr>
          <w:p w14:paraId="172C62C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(20.0%)</w:t>
            </w:r>
          </w:p>
        </w:tc>
        <w:tc>
          <w:tcPr>
            <w:tcW w:w="749" w:type="pct"/>
          </w:tcPr>
          <w:p w14:paraId="1CD5F22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(100.0%)</w:t>
            </w:r>
          </w:p>
        </w:tc>
        <w:tc>
          <w:tcPr>
            <w:tcW w:w="814" w:type="pct"/>
          </w:tcPr>
          <w:p w14:paraId="56B708F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2D014C71" w14:textId="77777777" w:rsidTr="00DC65BF">
        <w:tc>
          <w:tcPr>
            <w:tcW w:w="1962" w:type="pct"/>
          </w:tcPr>
          <w:p w14:paraId="4201F6F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Anti-Sm+, n (%)</w:t>
            </w:r>
          </w:p>
        </w:tc>
        <w:tc>
          <w:tcPr>
            <w:tcW w:w="674" w:type="pct"/>
          </w:tcPr>
          <w:p w14:paraId="606C29C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01" w:type="pct"/>
          </w:tcPr>
          <w:p w14:paraId="308CE05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(33.3%)</w:t>
            </w:r>
          </w:p>
        </w:tc>
        <w:tc>
          <w:tcPr>
            <w:tcW w:w="749" w:type="pct"/>
          </w:tcPr>
          <w:p w14:paraId="2788146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2A84356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17B9E944" w14:textId="77777777" w:rsidTr="00DC65BF">
        <w:tc>
          <w:tcPr>
            <w:tcW w:w="1962" w:type="pct"/>
          </w:tcPr>
          <w:p w14:paraId="25DE6258"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Proteinuria, n (%)</w:t>
            </w:r>
          </w:p>
        </w:tc>
        <w:tc>
          <w:tcPr>
            <w:tcW w:w="674" w:type="pct"/>
          </w:tcPr>
          <w:p w14:paraId="5F6F94E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(26.1%)</w:t>
            </w:r>
          </w:p>
        </w:tc>
        <w:tc>
          <w:tcPr>
            <w:tcW w:w="801" w:type="pct"/>
          </w:tcPr>
          <w:p w14:paraId="56B0079B"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(6.7%)</w:t>
            </w:r>
          </w:p>
        </w:tc>
        <w:tc>
          <w:tcPr>
            <w:tcW w:w="749" w:type="pct"/>
          </w:tcPr>
          <w:p w14:paraId="3A20AD2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(83.3%)</w:t>
            </w:r>
          </w:p>
        </w:tc>
        <w:tc>
          <w:tcPr>
            <w:tcW w:w="814" w:type="pct"/>
          </w:tcPr>
          <w:p w14:paraId="129FCE4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(9.1%)</w:t>
            </w:r>
          </w:p>
        </w:tc>
      </w:tr>
      <w:tr w:rsidR="00683556" w:rsidRPr="00683556" w14:paraId="3CE8C784" w14:textId="77777777" w:rsidTr="00DC65BF">
        <w:tc>
          <w:tcPr>
            <w:tcW w:w="1962" w:type="pct"/>
          </w:tcPr>
          <w:p w14:paraId="52369D4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Hematological, n (%)</w:t>
            </w:r>
          </w:p>
        </w:tc>
        <w:tc>
          <w:tcPr>
            <w:tcW w:w="674" w:type="pct"/>
          </w:tcPr>
          <w:p w14:paraId="143BD8B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13 (56.5%)</w:t>
            </w:r>
          </w:p>
        </w:tc>
        <w:tc>
          <w:tcPr>
            <w:tcW w:w="801" w:type="pct"/>
          </w:tcPr>
          <w:p w14:paraId="56F612B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749" w:type="pct"/>
          </w:tcPr>
          <w:p w14:paraId="3937CFD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2D2D462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 (63.6%)</w:t>
            </w:r>
          </w:p>
        </w:tc>
      </w:tr>
      <w:tr w:rsidR="00683556" w:rsidRPr="00683556" w14:paraId="612EBBEA" w14:textId="77777777" w:rsidTr="00DC65BF">
        <w:tc>
          <w:tcPr>
            <w:tcW w:w="1962" w:type="pct"/>
          </w:tcPr>
          <w:p w14:paraId="493AF72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ANA+, n (%)</w:t>
            </w:r>
          </w:p>
        </w:tc>
        <w:tc>
          <w:tcPr>
            <w:tcW w:w="674" w:type="pct"/>
          </w:tcPr>
          <w:p w14:paraId="7627A791"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21 (91.3%)</w:t>
            </w:r>
          </w:p>
        </w:tc>
        <w:tc>
          <w:tcPr>
            <w:tcW w:w="801" w:type="pct"/>
          </w:tcPr>
          <w:p w14:paraId="6A546C2B"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13 (86.7%)</w:t>
            </w:r>
          </w:p>
        </w:tc>
        <w:tc>
          <w:tcPr>
            <w:tcW w:w="749" w:type="pct"/>
          </w:tcPr>
          <w:p w14:paraId="43C6AF9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(100.0%)</w:t>
            </w:r>
          </w:p>
        </w:tc>
        <w:tc>
          <w:tcPr>
            <w:tcW w:w="814" w:type="pct"/>
          </w:tcPr>
          <w:p w14:paraId="384C463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8 (72.7%)</w:t>
            </w:r>
          </w:p>
        </w:tc>
      </w:tr>
      <w:tr w:rsidR="00683556" w:rsidRPr="00683556" w14:paraId="51457D0D" w14:textId="77777777" w:rsidTr="00DC65BF">
        <w:tc>
          <w:tcPr>
            <w:tcW w:w="1962" w:type="pct"/>
          </w:tcPr>
          <w:p w14:paraId="58EBFD9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Anti-dsDNA+, n (%)</w:t>
            </w:r>
          </w:p>
        </w:tc>
        <w:tc>
          <w:tcPr>
            <w:tcW w:w="674" w:type="pct"/>
          </w:tcPr>
          <w:p w14:paraId="706C4DD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9 (39.1%)</w:t>
            </w:r>
          </w:p>
        </w:tc>
        <w:tc>
          <w:tcPr>
            <w:tcW w:w="801" w:type="pct"/>
          </w:tcPr>
          <w:p w14:paraId="05F21B1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10 (66.7%)</w:t>
            </w:r>
          </w:p>
        </w:tc>
        <w:tc>
          <w:tcPr>
            <w:tcW w:w="749" w:type="pct"/>
          </w:tcPr>
          <w:p w14:paraId="340675B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(83.3%)</w:t>
            </w:r>
          </w:p>
        </w:tc>
        <w:tc>
          <w:tcPr>
            <w:tcW w:w="814" w:type="pct"/>
          </w:tcPr>
          <w:p w14:paraId="76DE829B"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3 (27.3%)</w:t>
            </w:r>
          </w:p>
        </w:tc>
      </w:tr>
      <w:tr w:rsidR="00683556" w:rsidRPr="00683556" w14:paraId="0DF8ADA2" w14:textId="77777777" w:rsidTr="00DC65BF">
        <w:tc>
          <w:tcPr>
            <w:tcW w:w="1962" w:type="pct"/>
          </w:tcPr>
          <w:p w14:paraId="71DB489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Missed by ACR-1997, n (%)</w:t>
            </w:r>
          </w:p>
        </w:tc>
        <w:tc>
          <w:tcPr>
            <w:tcW w:w="674" w:type="pct"/>
          </w:tcPr>
          <w:p w14:paraId="047CC62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16 (69.6%)</w:t>
            </w:r>
          </w:p>
        </w:tc>
        <w:tc>
          <w:tcPr>
            <w:tcW w:w="801" w:type="pct"/>
          </w:tcPr>
          <w:p w14:paraId="41C9FB2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 (46.7%)</w:t>
            </w:r>
          </w:p>
        </w:tc>
        <w:tc>
          <w:tcPr>
            <w:tcW w:w="749" w:type="pct"/>
          </w:tcPr>
          <w:p w14:paraId="7CB55AE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(83.3%)</w:t>
            </w:r>
          </w:p>
        </w:tc>
        <w:tc>
          <w:tcPr>
            <w:tcW w:w="814" w:type="pct"/>
          </w:tcPr>
          <w:p w14:paraId="546DA8FC"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4 (36.4%)</w:t>
            </w:r>
          </w:p>
        </w:tc>
      </w:tr>
      <w:tr w:rsidR="00683556" w:rsidRPr="00683556" w14:paraId="42D52FE7" w14:textId="77777777" w:rsidTr="00DC65BF">
        <w:tc>
          <w:tcPr>
            <w:tcW w:w="1962" w:type="pct"/>
          </w:tcPr>
          <w:p w14:paraId="1829CA6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Missed by SLICC-2012, n (%)</w:t>
            </w:r>
          </w:p>
        </w:tc>
        <w:tc>
          <w:tcPr>
            <w:tcW w:w="674" w:type="pct"/>
          </w:tcPr>
          <w:p w14:paraId="1646FE95"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(21.7%)</w:t>
            </w:r>
          </w:p>
        </w:tc>
        <w:tc>
          <w:tcPr>
            <w:tcW w:w="801" w:type="pct"/>
          </w:tcPr>
          <w:p w14:paraId="3CA144D7"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6 (40.0%)</w:t>
            </w:r>
          </w:p>
        </w:tc>
        <w:tc>
          <w:tcPr>
            <w:tcW w:w="749" w:type="pct"/>
          </w:tcPr>
          <w:p w14:paraId="11DAB41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0E3C855E"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3869CDE3" w14:textId="77777777" w:rsidTr="00DC65BF">
        <w:tc>
          <w:tcPr>
            <w:tcW w:w="1962" w:type="pct"/>
          </w:tcPr>
          <w:p w14:paraId="079B991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Missed by EULAR/ACR-2019, n (%)</w:t>
            </w:r>
          </w:p>
        </w:tc>
        <w:tc>
          <w:tcPr>
            <w:tcW w:w="674" w:type="pct"/>
          </w:tcPr>
          <w:p w14:paraId="774C0D7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12 (52.2%)</w:t>
            </w:r>
          </w:p>
        </w:tc>
        <w:tc>
          <w:tcPr>
            <w:tcW w:w="801" w:type="pct"/>
          </w:tcPr>
          <w:p w14:paraId="3BACBA50"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5 (33.3%)</w:t>
            </w:r>
          </w:p>
        </w:tc>
        <w:tc>
          <w:tcPr>
            <w:tcW w:w="749" w:type="pct"/>
          </w:tcPr>
          <w:p w14:paraId="6C74581D"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(16.7%)</w:t>
            </w:r>
          </w:p>
        </w:tc>
        <w:tc>
          <w:tcPr>
            <w:tcW w:w="814" w:type="pct"/>
          </w:tcPr>
          <w:p w14:paraId="4665548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7 (63.6%)</w:t>
            </w:r>
          </w:p>
        </w:tc>
      </w:tr>
      <w:tr w:rsidR="00683556" w:rsidRPr="00683556" w14:paraId="71F3134B" w14:textId="77777777" w:rsidTr="00DC65BF">
        <w:tc>
          <w:tcPr>
            <w:tcW w:w="1962" w:type="pct"/>
          </w:tcPr>
          <w:p w14:paraId="4E0C526F"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Missed by SLERPI, n (%)</w:t>
            </w:r>
          </w:p>
        </w:tc>
        <w:tc>
          <w:tcPr>
            <w:tcW w:w="674" w:type="pct"/>
          </w:tcPr>
          <w:p w14:paraId="49C3456A"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4 (17.4%)</w:t>
            </w:r>
          </w:p>
        </w:tc>
        <w:tc>
          <w:tcPr>
            <w:tcW w:w="801" w:type="pct"/>
          </w:tcPr>
          <w:p w14:paraId="634ACC39"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1 (6.7%)</w:t>
            </w:r>
          </w:p>
        </w:tc>
        <w:tc>
          <w:tcPr>
            <w:tcW w:w="749" w:type="pct"/>
          </w:tcPr>
          <w:p w14:paraId="478982F2"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c>
          <w:tcPr>
            <w:tcW w:w="814" w:type="pct"/>
          </w:tcPr>
          <w:p w14:paraId="01714866"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jc w:val="center"/>
              <w:rPr>
                <w:rFonts w:ascii="Times New Roman" w:eastAsia="Arial" w:hAnsi="Times New Roman" w:cs="Times New Roman"/>
                <w:color w:val="000000"/>
                <w:kern w:val="0"/>
                <w:lang w:eastAsia="en-GB"/>
                <w14:ligatures w14:val="none"/>
              </w:rPr>
            </w:pPr>
            <w:r w:rsidRPr="00683556">
              <w:rPr>
                <w:rFonts w:ascii="Times New Roman" w:eastAsia="Arial" w:hAnsi="Times New Roman" w:cs="Times New Roman"/>
                <w:color w:val="000000"/>
                <w:kern w:val="0"/>
                <w:lang w:eastAsia="en-GB"/>
                <w14:ligatures w14:val="none"/>
              </w:rPr>
              <w:t>0 (0.0%)</w:t>
            </w:r>
          </w:p>
        </w:tc>
      </w:tr>
      <w:tr w:rsidR="00683556" w:rsidRPr="00683556" w14:paraId="25E98C58" w14:textId="77777777" w:rsidTr="00DC65BF">
        <w:tc>
          <w:tcPr>
            <w:tcW w:w="5000" w:type="pct"/>
            <w:gridSpan w:val="5"/>
          </w:tcPr>
          <w:p w14:paraId="153824D4" w14:textId="77777777" w:rsidR="00683556" w:rsidRPr="00683556" w:rsidRDefault="00683556" w:rsidP="00683556">
            <w:pPr>
              <w:pBdr>
                <w:top w:val="none" w:sz="0" w:space="0" w:color="000000"/>
                <w:left w:val="none" w:sz="0" w:space="0" w:color="000000"/>
                <w:bottom w:val="none" w:sz="0" w:space="0" w:color="000000"/>
                <w:right w:val="none" w:sz="0" w:space="0" w:color="000000"/>
              </w:pBdr>
              <w:ind w:left="100" w:right="100"/>
              <w:rPr>
                <w:rFonts w:ascii="Times New Roman" w:eastAsia="Arial" w:hAnsi="Times New Roman" w:cs="Times New Roman"/>
                <w:i/>
                <w:color w:val="000000"/>
                <w:kern w:val="0"/>
                <w:lang w:eastAsia="en-GB"/>
                <w14:ligatures w14:val="none"/>
              </w:rPr>
            </w:pPr>
            <w:r w:rsidRPr="00683556">
              <w:rPr>
                <w:rFonts w:ascii="Aptos" w:eastAsia="Aptos" w:hAnsi="Aptos" w:cs="Arial"/>
                <w:kern w:val="0"/>
                <w:lang w:eastAsia="en-GB"/>
                <w14:ligatures w14:val="none"/>
              </w:rPr>
              <w:t>Data are presented as mean ± standard deviation or number (%). “Early disease” was defined as disease duration ≤1 year at diagnosis. Mucocutaneous involvement includes malar rash, photosensitivity, oral ulcers, alopecia, and other cutaneous manifestations. Hematologic involvement includes leukopenia, lymphopenia, thrombocytopenia, or hemolytic anemia. Missed by criteria indicates failure to meet the respective classification or diagnostic threshold despite expert-confirmed SLE. Expert clinical diagnosis served as the reference standard.</w:t>
            </w:r>
          </w:p>
        </w:tc>
      </w:tr>
      <w:bookmarkEnd w:id="1"/>
    </w:tbl>
    <w:p w14:paraId="0BB9CFB5" w14:textId="77777777" w:rsidR="00683556" w:rsidRPr="00683556" w:rsidRDefault="00683556" w:rsidP="00683556">
      <w:pPr>
        <w:rPr>
          <w:rFonts w:ascii="Times New Roman" w:eastAsia="Aptos" w:hAnsi="Times New Roman" w:cs="Times New Roman"/>
          <w:b/>
          <w:bCs/>
          <w:color w:val="000000"/>
        </w:rPr>
      </w:pPr>
    </w:p>
    <w:p w14:paraId="72620E05" w14:textId="77777777" w:rsidR="00683556" w:rsidRPr="00683556" w:rsidRDefault="00683556" w:rsidP="00683556">
      <w:pPr>
        <w:rPr>
          <w:rFonts w:ascii="Times New Roman" w:eastAsia="Aptos" w:hAnsi="Times New Roman" w:cs="Times New Roman"/>
          <w:b/>
          <w:bCs/>
          <w:color w:val="000000"/>
        </w:rPr>
      </w:pPr>
    </w:p>
    <w:p w14:paraId="36C0C9A8" w14:textId="77777777" w:rsidR="00683556" w:rsidRPr="00683556" w:rsidRDefault="00683556" w:rsidP="00683556">
      <w:pPr>
        <w:rPr>
          <w:rFonts w:ascii="Times New Roman" w:eastAsia="Aptos" w:hAnsi="Times New Roman" w:cs="Times New Roman"/>
        </w:rPr>
      </w:pPr>
    </w:p>
    <w:p w14:paraId="1D0504FB" w14:textId="77777777" w:rsidR="00683556" w:rsidRPr="00683556" w:rsidRDefault="00683556" w:rsidP="00683556">
      <w:pPr>
        <w:rPr>
          <w:rFonts w:ascii="Times New Roman" w:eastAsia="Aptos" w:hAnsi="Times New Roman" w:cs="Times New Roman"/>
          <w:sz w:val="22"/>
          <w:szCs w:val="22"/>
        </w:rPr>
      </w:pPr>
    </w:p>
    <w:p w14:paraId="649CC794" w14:textId="77777777" w:rsidR="00683556" w:rsidRPr="00683556" w:rsidRDefault="00683556" w:rsidP="00683556">
      <w:pPr>
        <w:rPr>
          <w:rFonts w:ascii="Times New Roman" w:eastAsia="Aptos" w:hAnsi="Times New Roman" w:cs="Times New Roman"/>
          <w:sz w:val="22"/>
          <w:szCs w:val="22"/>
        </w:rPr>
      </w:pPr>
    </w:p>
    <w:p w14:paraId="6DA17405" w14:textId="77777777" w:rsidR="00683556" w:rsidRPr="00683556" w:rsidRDefault="00683556" w:rsidP="00683556">
      <w:pPr>
        <w:rPr>
          <w:rFonts w:ascii="Times New Roman" w:eastAsia="Aptos" w:hAnsi="Times New Roman" w:cs="Times New Roman"/>
          <w:sz w:val="22"/>
          <w:szCs w:val="22"/>
        </w:rPr>
      </w:pPr>
    </w:p>
    <w:p w14:paraId="65ECDC4D" w14:textId="77777777" w:rsidR="00683556" w:rsidRPr="00683556" w:rsidRDefault="00683556" w:rsidP="00683556">
      <w:pPr>
        <w:rPr>
          <w:rFonts w:ascii="Times New Roman" w:eastAsia="Aptos" w:hAnsi="Times New Roman" w:cs="Times New Roman"/>
          <w:sz w:val="22"/>
          <w:szCs w:val="22"/>
        </w:rPr>
      </w:pPr>
    </w:p>
    <w:p w14:paraId="4ACC52CF" w14:textId="77777777" w:rsidR="00683556" w:rsidRPr="00683556" w:rsidRDefault="00683556" w:rsidP="00683556">
      <w:pPr>
        <w:rPr>
          <w:rFonts w:ascii="Times New Roman" w:eastAsia="Aptos" w:hAnsi="Times New Roman" w:cs="Times New Roman"/>
          <w:b/>
          <w:bCs/>
          <w:color w:val="000000"/>
          <w:sz w:val="22"/>
          <w:szCs w:val="22"/>
        </w:rPr>
      </w:pPr>
      <w:r w:rsidRPr="00683556">
        <w:rPr>
          <w:rFonts w:ascii="Times New Roman" w:eastAsia="Aptos" w:hAnsi="Times New Roman" w:cs="Times New Roman"/>
          <w:sz w:val="22"/>
          <w:szCs w:val="22"/>
        </w:rPr>
        <w:t>Supplementary table 7: comparison of SLE classification criteria performance across different cohorts</w:t>
      </w:r>
    </w:p>
    <w:tbl>
      <w:tblPr>
        <w:tblStyle w:val="TableGrid"/>
        <w:tblpPr w:leftFromText="180" w:rightFromText="180" w:vertAnchor="text" w:horzAnchor="margin" w:tblpXSpec="center" w:tblpY="-502"/>
        <w:tblW w:w="0" w:type="auto"/>
        <w:tblLook w:val="0600" w:firstRow="0" w:lastRow="0" w:firstColumn="0" w:lastColumn="0" w:noHBand="1" w:noVBand="1"/>
      </w:tblPr>
      <w:tblGrid>
        <w:gridCol w:w="609"/>
        <w:gridCol w:w="415"/>
        <w:gridCol w:w="415"/>
        <w:gridCol w:w="415"/>
        <w:gridCol w:w="415"/>
        <w:gridCol w:w="216"/>
        <w:gridCol w:w="216"/>
        <w:gridCol w:w="216"/>
        <w:gridCol w:w="293"/>
        <w:gridCol w:w="414"/>
        <w:gridCol w:w="608"/>
        <w:gridCol w:w="414"/>
        <w:gridCol w:w="414"/>
        <w:gridCol w:w="608"/>
        <w:gridCol w:w="414"/>
        <w:gridCol w:w="414"/>
        <w:gridCol w:w="414"/>
        <w:gridCol w:w="414"/>
        <w:gridCol w:w="414"/>
        <w:gridCol w:w="432"/>
        <w:gridCol w:w="432"/>
        <w:gridCol w:w="414"/>
      </w:tblGrid>
      <w:tr w:rsidR="00683556" w:rsidRPr="00683556" w14:paraId="4421514F" w14:textId="77777777" w:rsidTr="00DC65BF">
        <w:trPr>
          <w:cantSplit/>
          <w:trHeight w:val="1832"/>
        </w:trPr>
        <w:tc>
          <w:tcPr>
            <w:tcW w:w="0" w:type="auto"/>
            <w:textDirection w:val="btLr"/>
          </w:tcPr>
          <w:p w14:paraId="1B91AB1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lastRenderedPageBreak/>
              <w:t>Accuracy (%)</w:t>
            </w:r>
          </w:p>
        </w:tc>
        <w:tc>
          <w:tcPr>
            <w:tcW w:w="0" w:type="auto"/>
            <w:textDirection w:val="btLr"/>
          </w:tcPr>
          <w:p w14:paraId="3E5C52D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84.9 (NA)</w:t>
            </w:r>
          </w:p>
        </w:tc>
        <w:tc>
          <w:tcPr>
            <w:tcW w:w="0" w:type="auto"/>
            <w:textDirection w:val="btLr"/>
          </w:tcPr>
          <w:p w14:paraId="76E1D2C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89.0 (NA)</w:t>
            </w:r>
          </w:p>
        </w:tc>
        <w:tc>
          <w:tcPr>
            <w:tcW w:w="0" w:type="auto"/>
            <w:textDirection w:val="btLr"/>
          </w:tcPr>
          <w:p w14:paraId="505FCE4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91.8 (NA)</w:t>
            </w:r>
          </w:p>
        </w:tc>
        <w:tc>
          <w:tcPr>
            <w:tcW w:w="0" w:type="auto"/>
            <w:textDirection w:val="btLr"/>
          </w:tcPr>
          <w:p w14:paraId="06790CE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94.8 (92.8-96.4)</w:t>
            </w:r>
          </w:p>
        </w:tc>
        <w:tc>
          <w:tcPr>
            <w:tcW w:w="0" w:type="auto"/>
            <w:gridSpan w:val="2"/>
            <w:textDirection w:val="btLr"/>
          </w:tcPr>
          <w:p w14:paraId="6CF0B99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93.3 (91.0, 95.5)</w:t>
            </w:r>
          </w:p>
        </w:tc>
        <w:tc>
          <w:tcPr>
            <w:tcW w:w="0" w:type="auto"/>
            <w:textDirection w:val="btLr"/>
          </w:tcPr>
          <w:p w14:paraId="6A0D584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94.4 (91.7, 97.1)</w:t>
            </w:r>
          </w:p>
        </w:tc>
        <w:tc>
          <w:tcPr>
            <w:tcW w:w="0" w:type="auto"/>
            <w:textDirection w:val="btLr"/>
          </w:tcPr>
          <w:p w14:paraId="1D00AE6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91.4 (88.3, 94.5)</w:t>
            </w:r>
          </w:p>
        </w:tc>
        <w:tc>
          <w:tcPr>
            <w:tcW w:w="0" w:type="auto"/>
            <w:textDirection w:val="btLr"/>
          </w:tcPr>
          <w:p w14:paraId="3E30777F"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91.5 (88.3, 94.8)</w:t>
            </w:r>
          </w:p>
        </w:tc>
        <w:tc>
          <w:tcPr>
            <w:tcW w:w="0" w:type="auto"/>
            <w:textDirection w:val="btLr"/>
          </w:tcPr>
          <w:p w14:paraId="64650C3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89.6 (87.1, 91.7)</w:t>
            </w:r>
          </w:p>
          <w:p w14:paraId="1391917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95.0</w:t>
            </w:r>
          </w:p>
        </w:tc>
        <w:tc>
          <w:tcPr>
            <w:tcW w:w="0" w:type="auto"/>
            <w:textDirection w:val="btLr"/>
          </w:tcPr>
          <w:p w14:paraId="528637A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95.0 (93.1, 96.4) 94.3</w:t>
            </w:r>
          </w:p>
        </w:tc>
        <w:tc>
          <w:tcPr>
            <w:tcW w:w="0" w:type="auto"/>
            <w:textDirection w:val="btLr"/>
          </w:tcPr>
          <w:p w14:paraId="0211EF1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 xml:space="preserve">94.3 (92.4, 95.9) </w:t>
            </w:r>
          </w:p>
        </w:tc>
        <w:tc>
          <w:tcPr>
            <w:tcW w:w="0" w:type="auto"/>
            <w:textDirection w:val="btLr"/>
          </w:tcPr>
          <w:p w14:paraId="050D1A26"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93.6 (91.9, 95.4)</w:t>
            </w:r>
          </w:p>
          <w:p w14:paraId="62B0D56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w:t>
            </w:r>
          </w:p>
        </w:tc>
        <w:tc>
          <w:tcPr>
            <w:tcW w:w="0" w:type="auto"/>
            <w:textDirection w:val="btLr"/>
          </w:tcPr>
          <w:p w14:paraId="34F7F10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94.9 (93.2 – 96.3)</w:t>
            </w:r>
          </w:p>
        </w:tc>
        <w:tc>
          <w:tcPr>
            <w:tcW w:w="0" w:type="auto"/>
            <w:textDirection w:val="btLr"/>
          </w:tcPr>
          <w:p w14:paraId="26E7816D"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95.8 (94.3 – 97.1)</w:t>
            </w:r>
          </w:p>
        </w:tc>
        <w:tc>
          <w:tcPr>
            <w:tcW w:w="0" w:type="auto"/>
            <w:textDirection w:val="btLr"/>
          </w:tcPr>
          <w:p w14:paraId="1A5CF63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92.8 (90.9 – 94.5)</w:t>
            </w:r>
          </w:p>
        </w:tc>
        <w:tc>
          <w:tcPr>
            <w:tcW w:w="0" w:type="auto"/>
            <w:textDirection w:val="btLr"/>
          </w:tcPr>
          <w:p w14:paraId="7B5D3CC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94.1 (92.3 – 95.6)</w:t>
            </w:r>
          </w:p>
        </w:tc>
        <w:tc>
          <w:tcPr>
            <w:tcW w:w="0" w:type="auto"/>
            <w:textDirection w:val="btLr"/>
          </w:tcPr>
          <w:p w14:paraId="42F12749" w14:textId="77777777" w:rsidR="00683556" w:rsidRPr="00683556" w:rsidRDefault="00683556" w:rsidP="00683556">
            <w:pPr>
              <w:ind w:left="113" w:right="113"/>
              <w:rPr>
                <w:rFonts w:ascii="Times New Roman" w:eastAsia="Times New Roman" w:hAnsi="Times New Roman" w:cs="Times New Roman"/>
                <w:sz w:val="20"/>
                <w:szCs w:val="20"/>
                <w:highlight w:val="yellow"/>
                <w:lang w:eastAsia="en-GB"/>
              </w:rPr>
            </w:pPr>
            <w:r w:rsidRPr="00683556">
              <w:rPr>
                <w:rFonts w:ascii="Times New Roman" w:eastAsia="Times New Roman" w:hAnsi="Times New Roman" w:cs="Times New Roman"/>
                <w:sz w:val="20"/>
                <w:szCs w:val="20"/>
                <w:lang w:eastAsia="en-GB"/>
              </w:rPr>
              <w:t>92.82 (91.26-94.17)</w:t>
            </w:r>
          </w:p>
        </w:tc>
        <w:tc>
          <w:tcPr>
            <w:tcW w:w="0" w:type="auto"/>
            <w:textDirection w:val="btLr"/>
          </w:tcPr>
          <w:p w14:paraId="387CED9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93.4 (91.9–94.7)</w:t>
            </w:r>
          </w:p>
        </w:tc>
        <w:tc>
          <w:tcPr>
            <w:tcW w:w="0" w:type="auto"/>
            <w:textDirection w:val="btLr"/>
          </w:tcPr>
          <w:p w14:paraId="2BB2A98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92.0 (90.4–93.5)</w:t>
            </w:r>
          </w:p>
        </w:tc>
        <w:tc>
          <w:tcPr>
            <w:tcW w:w="0" w:type="auto"/>
            <w:textDirection w:val="btLr"/>
          </w:tcPr>
          <w:p w14:paraId="001F197C"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94.22 (92.80-95.44)</w:t>
            </w:r>
          </w:p>
        </w:tc>
      </w:tr>
      <w:tr w:rsidR="00683556" w:rsidRPr="00683556" w14:paraId="1CB85F59" w14:textId="77777777" w:rsidTr="00DC65BF">
        <w:trPr>
          <w:cantSplit/>
          <w:trHeight w:val="1836"/>
        </w:trPr>
        <w:tc>
          <w:tcPr>
            <w:tcW w:w="0" w:type="auto"/>
            <w:textDirection w:val="btLr"/>
          </w:tcPr>
          <w:p w14:paraId="4D39246F"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Specificity (%)</w:t>
            </w:r>
          </w:p>
        </w:tc>
        <w:tc>
          <w:tcPr>
            <w:tcW w:w="0" w:type="auto"/>
            <w:textDirection w:val="btLr"/>
          </w:tcPr>
          <w:p w14:paraId="24378B4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93.7 (NA)</w:t>
            </w:r>
          </w:p>
        </w:tc>
        <w:tc>
          <w:tcPr>
            <w:tcW w:w="0" w:type="auto"/>
            <w:textDirection w:val="btLr"/>
          </w:tcPr>
          <w:p w14:paraId="01E7955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86.0 (NA)</w:t>
            </w:r>
          </w:p>
        </w:tc>
        <w:tc>
          <w:tcPr>
            <w:tcW w:w="0" w:type="auto"/>
            <w:textDirection w:val="btLr"/>
          </w:tcPr>
          <w:p w14:paraId="2C58DCF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95.2 (NA)</w:t>
            </w:r>
          </w:p>
        </w:tc>
        <w:tc>
          <w:tcPr>
            <w:tcW w:w="0" w:type="auto"/>
            <w:textDirection w:val="btLr"/>
          </w:tcPr>
          <w:p w14:paraId="68217F3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93.7 (88.0-96.9)</w:t>
            </w:r>
          </w:p>
        </w:tc>
        <w:tc>
          <w:tcPr>
            <w:tcW w:w="0" w:type="auto"/>
            <w:gridSpan w:val="2"/>
            <w:textDirection w:val="btLr"/>
          </w:tcPr>
          <w:p w14:paraId="681B4F0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95.9 (90.8, 98.7)</w:t>
            </w:r>
          </w:p>
        </w:tc>
        <w:tc>
          <w:tcPr>
            <w:tcW w:w="0" w:type="auto"/>
            <w:textDirection w:val="btLr"/>
          </w:tcPr>
          <w:p w14:paraId="7AB2BF4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90.2 (83.6, 94.9)</w:t>
            </w:r>
          </w:p>
        </w:tc>
        <w:tc>
          <w:tcPr>
            <w:tcW w:w="0" w:type="auto"/>
            <w:textDirection w:val="btLr"/>
          </w:tcPr>
          <w:p w14:paraId="36606EB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87.8 (80.7, 93.0)</w:t>
            </w:r>
          </w:p>
        </w:tc>
        <w:tc>
          <w:tcPr>
            <w:tcW w:w="0" w:type="auto"/>
            <w:textDirection w:val="btLr"/>
          </w:tcPr>
          <w:p w14:paraId="2C853D2D"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84.6 (76.9, 90.4)</w:t>
            </w:r>
          </w:p>
        </w:tc>
        <w:tc>
          <w:tcPr>
            <w:tcW w:w="0" w:type="auto"/>
            <w:textDirection w:val="btLr"/>
          </w:tcPr>
          <w:p w14:paraId="0E88AC2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96.4 (94.0, 98.0)</w:t>
            </w:r>
          </w:p>
        </w:tc>
        <w:tc>
          <w:tcPr>
            <w:tcW w:w="0" w:type="auto"/>
            <w:textDirection w:val="btLr"/>
          </w:tcPr>
          <w:p w14:paraId="2C40647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92.2 (89.1, 95.7)</w:t>
            </w:r>
          </w:p>
        </w:tc>
        <w:tc>
          <w:tcPr>
            <w:tcW w:w="0" w:type="auto"/>
            <w:textDirection w:val="btLr"/>
          </w:tcPr>
          <w:p w14:paraId="3D5A704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91.4 (88.2, 94.0)</w:t>
            </w:r>
          </w:p>
        </w:tc>
        <w:tc>
          <w:tcPr>
            <w:tcW w:w="0" w:type="auto"/>
            <w:textDirection w:val="btLr"/>
          </w:tcPr>
          <w:p w14:paraId="5192788F"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89.4 (85.8, 92.2)</w:t>
            </w:r>
          </w:p>
        </w:tc>
        <w:tc>
          <w:tcPr>
            <w:tcW w:w="0" w:type="auto"/>
            <w:textDirection w:val="btLr"/>
          </w:tcPr>
          <w:p w14:paraId="7B27F03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98.8 (97.3 – 99.6)</w:t>
            </w:r>
          </w:p>
        </w:tc>
        <w:tc>
          <w:tcPr>
            <w:tcW w:w="0" w:type="auto"/>
            <w:textDirection w:val="btLr"/>
          </w:tcPr>
          <w:p w14:paraId="46369DB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97.2 (95.2 – 98.5)</w:t>
            </w:r>
          </w:p>
        </w:tc>
        <w:tc>
          <w:tcPr>
            <w:tcW w:w="0" w:type="auto"/>
            <w:textDirection w:val="btLr"/>
          </w:tcPr>
          <w:p w14:paraId="384DFA9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93.3 (90.5 – 95.4)</w:t>
            </w:r>
          </w:p>
        </w:tc>
        <w:tc>
          <w:tcPr>
            <w:tcW w:w="0" w:type="auto"/>
            <w:textDirection w:val="btLr"/>
          </w:tcPr>
          <w:p w14:paraId="2293E6D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92.8 (89.9 – 95.0)</w:t>
            </w:r>
          </w:p>
        </w:tc>
        <w:tc>
          <w:tcPr>
            <w:tcW w:w="0" w:type="auto"/>
            <w:textDirection w:val="btLr"/>
          </w:tcPr>
          <w:p w14:paraId="1F0AF051" w14:textId="77777777" w:rsidR="00683556" w:rsidRPr="00683556" w:rsidRDefault="00683556" w:rsidP="00683556">
            <w:pPr>
              <w:ind w:left="113" w:right="113"/>
              <w:rPr>
                <w:rFonts w:ascii="Times New Roman" w:eastAsia="Times New Roman" w:hAnsi="Times New Roman" w:cs="Times New Roman"/>
                <w:sz w:val="20"/>
                <w:szCs w:val="20"/>
                <w:highlight w:val="yellow"/>
                <w:lang w:eastAsia="en-GB"/>
              </w:rPr>
            </w:pPr>
            <w:r w:rsidRPr="00683556">
              <w:rPr>
                <w:rFonts w:ascii="Times New Roman" w:eastAsia="Times New Roman" w:hAnsi="Times New Roman" w:cs="Times New Roman"/>
                <w:sz w:val="20"/>
                <w:szCs w:val="20"/>
                <w:lang w:eastAsia="en-GB"/>
              </w:rPr>
              <w:t>90.42 (87.83-92.61)</w:t>
            </w:r>
          </w:p>
        </w:tc>
        <w:tc>
          <w:tcPr>
            <w:tcW w:w="0" w:type="auto"/>
            <w:textDirection w:val="btLr"/>
          </w:tcPr>
          <w:p w14:paraId="01B207B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88.3 (85.6–90.6)</w:t>
            </w:r>
          </w:p>
        </w:tc>
        <w:tc>
          <w:tcPr>
            <w:tcW w:w="0" w:type="auto"/>
            <w:textDirection w:val="btLr"/>
          </w:tcPr>
          <w:p w14:paraId="25DF3C2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87.7 (84.9–90.0)</w:t>
            </w:r>
          </w:p>
        </w:tc>
        <w:tc>
          <w:tcPr>
            <w:tcW w:w="0" w:type="auto"/>
            <w:textDirection w:val="btLr"/>
          </w:tcPr>
          <w:p w14:paraId="0014100C"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88.98 (86.26-91.32)</w:t>
            </w:r>
          </w:p>
        </w:tc>
      </w:tr>
      <w:tr w:rsidR="00683556" w:rsidRPr="00683556" w14:paraId="19C6038D" w14:textId="77777777" w:rsidTr="00DC65BF">
        <w:trPr>
          <w:cantSplit/>
          <w:trHeight w:val="1839"/>
        </w:trPr>
        <w:tc>
          <w:tcPr>
            <w:tcW w:w="0" w:type="auto"/>
            <w:textDirection w:val="btLr"/>
          </w:tcPr>
          <w:p w14:paraId="682E9BA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Sensitivity (%)</w:t>
            </w:r>
          </w:p>
        </w:tc>
        <w:tc>
          <w:tcPr>
            <w:tcW w:w="0" w:type="auto"/>
            <w:textDirection w:val="btLr"/>
          </w:tcPr>
          <w:p w14:paraId="5F15E6E6"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82.4 (NA)</w:t>
            </w:r>
          </w:p>
        </w:tc>
        <w:tc>
          <w:tcPr>
            <w:tcW w:w="0" w:type="auto"/>
            <w:textDirection w:val="btLr"/>
          </w:tcPr>
          <w:p w14:paraId="6647FD3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90.4 (NA)</w:t>
            </w:r>
          </w:p>
        </w:tc>
        <w:tc>
          <w:tcPr>
            <w:tcW w:w="0" w:type="auto"/>
            <w:textDirection w:val="btLr"/>
          </w:tcPr>
          <w:p w14:paraId="72CA03E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90.8 (NA)</w:t>
            </w:r>
          </w:p>
        </w:tc>
        <w:tc>
          <w:tcPr>
            <w:tcW w:w="0" w:type="auto"/>
            <w:textDirection w:val="btLr"/>
          </w:tcPr>
          <w:p w14:paraId="4B0424A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95.1 (92.8-96.8)</w:t>
            </w:r>
          </w:p>
        </w:tc>
        <w:tc>
          <w:tcPr>
            <w:tcW w:w="0" w:type="auto"/>
            <w:gridSpan w:val="2"/>
            <w:textDirection w:val="btLr"/>
          </w:tcPr>
          <w:p w14:paraId="78FF315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 xml:space="preserve">90.6 (87.3, 93.3) </w:t>
            </w:r>
          </w:p>
        </w:tc>
        <w:tc>
          <w:tcPr>
            <w:tcW w:w="0" w:type="auto"/>
            <w:textDirection w:val="btLr"/>
          </w:tcPr>
          <w:p w14:paraId="711507E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98.5 (96.7, 99.4)</w:t>
            </w:r>
          </w:p>
        </w:tc>
        <w:tc>
          <w:tcPr>
            <w:tcW w:w="0" w:type="auto"/>
            <w:textDirection w:val="btLr"/>
          </w:tcPr>
          <w:p w14:paraId="4EDC605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94.9 (92.3, 96.9)</w:t>
            </w:r>
          </w:p>
        </w:tc>
        <w:tc>
          <w:tcPr>
            <w:tcW w:w="0" w:type="auto"/>
            <w:textDirection w:val="btLr"/>
          </w:tcPr>
          <w:p w14:paraId="7767B69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98.5 (96.7, 99.4)</w:t>
            </w:r>
          </w:p>
        </w:tc>
        <w:tc>
          <w:tcPr>
            <w:tcW w:w="0" w:type="auto"/>
            <w:textDirection w:val="btLr"/>
          </w:tcPr>
          <w:p w14:paraId="60D50E1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82.1 (77.7, 86.0)</w:t>
            </w:r>
          </w:p>
        </w:tc>
        <w:tc>
          <w:tcPr>
            <w:tcW w:w="0" w:type="auto"/>
            <w:textDirection w:val="btLr"/>
          </w:tcPr>
          <w:p w14:paraId="688B0BD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98.0 (95.9, 99.2)</w:t>
            </w:r>
          </w:p>
        </w:tc>
        <w:tc>
          <w:tcPr>
            <w:tcW w:w="0" w:type="auto"/>
            <w:textDirection w:val="btLr"/>
          </w:tcPr>
          <w:p w14:paraId="3951C50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97.4 (95.2, 98.8)</w:t>
            </w:r>
          </w:p>
        </w:tc>
        <w:tc>
          <w:tcPr>
            <w:tcW w:w="0" w:type="auto"/>
            <w:textDirection w:val="btLr"/>
          </w:tcPr>
          <w:p w14:paraId="1101089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98.3 (96.3, 99.4)</w:t>
            </w:r>
          </w:p>
        </w:tc>
        <w:tc>
          <w:tcPr>
            <w:tcW w:w="0" w:type="auto"/>
            <w:textDirection w:val="btLr"/>
          </w:tcPr>
          <w:p w14:paraId="6FB381A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91.0 (87.9 – 93.5)</w:t>
            </w:r>
          </w:p>
        </w:tc>
        <w:tc>
          <w:tcPr>
            <w:tcW w:w="0" w:type="auto"/>
            <w:textDirection w:val="btLr"/>
          </w:tcPr>
          <w:p w14:paraId="548142E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94.5 (91.9 – 96.4)</w:t>
            </w:r>
          </w:p>
        </w:tc>
        <w:tc>
          <w:tcPr>
            <w:tcW w:w="0" w:type="auto"/>
            <w:textDirection w:val="btLr"/>
          </w:tcPr>
          <w:p w14:paraId="7DF1498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92.4 (89.5 – 94.7)</w:t>
            </w:r>
          </w:p>
        </w:tc>
        <w:tc>
          <w:tcPr>
            <w:tcW w:w="0" w:type="auto"/>
            <w:textDirection w:val="btLr"/>
          </w:tcPr>
          <w:p w14:paraId="2C9F7CB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95.4 (93.0 – 97.2)</w:t>
            </w:r>
          </w:p>
        </w:tc>
        <w:tc>
          <w:tcPr>
            <w:tcW w:w="0" w:type="auto"/>
            <w:textDirection w:val="btLr"/>
          </w:tcPr>
          <w:p w14:paraId="7D7F5D73" w14:textId="77777777" w:rsidR="00683556" w:rsidRPr="00683556" w:rsidRDefault="00683556" w:rsidP="00683556">
            <w:pPr>
              <w:ind w:left="113" w:right="113"/>
              <w:rPr>
                <w:rFonts w:ascii="Times New Roman" w:eastAsia="Times New Roman" w:hAnsi="Times New Roman" w:cs="Times New Roman"/>
                <w:sz w:val="20"/>
                <w:szCs w:val="20"/>
                <w:highlight w:val="yellow"/>
                <w:lang w:eastAsia="en-GB"/>
              </w:rPr>
            </w:pPr>
            <w:r w:rsidRPr="00683556">
              <w:rPr>
                <w:rFonts w:ascii="Times New Roman" w:eastAsia="Times New Roman" w:hAnsi="Times New Roman" w:cs="Times New Roman"/>
                <w:sz w:val="20"/>
                <w:szCs w:val="20"/>
                <w:lang w:eastAsia="en-GB"/>
              </w:rPr>
              <w:t>95.11 (93.17-96.63)</w:t>
            </w:r>
          </w:p>
        </w:tc>
        <w:tc>
          <w:tcPr>
            <w:tcW w:w="0" w:type="auto"/>
            <w:textDirection w:val="btLr"/>
            <w:vAlign w:val="center"/>
          </w:tcPr>
          <w:p w14:paraId="1A310C1A"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98.3 (97.0–99.0)</w:t>
            </w:r>
          </w:p>
        </w:tc>
        <w:tc>
          <w:tcPr>
            <w:tcW w:w="0" w:type="auto"/>
            <w:textDirection w:val="btLr"/>
          </w:tcPr>
          <w:p w14:paraId="66A9F6B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lang w:eastAsia="en-GB"/>
              </w:rPr>
              <w:t>96.2(94.4–97.4)</w:t>
            </w:r>
          </w:p>
        </w:tc>
        <w:tc>
          <w:tcPr>
            <w:tcW w:w="0" w:type="auto"/>
            <w:textDirection w:val="btLr"/>
          </w:tcPr>
          <w:p w14:paraId="216AD04E"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99.24 (98.23-99.75)</w:t>
            </w:r>
          </w:p>
        </w:tc>
      </w:tr>
      <w:tr w:rsidR="00683556" w:rsidRPr="00683556" w14:paraId="25FB0DE3" w14:textId="77777777" w:rsidTr="00DC65BF">
        <w:trPr>
          <w:cantSplit/>
          <w:trHeight w:val="2113"/>
        </w:trPr>
        <w:tc>
          <w:tcPr>
            <w:tcW w:w="0" w:type="auto"/>
            <w:textDirection w:val="btLr"/>
          </w:tcPr>
          <w:p w14:paraId="5C82E91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Criterion</w:t>
            </w:r>
          </w:p>
        </w:tc>
        <w:tc>
          <w:tcPr>
            <w:tcW w:w="0" w:type="auto"/>
            <w:textDirection w:val="btLr"/>
          </w:tcPr>
          <w:p w14:paraId="2534683A"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ACR-1997</w:t>
            </w:r>
          </w:p>
        </w:tc>
        <w:tc>
          <w:tcPr>
            <w:tcW w:w="0" w:type="auto"/>
            <w:textDirection w:val="btLr"/>
          </w:tcPr>
          <w:p w14:paraId="668F493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SLICC-2012</w:t>
            </w:r>
          </w:p>
        </w:tc>
        <w:tc>
          <w:tcPr>
            <w:tcW w:w="0" w:type="auto"/>
            <w:textDirection w:val="btLr"/>
          </w:tcPr>
          <w:p w14:paraId="21F9B70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EULAR/ACR-2019</w:t>
            </w:r>
          </w:p>
        </w:tc>
        <w:tc>
          <w:tcPr>
            <w:tcW w:w="0" w:type="auto"/>
            <w:textDirection w:val="btLr"/>
          </w:tcPr>
          <w:p w14:paraId="03EE4EE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SLERPI ≥7</w:t>
            </w:r>
          </w:p>
        </w:tc>
        <w:tc>
          <w:tcPr>
            <w:tcW w:w="0" w:type="auto"/>
            <w:gridSpan w:val="2"/>
            <w:textDirection w:val="btLr"/>
          </w:tcPr>
          <w:p w14:paraId="685677F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ACR-1997</w:t>
            </w:r>
          </w:p>
        </w:tc>
        <w:tc>
          <w:tcPr>
            <w:tcW w:w="0" w:type="auto"/>
            <w:textDirection w:val="btLr"/>
          </w:tcPr>
          <w:p w14:paraId="5846375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SLICC-2012</w:t>
            </w:r>
          </w:p>
        </w:tc>
        <w:tc>
          <w:tcPr>
            <w:tcW w:w="0" w:type="auto"/>
            <w:textDirection w:val="btLr"/>
          </w:tcPr>
          <w:p w14:paraId="18C51BC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EULAR/ACR-2019</w:t>
            </w:r>
          </w:p>
        </w:tc>
        <w:tc>
          <w:tcPr>
            <w:tcW w:w="0" w:type="auto"/>
            <w:textDirection w:val="btLr"/>
          </w:tcPr>
          <w:p w14:paraId="5CC79D13"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SLERPI ≥7</w:t>
            </w:r>
          </w:p>
        </w:tc>
        <w:tc>
          <w:tcPr>
            <w:tcW w:w="0" w:type="auto"/>
            <w:textDirection w:val="btLr"/>
          </w:tcPr>
          <w:p w14:paraId="70E1BE7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ACR-1997</w:t>
            </w:r>
          </w:p>
        </w:tc>
        <w:tc>
          <w:tcPr>
            <w:tcW w:w="0" w:type="auto"/>
            <w:textDirection w:val="btLr"/>
          </w:tcPr>
          <w:p w14:paraId="1F53B50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SLICC-2012</w:t>
            </w:r>
          </w:p>
        </w:tc>
        <w:tc>
          <w:tcPr>
            <w:tcW w:w="0" w:type="auto"/>
            <w:textDirection w:val="btLr"/>
          </w:tcPr>
          <w:p w14:paraId="69551F4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EULAR/ACR-2019</w:t>
            </w:r>
          </w:p>
        </w:tc>
        <w:tc>
          <w:tcPr>
            <w:tcW w:w="0" w:type="auto"/>
            <w:textDirection w:val="btLr"/>
          </w:tcPr>
          <w:p w14:paraId="019D5D5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SLERPI ≥7</w:t>
            </w:r>
          </w:p>
        </w:tc>
        <w:tc>
          <w:tcPr>
            <w:tcW w:w="0" w:type="auto"/>
            <w:textDirection w:val="btLr"/>
          </w:tcPr>
          <w:p w14:paraId="0D1323E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ACR-1997</w:t>
            </w:r>
          </w:p>
        </w:tc>
        <w:tc>
          <w:tcPr>
            <w:tcW w:w="0" w:type="auto"/>
            <w:textDirection w:val="btLr"/>
          </w:tcPr>
          <w:p w14:paraId="325454F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SLICC-2012</w:t>
            </w:r>
          </w:p>
        </w:tc>
        <w:tc>
          <w:tcPr>
            <w:tcW w:w="0" w:type="auto"/>
            <w:textDirection w:val="btLr"/>
          </w:tcPr>
          <w:p w14:paraId="684B7D9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EULAR/ACR-2019</w:t>
            </w:r>
          </w:p>
        </w:tc>
        <w:tc>
          <w:tcPr>
            <w:tcW w:w="0" w:type="auto"/>
            <w:textDirection w:val="btLr"/>
          </w:tcPr>
          <w:p w14:paraId="331E493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SLERPI ≥7</w:t>
            </w:r>
          </w:p>
        </w:tc>
        <w:tc>
          <w:tcPr>
            <w:tcW w:w="0" w:type="auto"/>
            <w:textDirection w:val="btLr"/>
          </w:tcPr>
          <w:p w14:paraId="2BEA7621"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ACR-1997</w:t>
            </w:r>
          </w:p>
        </w:tc>
        <w:tc>
          <w:tcPr>
            <w:tcW w:w="0" w:type="auto"/>
            <w:textDirection w:val="btLr"/>
          </w:tcPr>
          <w:p w14:paraId="5CC2929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SLICC-2012</w:t>
            </w:r>
          </w:p>
        </w:tc>
        <w:tc>
          <w:tcPr>
            <w:tcW w:w="0" w:type="auto"/>
            <w:textDirection w:val="btLr"/>
          </w:tcPr>
          <w:p w14:paraId="2F7EE3C8"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EULAR/ACR-2019</w:t>
            </w:r>
          </w:p>
        </w:tc>
        <w:tc>
          <w:tcPr>
            <w:tcW w:w="0" w:type="auto"/>
            <w:textDirection w:val="btLr"/>
          </w:tcPr>
          <w:p w14:paraId="31F52E3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SLERPI ≥7</w:t>
            </w:r>
          </w:p>
        </w:tc>
      </w:tr>
      <w:tr w:rsidR="00683556" w:rsidRPr="00683556" w14:paraId="4A6CAEDA" w14:textId="77777777" w:rsidTr="00DC65BF">
        <w:trPr>
          <w:cantSplit/>
          <w:trHeight w:val="1533"/>
        </w:trPr>
        <w:tc>
          <w:tcPr>
            <w:tcW w:w="0" w:type="auto"/>
            <w:textDirection w:val="btLr"/>
          </w:tcPr>
          <w:p w14:paraId="2B50746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Key Inclusion Features &amp; Collection Method</w:t>
            </w:r>
          </w:p>
        </w:tc>
        <w:tc>
          <w:tcPr>
            <w:tcW w:w="0" w:type="auto"/>
            <w:gridSpan w:val="5"/>
            <w:textDirection w:val="btLr"/>
          </w:tcPr>
          <w:p w14:paraId="488DD946"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 xml:space="preserve">Data from Rheumatology Clinics (Heraklion and Attikon University </w:t>
            </w:r>
          </w:p>
          <w:p w14:paraId="04D52E12" w14:textId="77777777" w:rsidR="00683556" w:rsidRPr="00683556" w:rsidRDefault="00683556" w:rsidP="00683556">
            <w:pPr>
              <w:ind w:left="113" w:right="113"/>
              <w:rPr>
                <w:rFonts w:ascii="Times New Roman" w:eastAsia="Times New Roman" w:hAnsi="Times New Roman" w:cs="Times New Roman"/>
                <w:sz w:val="20"/>
                <w:szCs w:val="20"/>
                <w:lang w:eastAsia="en-GB"/>
              </w:rPr>
            </w:pPr>
          </w:p>
        </w:tc>
        <w:tc>
          <w:tcPr>
            <w:tcW w:w="0" w:type="auto"/>
            <w:gridSpan w:val="4"/>
            <w:textDirection w:val="btLr"/>
          </w:tcPr>
          <w:p w14:paraId="015521A3"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Retrospective audit from single tertiary hospital. SLE from (ALRB)</w:t>
            </w:r>
          </w:p>
        </w:tc>
        <w:tc>
          <w:tcPr>
            <w:tcW w:w="0" w:type="auto"/>
            <w:gridSpan w:val="4"/>
            <w:textDirection w:val="btLr"/>
          </w:tcPr>
          <w:p w14:paraId="39F82D6D"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Electronic medical records at 2</w:t>
            </w:r>
            <w:r w:rsidRPr="00683556">
              <w:rPr>
                <w:rFonts w:ascii="Times New Roman" w:eastAsia="Times New Roman" w:hAnsi="Times New Roman" w:cs="Times New Roman"/>
                <w:sz w:val="20"/>
                <w:szCs w:val="20"/>
                <w:vertAlign w:val="superscript"/>
                <w:lang w:eastAsia="en-GB"/>
              </w:rPr>
              <w:t>nd</w:t>
            </w:r>
            <w:r w:rsidRPr="00683556">
              <w:rPr>
                <w:rFonts w:ascii="Times New Roman" w:eastAsia="Times New Roman" w:hAnsi="Times New Roman" w:cs="Times New Roman"/>
                <w:sz w:val="20"/>
                <w:szCs w:val="20"/>
                <w:lang w:eastAsia="en-GB"/>
              </w:rPr>
              <w:t xml:space="preserve"> Affiliated Hospital of Soochow University</w:t>
            </w:r>
          </w:p>
        </w:tc>
        <w:tc>
          <w:tcPr>
            <w:tcW w:w="0" w:type="auto"/>
            <w:gridSpan w:val="4"/>
            <w:textDirection w:val="btLr"/>
          </w:tcPr>
          <w:p w14:paraId="00F385D2"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Data randomly selected from a database at (CREA) in Bogota, Colombia.</w:t>
            </w:r>
          </w:p>
        </w:tc>
        <w:tc>
          <w:tcPr>
            <w:tcW w:w="0" w:type="auto"/>
            <w:gridSpan w:val="4"/>
            <w:textDirection w:val="btLr"/>
          </w:tcPr>
          <w:p w14:paraId="1961725A" w14:textId="77777777" w:rsidR="00683556" w:rsidRPr="00683556" w:rsidRDefault="00683556" w:rsidP="00683556">
            <w:pPr>
              <w:ind w:left="113" w:right="113"/>
              <w:rPr>
                <w:rFonts w:ascii="Times New Roman" w:eastAsia="Times New Roman" w:hAnsi="Times New Roman" w:cs="Times New Roman"/>
                <w:sz w:val="20"/>
                <w:szCs w:val="20"/>
                <w:lang w:eastAsia="en-GB"/>
              </w:rPr>
            </w:pPr>
            <w:r w:rsidRPr="00683556">
              <w:rPr>
                <w:rFonts w:ascii="Times New Roman" w:eastAsia="Times New Roman" w:hAnsi="Times New Roman" w:cs="Times New Roman"/>
                <w:sz w:val="20"/>
                <w:szCs w:val="20"/>
                <w:lang w:eastAsia="en-GB"/>
              </w:rPr>
              <w:t>Real-World Multicentric study from rheumatology clinics at 3ry University hospitals across Egypt.</w:t>
            </w:r>
          </w:p>
        </w:tc>
      </w:tr>
      <w:tr w:rsidR="00683556" w:rsidRPr="00683556" w14:paraId="1AD50A66" w14:textId="77777777" w:rsidTr="00DC65BF">
        <w:trPr>
          <w:cantSplit/>
          <w:trHeight w:val="1134"/>
        </w:trPr>
        <w:tc>
          <w:tcPr>
            <w:tcW w:w="0" w:type="auto"/>
            <w:textDirection w:val="btLr"/>
          </w:tcPr>
          <w:p w14:paraId="467CC377"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F%</w:t>
            </w:r>
          </w:p>
        </w:tc>
        <w:tc>
          <w:tcPr>
            <w:tcW w:w="0" w:type="auto"/>
            <w:gridSpan w:val="5"/>
            <w:textDirection w:val="btLr"/>
          </w:tcPr>
          <w:p w14:paraId="3B637B5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91.0 % SLE/ 88.8</w:t>
            </w:r>
            <w:proofErr w:type="gramStart"/>
            <w:r w:rsidRPr="00683556">
              <w:rPr>
                <w:rFonts w:ascii="Times New Roman" w:eastAsia="Times New Roman" w:hAnsi="Times New Roman" w:cs="Times New Roman"/>
                <w:sz w:val="22"/>
                <w:szCs w:val="22"/>
                <w:lang w:eastAsia="en-GB"/>
              </w:rPr>
              <w:t>%  controls</w:t>
            </w:r>
            <w:proofErr w:type="gramEnd"/>
          </w:p>
        </w:tc>
        <w:tc>
          <w:tcPr>
            <w:tcW w:w="0" w:type="auto"/>
            <w:gridSpan w:val="4"/>
            <w:textDirection w:val="btLr"/>
          </w:tcPr>
          <w:p w14:paraId="728024B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84.6% female (Overall)</w:t>
            </w:r>
          </w:p>
        </w:tc>
        <w:tc>
          <w:tcPr>
            <w:tcW w:w="0" w:type="auto"/>
            <w:gridSpan w:val="4"/>
            <w:textDirection w:val="btLr"/>
          </w:tcPr>
          <w:p w14:paraId="390CF4A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91.5% SLE/ 72.5</w:t>
            </w:r>
            <w:proofErr w:type="gramStart"/>
            <w:r w:rsidRPr="00683556">
              <w:rPr>
                <w:rFonts w:ascii="Times New Roman" w:eastAsia="Times New Roman" w:hAnsi="Times New Roman" w:cs="Times New Roman"/>
                <w:sz w:val="22"/>
                <w:szCs w:val="22"/>
                <w:lang w:eastAsia="en-GB"/>
              </w:rPr>
              <w:t>%  controls</w:t>
            </w:r>
            <w:proofErr w:type="gramEnd"/>
          </w:p>
        </w:tc>
        <w:tc>
          <w:tcPr>
            <w:tcW w:w="0" w:type="auto"/>
            <w:gridSpan w:val="4"/>
            <w:textDirection w:val="btLr"/>
          </w:tcPr>
          <w:p w14:paraId="41121D1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91.3% SLE/ 85.1%</w:t>
            </w:r>
          </w:p>
          <w:p w14:paraId="6EF3735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controls</w:t>
            </w:r>
          </w:p>
        </w:tc>
        <w:tc>
          <w:tcPr>
            <w:tcW w:w="0" w:type="auto"/>
            <w:gridSpan w:val="4"/>
            <w:textDirection w:val="btLr"/>
          </w:tcPr>
          <w:p w14:paraId="0C9DBFD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93.4% SLE/ 78.3% Controls</w:t>
            </w:r>
          </w:p>
        </w:tc>
      </w:tr>
      <w:tr w:rsidR="00683556" w:rsidRPr="00683556" w14:paraId="4064122D" w14:textId="77777777" w:rsidTr="00DC65BF">
        <w:trPr>
          <w:cantSplit/>
          <w:trHeight w:val="1546"/>
        </w:trPr>
        <w:tc>
          <w:tcPr>
            <w:tcW w:w="0" w:type="auto"/>
            <w:textDirection w:val="btLr"/>
          </w:tcPr>
          <w:p w14:paraId="79FCB17C"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 xml:space="preserve">Sample Size </w:t>
            </w:r>
            <w:r w:rsidRPr="00683556">
              <w:rPr>
                <w:rFonts w:ascii="Times New Roman" w:eastAsia="Times New Roman" w:hAnsi="Times New Roman" w:cs="Times New Roman"/>
                <w:sz w:val="22"/>
                <w:szCs w:val="22"/>
                <w:lang w:eastAsia="en-GB"/>
              </w:rPr>
              <w:br/>
              <w:t>(N SLE / N Control)</w:t>
            </w:r>
          </w:p>
        </w:tc>
        <w:tc>
          <w:tcPr>
            <w:tcW w:w="0" w:type="auto"/>
            <w:gridSpan w:val="5"/>
            <w:textDirection w:val="btLr"/>
          </w:tcPr>
          <w:p w14:paraId="6E31D85B"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512 SLE / 143 Controls (N=655) (Validation Cohort)</w:t>
            </w:r>
          </w:p>
        </w:tc>
        <w:tc>
          <w:tcPr>
            <w:tcW w:w="0" w:type="auto"/>
            <w:gridSpan w:val="4"/>
            <w:textDirection w:val="btLr"/>
          </w:tcPr>
          <w:p w14:paraId="0946141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394 SLE / 123 Controls (N=517)</w:t>
            </w:r>
          </w:p>
        </w:tc>
        <w:tc>
          <w:tcPr>
            <w:tcW w:w="0" w:type="auto"/>
            <w:gridSpan w:val="4"/>
            <w:textDirection w:val="btLr"/>
          </w:tcPr>
          <w:p w14:paraId="607CB78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352 SLE / 385 Controls (N=737)</w:t>
            </w:r>
          </w:p>
        </w:tc>
        <w:tc>
          <w:tcPr>
            <w:tcW w:w="0" w:type="auto"/>
            <w:gridSpan w:val="4"/>
            <w:textDirection w:val="btLr"/>
          </w:tcPr>
          <w:p w14:paraId="2B9895D9"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435 SLE / 430 Controls (N=865)</w:t>
            </w:r>
          </w:p>
        </w:tc>
        <w:tc>
          <w:tcPr>
            <w:tcW w:w="0" w:type="auto"/>
            <w:gridSpan w:val="4"/>
            <w:textDirection w:val="btLr"/>
          </w:tcPr>
          <w:p w14:paraId="17B97256"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655 SLE / 626 Controls (N=1281)</w:t>
            </w:r>
          </w:p>
        </w:tc>
      </w:tr>
      <w:tr w:rsidR="00683556" w:rsidRPr="00683556" w14:paraId="23A16796" w14:textId="77777777" w:rsidTr="00DC65BF">
        <w:trPr>
          <w:cantSplit/>
          <w:trHeight w:val="1412"/>
        </w:trPr>
        <w:tc>
          <w:tcPr>
            <w:tcW w:w="0" w:type="auto"/>
            <w:textDirection w:val="btLr"/>
          </w:tcPr>
          <w:p w14:paraId="5A1A2662"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Cohort</w:t>
            </w:r>
            <w:r w:rsidRPr="00683556">
              <w:rPr>
                <w:rFonts w:ascii="Times New Roman" w:eastAsia="Times New Roman" w:hAnsi="Times New Roman" w:cs="Times New Roman"/>
                <w:sz w:val="22"/>
                <w:szCs w:val="22"/>
                <w:lang w:eastAsia="en-GB"/>
              </w:rPr>
              <w:br/>
            </w:r>
          </w:p>
        </w:tc>
        <w:tc>
          <w:tcPr>
            <w:tcW w:w="0" w:type="auto"/>
            <w:gridSpan w:val="5"/>
            <w:textDirection w:val="btLr"/>
          </w:tcPr>
          <w:p w14:paraId="383F55D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European Cohort</w:t>
            </w:r>
            <w:r w:rsidRPr="00683556">
              <w:rPr>
                <w:rFonts w:ascii="Times New Roman" w:eastAsia="Times New Roman" w:hAnsi="Times New Roman" w:cs="Times New Roman"/>
                <w:sz w:val="22"/>
                <w:szCs w:val="22"/>
                <w:lang w:eastAsia="en-GB"/>
              </w:rPr>
              <w:br/>
              <w:t>(SLERPI Derivation/Validation)</w:t>
            </w:r>
            <w:r w:rsidRPr="00683556">
              <w:rPr>
                <w:rFonts w:ascii="Times New Roman" w:eastAsia="Times New Roman" w:hAnsi="Times New Roman" w:cs="Times New Roman"/>
                <w:vertAlign w:val="superscript"/>
                <w:lang w:eastAsia="en-GB"/>
              </w:rPr>
              <w:t>9</w:t>
            </w:r>
          </w:p>
        </w:tc>
        <w:tc>
          <w:tcPr>
            <w:tcW w:w="0" w:type="auto"/>
            <w:gridSpan w:val="4"/>
            <w:textDirection w:val="btLr"/>
            <w:hideMark/>
          </w:tcPr>
          <w:p w14:paraId="70CDFE70"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Australian Cohort</w:t>
            </w:r>
            <w:r w:rsidRPr="00683556">
              <w:rPr>
                <w:rFonts w:ascii="Times New Roman" w:eastAsia="Times New Roman" w:hAnsi="Times New Roman" w:cs="Times New Roman"/>
                <w:vertAlign w:val="superscript"/>
                <w:lang w:eastAsia="en-GB"/>
              </w:rPr>
              <w:t xml:space="preserve"> 12</w:t>
            </w:r>
          </w:p>
        </w:tc>
        <w:tc>
          <w:tcPr>
            <w:tcW w:w="0" w:type="auto"/>
            <w:gridSpan w:val="4"/>
            <w:textDirection w:val="btLr"/>
          </w:tcPr>
          <w:p w14:paraId="29A6F1E5"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Chinese</w:t>
            </w:r>
            <w:r w:rsidRPr="00683556">
              <w:rPr>
                <w:rFonts w:ascii="Times New Roman" w:eastAsia="Times New Roman" w:hAnsi="Times New Roman" w:cs="Times New Roman"/>
                <w:sz w:val="22"/>
                <w:szCs w:val="22"/>
                <w:lang w:eastAsia="en-GB"/>
              </w:rPr>
              <w:br/>
              <w:t xml:space="preserve"> Cohort </w:t>
            </w:r>
            <w:r w:rsidRPr="00683556">
              <w:rPr>
                <w:rFonts w:ascii="Times New Roman" w:eastAsia="Times New Roman" w:hAnsi="Times New Roman" w:cs="Times New Roman"/>
                <w:vertAlign w:val="superscript"/>
                <w:lang w:eastAsia="en-GB"/>
              </w:rPr>
              <w:t>10</w:t>
            </w:r>
          </w:p>
        </w:tc>
        <w:tc>
          <w:tcPr>
            <w:tcW w:w="0" w:type="auto"/>
            <w:gridSpan w:val="4"/>
            <w:textDirection w:val="btLr"/>
          </w:tcPr>
          <w:p w14:paraId="049AA48E"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Colombian Cohort</w:t>
            </w:r>
            <w:r w:rsidRPr="00683556">
              <w:rPr>
                <w:rFonts w:ascii="Times New Roman" w:eastAsia="Times New Roman" w:hAnsi="Times New Roman" w:cs="Times New Roman"/>
                <w:vertAlign w:val="superscript"/>
                <w:lang w:eastAsia="en-GB"/>
              </w:rPr>
              <w:t>11</w:t>
            </w:r>
          </w:p>
        </w:tc>
        <w:tc>
          <w:tcPr>
            <w:tcW w:w="0" w:type="auto"/>
            <w:gridSpan w:val="4"/>
            <w:textDirection w:val="btLr"/>
            <w:hideMark/>
          </w:tcPr>
          <w:p w14:paraId="3BA77E34" w14:textId="77777777" w:rsidR="00683556" w:rsidRPr="00683556" w:rsidRDefault="00683556" w:rsidP="00683556">
            <w:pPr>
              <w:ind w:left="113" w:right="113"/>
              <w:rPr>
                <w:rFonts w:ascii="Times New Roman" w:eastAsia="Times New Roman" w:hAnsi="Times New Roman" w:cs="Times New Roman"/>
                <w:sz w:val="22"/>
                <w:szCs w:val="22"/>
                <w:lang w:eastAsia="en-GB"/>
              </w:rPr>
            </w:pPr>
            <w:r w:rsidRPr="00683556">
              <w:rPr>
                <w:rFonts w:ascii="Times New Roman" w:eastAsia="Times New Roman" w:hAnsi="Times New Roman" w:cs="Times New Roman"/>
                <w:sz w:val="22"/>
                <w:szCs w:val="22"/>
                <w:lang w:eastAsia="en-GB"/>
              </w:rPr>
              <w:t xml:space="preserve">Egyptian Cohort </w:t>
            </w:r>
            <w:r w:rsidRPr="00683556">
              <w:rPr>
                <w:rFonts w:ascii="Times New Roman" w:eastAsia="Times New Roman" w:hAnsi="Times New Roman" w:cs="Times New Roman"/>
                <w:sz w:val="22"/>
                <w:szCs w:val="22"/>
                <w:lang w:eastAsia="en-GB"/>
              </w:rPr>
              <w:br/>
              <w:t>(this work)</w:t>
            </w:r>
          </w:p>
        </w:tc>
      </w:tr>
    </w:tbl>
    <w:p w14:paraId="020F9F0B" w14:textId="77777777" w:rsidR="00683556" w:rsidRPr="00683556" w:rsidRDefault="00683556" w:rsidP="00683556">
      <w:pPr>
        <w:rPr>
          <w:rFonts w:ascii="Times New Roman" w:eastAsia="Aptos" w:hAnsi="Times New Roman" w:cs="Times New Roman"/>
        </w:rPr>
      </w:pPr>
    </w:p>
    <w:p w14:paraId="251E5073" w14:textId="50C6710C" w:rsidR="00E05848" w:rsidRPr="00683556" w:rsidRDefault="00E05848" w:rsidP="00683556"/>
    <w:sectPr w:rsidR="00E05848" w:rsidRPr="00683556" w:rsidSect="00683556">
      <w:footerReference w:type="default" r:id="rId5"/>
      <w:pgSz w:w="11906" w:h="16838"/>
      <w:pgMar w:top="1526" w:right="1440" w:bottom="1440" w:left="1440" w:header="706" w:footer="706" w:gutter="0"/>
      <w:cols w:space="708"/>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29749"/>
      <w:docPartObj>
        <w:docPartGallery w:val="Page Numbers (Bottom of Page)"/>
        <w:docPartUnique/>
      </w:docPartObj>
    </w:sdtPr>
    <w:sdtEndPr>
      <w:rPr>
        <w:noProof/>
      </w:rPr>
    </w:sdtEndPr>
    <w:sdtContent>
      <w:p w14:paraId="2C55094B" w14:textId="77777777" w:rsidR="00683556" w:rsidRDefault="00683556">
        <w:pPr>
          <w:pStyle w:val="Footer1"/>
          <w:jc w:val="center"/>
        </w:pPr>
        <w:r>
          <w:fldChar w:fldCharType="begin"/>
        </w:r>
        <w:r>
          <w:instrText xml:space="preserve"> PAGE   \* MERGEFORMAT </w:instrText>
        </w:r>
        <w:r>
          <w:fldChar w:fldCharType="separate"/>
        </w:r>
        <w:r>
          <w:rPr>
            <w:noProof/>
          </w:rPr>
          <w:t>2</w:t>
        </w:r>
        <w:r>
          <w:rPr>
            <w:noProof/>
          </w:rPr>
          <w:fldChar w:fldCharType="end"/>
        </w:r>
      </w:p>
    </w:sdtContent>
  </w:sdt>
  <w:p w14:paraId="555240BD" w14:textId="77777777" w:rsidR="00683556" w:rsidRDefault="00683556">
    <w:pPr>
      <w:pStyle w:val="Footer1"/>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06EB"/>
    <w:multiLevelType w:val="hybridMultilevel"/>
    <w:tmpl w:val="1EECA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4852DE"/>
    <w:multiLevelType w:val="hybridMultilevel"/>
    <w:tmpl w:val="AA96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7D9A"/>
    <w:multiLevelType w:val="multilevel"/>
    <w:tmpl w:val="8D1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F7E45"/>
    <w:multiLevelType w:val="multilevel"/>
    <w:tmpl w:val="CA44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85BC4"/>
    <w:multiLevelType w:val="multilevel"/>
    <w:tmpl w:val="9134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D6934"/>
    <w:multiLevelType w:val="multilevel"/>
    <w:tmpl w:val="862C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D24D9"/>
    <w:multiLevelType w:val="multilevel"/>
    <w:tmpl w:val="8D9E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075DB"/>
    <w:multiLevelType w:val="multilevel"/>
    <w:tmpl w:val="4E5A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76F0C"/>
    <w:multiLevelType w:val="multilevel"/>
    <w:tmpl w:val="CE7C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0636C"/>
    <w:multiLevelType w:val="multilevel"/>
    <w:tmpl w:val="FC5A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863A6"/>
    <w:multiLevelType w:val="multilevel"/>
    <w:tmpl w:val="62A6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864DC"/>
    <w:multiLevelType w:val="multilevel"/>
    <w:tmpl w:val="35BE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692956"/>
    <w:multiLevelType w:val="multilevel"/>
    <w:tmpl w:val="1170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A02B0"/>
    <w:multiLevelType w:val="multilevel"/>
    <w:tmpl w:val="8DCAF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700026"/>
    <w:multiLevelType w:val="multilevel"/>
    <w:tmpl w:val="BCD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4F79AC"/>
    <w:multiLevelType w:val="multilevel"/>
    <w:tmpl w:val="008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A5002E"/>
    <w:multiLevelType w:val="multilevel"/>
    <w:tmpl w:val="3BBC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3802E9"/>
    <w:multiLevelType w:val="hybridMultilevel"/>
    <w:tmpl w:val="9B708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4E65258"/>
    <w:multiLevelType w:val="multilevel"/>
    <w:tmpl w:val="5DB2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9A2DBF"/>
    <w:multiLevelType w:val="hybridMultilevel"/>
    <w:tmpl w:val="6F90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1C7D3C"/>
    <w:multiLevelType w:val="multilevel"/>
    <w:tmpl w:val="7BB0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EC24A5"/>
    <w:multiLevelType w:val="multilevel"/>
    <w:tmpl w:val="F826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26599"/>
    <w:multiLevelType w:val="multilevel"/>
    <w:tmpl w:val="CE6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34C61"/>
    <w:multiLevelType w:val="multilevel"/>
    <w:tmpl w:val="EC1C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AD0A89"/>
    <w:multiLevelType w:val="multilevel"/>
    <w:tmpl w:val="D520B01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9B559E0"/>
    <w:multiLevelType w:val="multilevel"/>
    <w:tmpl w:val="5CC2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590DB8"/>
    <w:multiLevelType w:val="hybridMultilevel"/>
    <w:tmpl w:val="7A3257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722942"/>
    <w:multiLevelType w:val="multilevel"/>
    <w:tmpl w:val="FA621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A3618C"/>
    <w:multiLevelType w:val="multilevel"/>
    <w:tmpl w:val="FA48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144B0"/>
    <w:multiLevelType w:val="multilevel"/>
    <w:tmpl w:val="CC1C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EF0286"/>
    <w:multiLevelType w:val="multilevel"/>
    <w:tmpl w:val="1C38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F04E9"/>
    <w:multiLevelType w:val="multilevel"/>
    <w:tmpl w:val="2C5E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1784C"/>
    <w:multiLevelType w:val="multilevel"/>
    <w:tmpl w:val="90C41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2249BF"/>
    <w:multiLevelType w:val="multilevel"/>
    <w:tmpl w:val="E3B65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691C71"/>
    <w:multiLevelType w:val="multilevel"/>
    <w:tmpl w:val="A0D6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F966C6"/>
    <w:multiLevelType w:val="multilevel"/>
    <w:tmpl w:val="01EC0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12ED4"/>
    <w:multiLevelType w:val="multilevel"/>
    <w:tmpl w:val="6C3E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16D22"/>
    <w:multiLevelType w:val="multilevel"/>
    <w:tmpl w:val="E7F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AD1F44"/>
    <w:multiLevelType w:val="multilevel"/>
    <w:tmpl w:val="4B767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3310FB"/>
    <w:multiLevelType w:val="multilevel"/>
    <w:tmpl w:val="3152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1E2362"/>
    <w:multiLevelType w:val="multilevel"/>
    <w:tmpl w:val="45E6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C666AF"/>
    <w:multiLevelType w:val="multilevel"/>
    <w:tmpl w:val="405C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1F51DF"/>
    <w:multiLevelType w:val="multilevel"/>
    <w:tmpl w:val="2E30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6D665B"/>
    <w:multiLevelType w:val="multilevel"/>
    <w:tmpl w:val="FF18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5C4F31"/>
    <w:multiLevelType w:val="multilevel"/>
    <w:tmpl w:val="A5D2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760593">
    <w:abstractNumId w:val="40"/>
  </w:num>
  <w:num w:numId="2" w16cid:durableId="720054434">
    <w:abstractNumId w:val="13"/>
  </w:num>
  <w:num w:numId="3" w16cid:durableId="505290396">
    <w:abstractNumId w:val="16"/>
  </w:num>
  <w:num w:numId="4" w16cid:durableId="1263877130">
    <w:abstractNumId w:val="21"/>
  </w:num>
  <w:num w:numId="5" w16cid:durableId="170606076">
    <w:abstractNumId w:val="7"/>
  </w:num>
  <w:num w:numId="6" w16cid:durableId="2033339416">
    <w:abstractNumId w:val="23"/>
  </w:num>
  <w:num w:numId="7" w16cid:durableId="1550803690">
    <w:abstractNumId w:val="41"/>
  </w:num>
  <w:num w:numId="8" w16cid:durableId="1415667776">
    <w:abstractNumId w:val="2"/>
  </w:num>
  <w:num w:numId="9" w16cid:durableId="1104300966">
    <w:abstractNumId w:val="29"/>
  </w:num>
  <w:num w:numId="10" w16cid:durableId="915550896">
    <w:abstractNumId w:val="34"/>
  </w:num>
  <w:num w:numId="11" w16cid:durableId="1698038799">
    <w:abstractNumId w:val="38"/>
  </w:num>
  <w:num w:numId="12" w16cid:durableId="653803644">
    <w:abstractNumId w:val="32"/>
  </w:num>
  <w:num w:numId="13" w16cid:durableId="1789927951">
    <w:abstractNumId w:val="22"/>
  </w:num>
  <w:num w:numId="14" w16cid:durableId="765463210">
    <w:abstractNumId w:val="30"/>
  </w:num>
  <w:num w:numId="15" w16cid:durableId="183594738">
    <w:abstractNumId w:val="42"/>
  </w:num>
  <w:num w:numId="16" w16cid:durableId="779570504">
    <w:abstractNumId w:val="4"/>
  </w:num>
  <w:num w:numId="17" w16cid:durableId="729692653">
    <w:abstractNumId w:val="15"/>
  </w:num>
  <w:num w:numId="18" w16cid:durableId="1094786698">
    <w:abstractNumId w:val="37"/>
  </w:num>
  <w:num w:numId="19" w16cid:durableId="1377512774">
    <w:abstractNumId w:val="28"/>
  </w:num>
  <w:num w:numId="20" w16cid:durableId="598755384">
    <w:abstractNumId w:val="44"/>
  </w:num>
  <w:num w:numId="21" w16cid:durableId="1715230989">
    <w:abstractNumId w:val="25"/>
  </w:num>
  <w:num w:numId="22" w16cid:durableId="1270548494">
    <w:abstractNumId w:val="6"/>
  </w:num>
  <w:num w:numId="23" w16cid:durableId="784155768">
    <w:abstractNumId w:val="20"/>
  </w:num>
  <w:num w:numId="24" w16cid:durableId="1960722570">
    <w:abstractNumId w:val="36"/>
  </w:num>
  <w:num w:numId="25" w16cid:durableId="705132780">
    <w:abstractNumId w:val="10"/>
  </w:num>
  <w:num w:numId="26" w16cid:durableId="1938248228">
    <w:abstractNumId w:val="31"/>
  </w:num>
  <w:num w:numId="27" w16cid:durableId="2140755319">
    <w:abstractNumId w:val="43"/>
  </w:num>
  <w:num w:numId="28" w16cid:durableId="1622691458">
    <w:abstractNumId w:val="11"/>
  </w:num>
  <w:num w:numId="29" w16cid:durableId="197668498">
    <w:abstractNumId w:val="12"/>
  </w:num>
  <w:num w:numId="30" w16cid:durableId="1436948731">
    <w:abstractNumId w:val="18"/>
  </w:num>
  <w:num w:numId="31" w16cid:durableId="1666206408">
    <w:abstractNumId w:val="3"/>
  </w:num>
  <w:num w:numId="32" w16cid:durableId="1730809820">
    <w:abstractNumId w:val="8"/>
  </w:num>
  <w:num w:numId="33" w16cid:durableId="1917781912">
    <w:abstractNumId w:val="35"/>
  </w:num>
  <w:num w:numId="34" w16cid:durableId="202449770">
    <w:abstractNumId w:val="9"/>
  </w:num>
  <w:num w:numId="35" w16cid:durableId="443115372">
    <w:abstractNumId w:val="27"/>
  </w:num>
  <w:num w:numId="36" w16cid:durableId="1401052005">
    <w:abstractNumId w:val="39"/>
  </w:num>
  <w:num w:numId="37" w16cid:durableId="2143769320">
    <w:abstractNumId w:val="33"/>
  </w:num>
  <w:num w:numId="38" w16cid:durableId="1254582356">
    <w:abstractNumId w:val="5"/>
  </w:num>
  <w:num w:numId="39" w16cid:durableId="2019497628">
    <w:abstractNumId w:val="14"/>
  </w:num>
  <w:num w:numId="40" w16cid:durableId="1416123958">
    <w:abstractNumId w:val="19"/>
  </w:num>
  <w:num w:numId="41" w16cid:durableId="1346789549">
    <w:abstractNumId w:val="1"/>
  </w:num>
  <w:num w:numId="42" w16cid:durableId="1978412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53451769">
    <w:abstractNumId w:val="24"/>
  </w:num>
  <w:num w:numId="44" w16cid:durableId="1436097258">
    <w:abstractNumId w:val="26"/>
  </w:num>
  <w:num w:numId="45" w16cid:durableId="1970621814">
    <w:abstractNumId w:val="0"/>
  </w:num>
  <w:num w:numId="46" w16cid:durableId="18605874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61"/>
    <w:rsid w:val="0000664A"/>
    <w:rsid w:val="00116461"/>
    <w:rsid w:val="00130626"/>
    <w:rsid w:val="00145312"/>
    <w:rsid w:val="00191279"/>
    <w:rsid w:val="00250994"/>
    <w:rsid w:val="0030111E"/>
    <w:rsid w:val="00320C6C"/>
    <w:rsid w:val="003844A4"/>
    <w:rsid w:val="004E7C11"/>
    <w:rsid w:val="00683556"/>
    <w:rsid w:val="0073787C"/>
    <w:rsid w:val="007D6B99"/>
    <w:rsid w:val="00A95D9C"/>
    <w:rsid w:val="00BA350B"/>
    <w:rsid w:val="00C2522A"/>
    <w:rsid w:val="00C269DB"/>
    <w:rsid w:val="00E05848"/>
    <w:rsid w:val="00F84902"/>
    <w:rsid w:val="00F87854"/>
    <w:rsid w:val="00FB5279"/>
    <w:rsid w:val="00FF19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5ADF"/>
  <w15:chartTrackingRefBased/>
  <w15:docId w15:val="{EB91E04A-C386-42FA-B85D-BBB4454A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6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16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6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6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16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461"/>
    <w:rPr>
      <w:rFonts w:eastAsiaTheme="majorEastAsia" w:cstheme="majorBidi"/>
      <w:color w:val="272727" w:themeColor="text1" w:themeTint="D8"/>
    </w:rPr>
  </w:style>
  <w:style w:type="paragraph" w:styleId="Title">
    <w:name w:val="Title"/>
    <w:basedOn w:val="Normal"/>
    <w:next w:val="Normal"/>
    <w:link w:val="TitleChar"/>
    <w:uiPriority w:val="10"/>
    <w:qFormat/>
    <w:rsid w:val="0011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461"/>
    <w:pPr>
      <w:spacing w:before="160"/>
      <w:jc w:val="center"/>
    </w:pPr>
    <w:rPr>
      <w:i/>
      <w:iCs/>
      <w:color w:val="404040" w:themeColor="text1" w:themeTint="BF"/>
    </w:rPr>
  </w:style>
  <w:style w:type="character" w:customStyle="1" w:styleId="QuoteChar">
    <w:name w:val="Quote Char"/>
    <w:basedOn w:val="DefaultParagraphFont"/>
    <w:link w:val="Quote"/>
    <w:uiPriority w:val="29"/>
    <w:rsid w:val="00116461"/>
    <w:rPr>
      <w:i/>
      <w:iCs/>
      <w:color w:val="404040" w:themeColor="text1" w:themeTint="BF"/>
    </w:rPr>
  </w:style>
  <w:style w:type="paragraph" w:styleId="ListParagraph">
    <w:name w:val="List Paragraph"/>
    <w:basedOn w:val="Normal"/>
    <w:uiPriority w:val="34"/>
    <w:qFormat/>
    <w:rsid w:val="00116461"/>
    <w:pPr>
      <w:ind w:left="720"/>
      <w:contextualSpacing/>
    </w:pPr>
  </w:style>
  <w:style w:type="character" w:styleId="IntenseEmphasis">
    <w:name w:val="Intense Emphasis"/>
    <w:basedOn w:val="DefaultParagraphFont"/>
    <w:uiPriority w:val="21"/>
    <w:qFormat/>
    <w:rsid w:val="00116461"/>
    <w:rPr>
      <w:i/>
      <w:iCs/>
      <w:color w:val="0F4761" w:themeColor="accent1" w:themeShade="BF"/>
    </w:rPr>
  </w:style>
  <w:style w:type="paragraph" w:styleId="IntenseQuote">
    <w:name w:val="Intense Quote"/>
    <w:basedOn w:val="Normal"/>
    <w:next w:val="Normal"/>
    <w:link w:val="IntenseQuoteChar"/>
    <w:uiPriority w:val="30"/>
    <w:qFormat/>
    <w:rsid w:val="00116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461"/>
    <w:rPr>
      <w:i/>
      <w:iCs/>
      <w:color w:val="0F4761" w:themeColor="accent1" w:themeShade="BF"/>
    </w:rPr>
  </w:style>
  <w:style w:type="character" w:styleId="IntenseReference">
    <w:name w:val="Intense Reference"/>
    <w:basedOn w:val="DefaultParagraphFont"/>
    <w:uiPriority w:val="32"/>
    <w:qFormat/>
    <w:rsid w:val="00116461"/>
    <w:rPr>
      <w:b/>
      <w:bCs/>
      <w:smallCaps/>
      <w:color w:val="0F4761" w:themeColor="accent1" w:themeShade="BF"/>
      <w:spacing w:val="5"/>
    </w:rPr>
  </w:style>
  <w:style w:type="table" w:customStyle="1" w:styleId="PlainTable41">
    <w:name w:val="Plain Table 41"/>
    <w:basedOn w:val="TableNormal"/>
    <w:next w:val="PlainTable4"/>
    <w:uiPriority w:val="44"/>
    <w:rsid w:val="004E7C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4E7C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F87854"/>
    <w:pPr>
      <w:spacing w:after="0" w:line="240" w:lineRule="auto"/>
    </w:pPr>
    <w:rPr>
      <w:lang w:val="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F87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
    <w:name w:val="Table"/>
    <w:semiHidden/>
    <w:qFormat/>
    <w:rsid w:val="00F84902"/>
    <w:pPr>
      <w:spacing w:after="200" w:line="240" w:lineRule="auto"/>
    </w:pPr>
    <w:rPr>
      <w:kern w:val="0"/>
      <w:sz w:val="20"/>
      <w:szCs w:val="20"/>
      <w:lang w:eastAsia="en-GB"/>
      <w14:ligatures w14:val="none"/>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customStyle="1" w:styleId="TableCaption">
    <w:name w:val="Table Caption"/>
    <w:basedOn w:val="Caption"/>
    <w:qFormat/>
    <w:rsid w:val="00E05848"/>
    <w:pPr>
      <w:keepNext/>
      <w:spacing w:after="120"/>
    </w:pPr>
    <w:rPr>
      <w:iCs w:val="0"/>
      <w:color w:val="auto"/>
      <w:kern w:val="0"/>
      <w:sz w:val="24"/>
      <w:szCs w:val="24"/>
      <w14:ligatures w14:val="none"/>
    </w:rPr>
  </w:style>
  <w:style w:type="paragraph" w:styleId="Caption">
    <w:name w:val="caption"/>
    <w:basedOn w:val="Normal"/>
    <w:next w:val="Normal"/>
    <w:uiPriority w:val="35"/>
    <w:unhideWhenUsed/>
    <w:qFormat/>
    <w:rsid w:val="00E05848"/>
    <w:pPr>
      <w:spacing w:after="200" w:line="240" w:lineRule="auto"/>
    </w:pPr>
    <w:rPr>
      <w:i/>
      <w:iCs/>
      <w:color w:val="0E2841" w:themeColor="text2"/>
      <w:sz w:val="18"/>
      <w:szCs w:val="18"/>
    </w:rPr>
  </w:style>
  <w:style w:type="table" w:styleId="TableGrid">
    <w:name w:val="Table Grid"/>
    <w:basedOn w:val="TableNormal"/>
    <w:uiPriority w:val="39"/>
    <w:rsid w:val="0025099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683556"/>
    <w:pPr>
      <w:tabs>
        <w:tab w:val="center" w:pos="4513"/>
        <w:tab w:val="right" w:pos="9026"/>
      </w:tabs>
      <w:spacing w:after="0" w:line="240" w:lineRule="auto"/>
    </w:pPr>
  </w:style>
  <w:style w:type="character" w:customStyle="1" w:styleId="HeaderChar">
    <w:name w:val="Header Char"/>
    <w:basedOn w:val="DefaultParagraphFont"/>
    <w:link w:val="Header1"/>
    <w:uiPriority w:val="99"/>
    <w:rsid w:val="00683556"/>
    <w:rPr>
      <w:lang w:val="en-US"/>
    </w:rPr>
  </w:style>
  <w:style w:type="paragraph" w:customStyle="1" w:styleId="Footer1">
    <w:name w:val="Footer1"/>
    <w:basedOn w:val="Normal"/>
    <w:next w:val="Footer"/>
    <w:link w:val="FooterChar"/>
    <w:uiPriority w:val="99"/>
    <w:unhideWhenUsed/>
    <w:rsid w:val="00683556"/>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83556"/>
    <w:rPr>
      <w:lang w:val="en-US"/>
    </w:rPr>
  </w:style>
  <w:style w:type="table" w:customStyle="1" w:styleId="PlainTable21">
    <w:name w:val="Plain Table 21"/>
    <w:basedOn w:val="TableNormal"/>
    <w:next w:val="PlainTable2"/>
    <w:uiPriority w:val="42"/>
    <w:rsid w:val="00683556"/>
    <w:pPr>
      <w:spacing w:after="0" w:line="240" w:lineRule="auto"/>
    </w:pPr>
    <w:rPr>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basedOn w:val="Normal"/>
    <w:uiPriority w:val="99"/>
    <w:unhideWhenUsed/>
    <w:rsid w:val="0068355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3556"/>
    <w:rPr>
      <w:b/>
      <w:bCs/>
    </w:rPr>
  </w:style>
  <w:style w:type="character" w:customStyle="1" w:styleId="Hyperlink1">
    <w:name w:val="Hyperlink1"/>
    <w:basedOn w:val="DefaultParagraphFont"/>
    <w:uiPriority w:val="99"/>
    <w:unhideWhenUsed/>
    <w:rsid w:val="00683556"/>
    <w:rPr>
      <w:color w:val="467886"/>
      <w:u w:val="single"/>
    </w:rPr>
  </w:style>
  <w:style w:type="character" w:styleId="UnresolvedMention">
    <w:name w:val="Unresolved Mention"/>
    <w:basedOn w:val="DefaultParagraphFont"/>
    <w:uiPriority w:val="99"/>
    <w:semiHidden/>
    <w:unhideWhenUsed/>
    <w:rsid w:val="00683556"/>
    <w:rPr>
      <w:color w:val="605E5C"/>
      <w:shd w:val="clear" w:color="auto" w:fill="E1DFDD"/>
    </w:rPr>
  </w:style>
  <w:style w:type="character" w:styleId="PlaceholderText">
    <w:name w:val="Placeholder Text"/>
    <w:basedOn w:val="DefaultParagraphFont"/>
    <w:uiPriority w:val="99"/>
    <w:semiHidden/>
    <w:rsid w:val="00683556"/>
    <w:rPr>
      <w:color w:val="666666"/>
    </w:rPr>
  </w:style>
  <w:style w:type="character" w:customStyle="1" w:styleId="ng-star-inserted">
    <w:name w:val="ng-star-inserted"/>
    <w:basedOn w:val="DefaultParagraphFont"/>
    <w:rsid w:val="00683556"/>
  </w:style>
  <w:style w:type="paragraph" w:styleId="z-TopofForm">
    <w:name w:val="HTML Top of Form"/>
    <w:basedOn w:val="Normal"/>
    <w:next w:val="Normal"/>
    <w:link w:val="z-TopofFormChar"/>
    <w:hidden/>
    <w:uiPriority w:val="99"/>
    <w:semiHidden/>
    <w:unhideWhenUsed/>
    <w:rsid w:val="00683556"/>
    <w:pPr>
      <w:pBdr>
        <w:bottom w:val="single" w:sz="6" w:space="1" w:color="auto"/>
      </w:pBdr>
      <w:spacing w:after="0" w:line="240" w:lineRule="auto"/>
      <w:jc w:val="center"/>
    </w:pPr>
    <w:rPr>
      <w:rFonts w:ascii="Arial" w:eastAsia="Times New Roman" w:hAnsi="Arial" w:cs="Arial"/>
      <w:vanish/>
      <w:kern w:val="0"/>
      <w:sz w:val="16"/>
      <w:szCs w:val="16"/>
      <w:lang w:val="en-GB" w:eastAsia="en-GB"/>
      <w14:ligatures w14:val="none"/>
    </w:rPr>
  </w:style>
  <w:style w:type="character" w:customStyle="1" w:styleId="z-TopofFormChar">
    <w:name w:val="z-Top of Form Char"/>
    <w:basedOn w:val="DefaultParagraphFont"/>
    <w:link w:val="z-TopofForm"/>
    <w:uiPriority w:val="99"/>
    <w:semiHidden/>
    <w:rsid w:val="00683556"/>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683556"/>
    <w:pPr>
      <w:pBdr>
        <w:top w:val="single" w:sz="6" w:space="1" w:color="auto"/>
      </w:pBdr>
      <w:spacing w:after="0" w:line="240" w:lineRule="auto"/>
      <w:jc w:val="center"/>
    </w:pPr>
    <w:rPr>
      <w:rFonts w:ascii="Arial" w:eastAsia="Times New Roman" w:hAnsi="Arial" w:cs="Arial"/>
      <w:vanish/>
      <w:kern w:val="0"/>
      <w:sz w:val="16"/>
      <w:szCs w:val="16"/>
      <w:lang w:val="en-GB" w:eastAsia="en-GB"/>
      <w14:ligatures w14:val="none"/>
    </w:rPr>
  </w:style>
  <w:style w:type="character" w:customStyle="1" w:styleId="z-BottomofFormChar">
    <w:name w:val="z-Bottom of Form Char"/>
    <w:basedOn w:val="DefaultParagraphFont"/>
    <w:link w:val="z-BottomofForm"/>
    <w:uiPriority w:val="99"/>
    <w:semiHidden/>
    <w:rsid w:val="00683556"/>
    <w:rPr>
      <w:rFonts w:ascii="Arial" w:eastAsia="Times New Roman" w:hAnsi="Arial" w:cs="Arial"/>
      <w:vanish/>
      <w:kern w:val="0"/>
      <w:sz w:val="16"/>
      <w:szCs w:val="16"/>
      <w:lang w:val="en-GB" w:eastAsia="en-GB"/>
      <w14:ligatures w14:val="none"/>
    </w:rPr>
  </w:style>
  <w:style w:type="character" w:customStyle="1" w:styleId="FollowedHyperlink1">
    <w:name w:val="FollowedHyperlink1"/>
    <w:basedOn w:val="DefaultParagraphFont"/>
    <w:uiPriority w:val="99"/>
    <w:semiHidden/>
    <w:unhideWhenUsed/>
    <w:rsid w:val="00683556"/>
    <w:rPr>
      <w:color w:val="96607D"/>
      <w:u w:val="single"/>
    </w:rPr>
  </w:style>
  <w:style w:type="table" w:customStyle="1" w:styleId="TableGridLight1">
    <w:name w:val="Table Grid Light1"/>
    <w:basedOn w:val="TableNormal"/>
    <w:next w:val="TableGridLight"/>
    <w:uiPriority w:val="40"/>
    <w:rsid w:val="00683556"/>
    <w:pPr>
      <w:spacing w:after="0" w:line="240" w:lineRule="auto"/>
    </w:pPr>
    <w:rPr>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TMLPreformatted1">
    <w:name w:val="HTML Preformatted1"/>
    <w:basedOn w:val="Normal"/>
    <w:next w:val="HTMLPreformatted"/>
    <w:link w:val="HTMLPreformattedChar"/>
    <w:uiPriority w:val="99"/>
    <w:semiHidden/>
    <w:unhideWhenUsed/>
    <w:rsid w:val="00683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683556"/>
    <w:rPr>
      <w:rFonts w:ascii="Consolas" w:hAnsi="Consolas"/>
      <w:sz w:val="20"/>
      <w:szCs w:val="20"/>
    </w:rPr>
  </w:style>
  <w:style w:type="paragraph" w:customStyle="1" w:styleId="msonormal0">
    <w:name w:val="msonormal"/>
    <w:basedOn w:val="Normal"/>
    <w:rsid w:val="00683556"/>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BodyText1">
    <w:name w:val="Body Text1"/>
    <w:basedOn w:val="Normal"/>
    <w:next w:val="BodyText"/>
    <w:link w:val="BodyTextChar"/>
    <w:unhideWhenUsed/>
    <w:qFormat/>
    <w:rsid w:val="00683556"/>
    <w:pPr>
      <w:spacing w:before="180" w:after="180" w:line="240" w:lineRule="auto"/>
    </w:pPr>
    <w:rPr>
      <w:kern w:val="0"/>
      <w14:ligatures w14:val="none"/>
    </w:rPr>
  </w:style>
  <w:style w:type="character" w:customStyle="1" w:styleId="BodyTextChar">
    <w:name w:val="Body Text Char"/>
    <w:basedOn w:val="DefaultParagraphFont"/>
    <w:link w:val="BodyText1"/>
    <w:rsid w:val="00683556"/>
    <w:rPr>
      <w:kern w:val="0"/>
      <w:lang w:val="en-US"/>
      <w14:ligatures w14:val="none"/>
    </w:rPr>
  </w:style>
  <w:style w:type="paragraph" w:customStyle="1" w:styleId="Compact">
    <w:name w:val="Compact"/>
    <w:basedOn w:val="BodyText"/>
    <w:qFormat/>
    <w:rsid w:val="00683556"/>
    <w:pPr>
      <w:spacing w:before="36" w:after="36" w:line="240" w:lineRule="auto"/>
    </w:pPr>
    <w:rPr>
      <w:kern w:val="0"/>
      <w14:ligatures w14:val="none"/>
    </w:rPr>
  </w:style>
  <w:style w:type="character" w:customStyle="1" w:styleId="gntyacmbb4b">
    <w:name w:val="gntyacmbb4b"/>
    <w:basedOn w:val="DefaultParagraphFont"/>
    <w:rsid w:val="00683556"/>
  </w:style>
  <w:style w:type="table" w:customStyle="1" w:styleId="GridTable2-Accent51">
    <w:name w:val="Grid Table 2 - Accent 51"/>
    <w:basedOn w:val="TableNormal"/>
    <w:next w:val="GridTable2-Accent5"/>
    <w:uiPriority w:val="47"/>
    <w:rsid w:val="00683556"/>
    <w:pPr>
      <w:spacing w:after="0" w:line="240" w:lineRule="auto"/>
    </w:pPr>
    <w:rPr>
      <w:lang w:val="en-GB"/>
    </w:rPr>
    <w:tblPr>
      <w:tblStyleRowBandSize w:val="1"/>
      <w:tblStyleColBandSize w:val="1"/>
      <w:tblInd w:w="0" w:type="nil"/>
      <w:tblBorders>
        <w:top w:val="single" w:sz="2" w:space="0" w:color="D86DCB"/>
        <w:bottom w:val="single" w:sz="2" w:space="0" w:color="D86DCB"/>
        <w:insideH w:val="single" w:sz="2" w:space="0" w:color="D86DCB"/>
        <w:insideV w:val="single" w:sz="2" w:space="0" w:color="D86DCB"/>
      </w:tblBorders>
    </w:tblPr>
    <w:tblStylePr w:type="firstRow">
      <w:rPr>
        <w:b/>
        <w:bCs/>
      </w:rPr>
      <w:tblPr/>
      <w:tcPr>
        <w:tcBorders>
          <w:top w:val="nil"/>
          <w:bottom w:val="single" w:sz="12" w:space="0" w:color="D86DCB"/>
          <w:insideH w:val="nil"/>
          <w:insideV w:val="nil"/>
        </w:tcBorders>
        <w:shd w:val="clear" w:color="auto" w:fill="FFFFFF"/>
      </w:tcPr>
    </w:tblStylePr>
    <w:tblStylePr w:type="lastRow">
      <w:rPr>
        <w:b/>
        <w:bCs/>
      </w:rPr>
      <w:tblPr/>
      <w:tcPr>
        <w:tcBorders>
          <w:top w:val="double" w:sz="2" w:space="0" w:color="D86DC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paragraph" w:customStyle="1" w:styleId="FirstParagraph">
    <w:name w:val="First Paragraph"/>
    <w:basedOn w:val="BodyText"/>
    <w:next w:val="BodyText"/>
    <w:qFormat/>
    <w:rsid w:val="00683556"/>
    <w:pPr>
      <w:spacing w:before="180" w:after="180" w:line="240" w:lineRule="auto"/>
    </w:pPr>
    <w:rPr>
      <w:kern w:val="0"/>
      <w14:ligatures w14:val="none"/>
    </w:rPr>
  </w:style>
  <w:style w:type="character" w:customStyle="1" w:styleId="SectionNumber">
    <w:name w:val="Section Number"/>
    <w:basedOn w:val="DefaultParagraphFont"/>
    <w:rsid w:val="00683556"/>
  </w:style>
  <w:style w:type="paragraph" w:customStyle="1" w:styleId="ImageCaption">
    <w:name w:val="Image Caption"/>
    <w:basedOn w:val="Caption"/>
    <w:rsid w:val="00683556"/>
    <w:pPr>
      <w:spacing w:after="120"/>
    </w:pPr>
    <w:rPr>
      <w:iCs w:val="0"/>
      <w:color w:val="auto"/>
      <w:kern w:val="0"/>
      <w:sz w:val="24"/>
      <w:szCs w:val="24"/>
      <w14:ligatures w14:val="none"/>
    </w:rPr>
  </w:style>
  <w:style w:type="paragraph" w:customStyle="1" w:styleId="CaptionedFigure">
    <w:name w:val="Captioned Figure"/>
    <w:basedOn w:val="Normal"/>
    <w:rsid w:val="00683556"/>
    <w:pPr>
      <w:keepNext/>
      <w:spacing w:after="200" w:line="240" w:lineRule="auto"/>
    </w:pPr>
    <w:rPr>
      <w:kern w:val="0"/>
      <w14:ligatures w14:val="none"/>
    </w:rPr>
  </w:style>
  <w:style w:type="table" w:customStyle="1" w:styleId="PlainTable51">
    <w:name w:val="Plain Table 51"/>
    <w:basedOn w:val="TableNormal"/>
    <w:next w:val="PlainTable5"/>
    <w:uiPriority w:val="45"/>
    <w:rsid w:val="00683556"/>
    <w:pPr>
      <w:spacing w:after="0" w:line="240" w:lineRule="auto"/>
    </w:pPr>
    <w:rPr>
      <w:lang w:val="en-GB"/>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next w:val="NoSpacing"/>
    <w:uiPriority w:val="1"/>
    <w:qFormat/>
    <w:rsid w:val="00683556"/>
    <w:pPr>
      <w:spacing w:after="0" w:line="240" w:lineRule="auto"/>
    </w:pPr>
  </w:style>
  <w:style w:type="character" w:styleId="LineNumber">
    <w:name w:val="line number"/>
    <w:basedOn w:val="DefaultParagraphFont"/>
    <w:uiPriority w:val="99"/>
    <w:semiHidden/>
    <w:unhideWhenUsed/>
    <w:rsid w:val="00683556"/>
  </w:style>
  <w:style w:type="paragraph" w:styleId="Header">
    <w:name w:val="header"/>
    <w:basedOn w:val="Normal"/>
    <w:link w:val="HeaderChar1"/>
    <w:uiPriority w:val="99"/>
    <w:semiHidden/>
    <w:unhideWhenUsed/>
    <w:rsid w:val="00683556"/>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683556"/>
  </w:style>
  <w:style w:type="paragraph" w:styleId="Footer">
    <w:name w:val="footer"/>
    <w:basedOn w:val="Normal"/>
    <w:link w:val="FooterChar1"/>
    <w:uiPriority w:val="99"/>
    <w:semiHidden/>
    <w:unhideWhenUsed/>
    <w:rsid w:val="00683556"/>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683556"/>
  </w:style>
  <w:style w:type="table" w:styleId="PlainTable2">
    <w:name w:val="Plain Table 2"/>
    <w:basedOn w:val="TableNormal"/>
    <w:uiPriority w:val="42"/>
    <w:rsid w:val="006835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683556"/>
    <w:rPr>
      <w:color w:val="467886" w:themeColor="hyperlink"/>
      <w:u w:val="single"/>
    </w:rPr>
  </w:style>
  <w:style w:type="character" w:styleId="FollowedHyperlink">
    <w:name w:val="FollowedHyperlink"/>
    <w:basedOn w:val="DefaultParagraphFont"/>
    <w:uiPriority w:val="99"/>
    <w:semiHidden/>
    <w:unhideWhenUsed/>
    <w:rsid w:val="00683556"/>
    <w:rPr>
      <w:color w:val="96607D" w:themeColor="followedHyperlink"/>
      <w:u w:val="single"/>
    </w:rPr>
  </w:style>
  <w:style w:type="table" w:styleId="TableGridLight">
    <w:name w:val="Grid Table Light"/>
    <w:basedOn w:val="TableNormal"/>
    <w:uiPriority w:val="40"/>
    <w:rsid w:val="006835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1"/>
    <w:uiPriority w:val="99"/>
    <w:semiHidden/>
    <w:unhideWhenUsed/>
    <w:rsid w:val="00683556"/>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683556"/>
    <w:rPr>
      <w:rFonts w:ascii="Consolas" w:hAnsi="Consolas"/>
      <w:sz w:val="20"/>
      <w:szCs w:val="20"/>
    </w:rPr>
  </w:style>
  <w:style w:type="paragraph" w:styleId="BodyText">
    <w:name w:val="Body Text"/>
    <w:basedOn w:val="Normal"/>
    <w:link w:val="BodyTextChar1"/>
    <w:uiPriority w:val="99"/>
    <w:semiHidden/>
    <w:unhideWhenUsed/>
    <w:rsid w:val="00683556"/>
    <w:pPr>
      <w:spacing w:after="120"/>
    </w:pPr>
  </w:style>
  <w:style w:type="character" w:customStyle="1" w:styleId="BodyTextChar1">
    <w:name w:val="Body Text Char1"/>
    <w:basedOn w:val="DefaultParagraphFont"/>
    <w:link w:val="BodyText"/>
    <w:uiPriority w:val="99"/>
    <w:semiHidden/>
    <w:rsid w:val="00683556"/>
  </w:style>
  <w:style w:type="table" w:styleId="GridTable2-Accent5">
    <w:name w:val="Grid Table 2 Accent 5"/>
    <w:basedOn w:val="TableNormal"/>
    <w:uiPriority w:val="47"/>
    <w:rsid w:val="00683556"/>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PlainTable5">
    <w:name w:val="Plain Table 5"/>
    <w:basedOn w:val="TableNormal"/>
    <w:uiPriority w:val="45"/>
    <w:rsid w:val="006835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6835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1766</Words>
  <Characters>11270</Characters>
  <Application>Microsoft Office Word</Application>
  <DocSecurity>0</DocSecurity>
  <Lines>433</Lines>
  <Paragraphs>232</Paragraphs>
  <ScaleCrop>false</ScaleCrop>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Magdy Hussein mostafa Harb</dc:creator>
  <cp:keywords/>
  <dc:description/>
  <cp:lastModifiedBy>Muhammad Magdy Hussein mostafa Harb</cp:lastModifiedBy>
  <cp:revision>18</cp:revision>
  <dcterms:created xsi:type="dcterms:W3CDTF">2025-12-31T22:37:00Z</dcterms:created>
  <dcterms:modified xsi:type="dcterms:W3CDTF">2026-01-02T06:52:00Z</dcterms:modified>
</cp:coreProperties>
</file>