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B0995" w14:textId="5CE3290B" w:rsidR="00673672" w:rsidRDefault="00641076" w:rsidP="00AC21F1">
      <w:pPr>
        <w:spacing w:line="480" w:lineRule="auto"/>
        <w:jc w:val="both"/>
        <w:rPr>
          <w:rFonts w:asciiTheme="minorHAnsi" w:hAnsiTheme="minorHAnsi" w:cstheme="minorHAnsi" w:hint="eastAsia"/>
        </w:rPr>
      </w:pPr>
      <w:r w:rsidRPr="00484F07">
        <w:rPr>
          <w:rFonts w:asciiTheme="minorHAnsi" w:hAnsiTheme="minorHAnsi" w:cstheme="minorHAnsi"/>
        </w:rPr>
        <w:t xml:space="preserve">Supplementary </w:t>
      </w:r>
      <w:r w:rsidR="00673672">
        <w:rPr>
          <w:rFonts w:asciiTheme="minorHAnsi" w:hAnsiTheme="minorHAnsi" w:cstheme="minorHAnsi" w:hint="eastAsia"/>
        </w:rPr>
        <w:t>File 2</w:t>
      </w:r>
      <w:bookmarkStart w:id="0" w:name="_Hlk163374896"/>
      <w:r w:rsidR="00965D1A">
        <w:rPr>
          <w:rFonts w:asciiTheme="minorHAnsi" w:hAnsiTheme="minorHAnsi" w:cstheme="minorHAnsi" w:hint="eastAsia"/>
        </w:rPr>
        <w:t xml:space="preserve"> for</w:t>
      </w:r>
    </w:p>
    <w:p w14:paraId="7D09032B" w14:textId="3E46D2A0" w:rsidR="00641076" w:rsidRPr="00484F07" w:rsidRDefault="00AC21F1" w:rsidP="00AC21F1">
      <w:pPr>
        <w:spacing w:line="480" w:lineRule="auto"/>
        <w:jc w:val="both"/>
        <w:rPr>
          <w:rFonts w:asciiTheme="minorHAnsi" w:eastAsia="Times New Roman" w:hAnsiTheme="minorHAnsi" w:cstheme="minorHAnsi"/>
          <w:b/>
          <w:strike/>
          <w:sz w:val="32"/>
        </w:rPr>
      </w:pPr>
      <w:r w:rsidRPr="00484F07">
        <w:rPr>
          <w:rFonts w:asciiTheme="minorHAnsi" w:hAnsiTheme="minorHAnsi" w:cstheme="minorHAnsi"/>
          <w:b/>
          <w:sz w:val="32"/>
        </w:rPr>
        <w:t>Integrative proteomic and machine learning strategies identifies key biomarkers associated with response to JAK inhibitor in rheumatoid arthritis</w:t>
      </w:r>
      <w:bookmarkEnd w:id="0"/>
    </w:p>
    <w:p w14:paraId="305B6F69" w14:textId="77777777" w:rsidR="00AC21F1" w:rsidRPr="00484F07" w:rsidRDefault="00AC21F1" w:rsidP="00AC21F1">
      <w:pPr>
        <w:rPr>
          <w:rFonts w:asciiTheme="minorHAnsi" w:hAnsiTheme="minorHAnsi" w:cstheme="minorHAnsi"/>
          <w:highlight w:val="white"/>
        </w:rPr>
      </w:pPr>
    </w:p>
    <w:p w14:paraId="0B9FA04C" w14:textId="77777777" w:rsidR="00AC21F1" w:rsidRPr="00484F07" w:rsidRDefault="00AC21F1" w:rsidP="00AC21F1">
      <w:pPr>
        <w:rPr>
          <w:rFonts w:asciiTheme="minorHAnsi" w:hAnsiTheme="minorHAnsi" w:cstheme="minorHAnsi"/>
          <w:highlight w:val="white"/>
        </w:rPr>
      </w:pPr>
    </w:p>
    <w:p w14:paraId="784E0CCF" w14:textId="77777777" w:rsidR="00AC21F1" w:rsidRPr="00484F07" w:rsidRDefault="00AC21F1" w:rsidP="00AC21F1">
      <w:pPr>
        <w:rPr>
          <w:rFonts w:asciiTheme="minorHAnsi" w:hAnsiTheme="minorHAnsi" w:cstheme="minorHAnsi"/>
          <w:highlight w:val="white"/>
        </w:rPr>
      </w:pPr>
    </w:p>
    <w:p w14:paraId="757A3082" w14:textId="77777777" w:rsidR="00AC21F1" w:rsidRPr="00484F07" w:rsidRDefault="00AC21F1" w:rsidP="00AC21F1">
      <w:pPr>
        <w:rPr>
          <w:rFonts w:asciiTheme="minorHAnsi" w:hAnsiTheme="minorHAnsi" w:cstheme="minorHAnsi"/>
          <w:highlight w:val="white"/>
        </w:rPr>
      </w:pPr>
    </w:p>
    <w:p w14:paraId="614F84B7" w14:textId="77777777" w:rsidR="00641076" w:rsidRPr="00484F07" w:rsidRDefault="00641076" w:rsidP="00641076">
      <w:pPr>
        <w:rPr>
          <w:rFonts w:asciiTheme="minorHAnsi" w:hAnsiTheme="minorHAnsi" w:cstheme="minorHAnsi"/>
          <w:highlight w:val="white"/>
        </w:rPr>
      </w:pPr>
    </w:p>
    <w:p w14:paraId="58ACAB60" w14:textId="77777777" w:rsidR="00AC21F1" w:rsidRPr="00484F07" w:rsidRDefault="00AC21F1" w:rsidP="00641076">
      <w:pPr>
        <w:rPr>
          <w:rFonts w:asciiTheme="minorHAnsi" w:hAnsiTheme="minorHAnsi" w:cstheme="minorHAnsi"/>
          <w:highlight w:val="white"/>
        </w:rPr>
      </w:pPr>
    </w:p>
    <w:p w14:paraId="2F58A347" w14:textId="77777777" w:rsidR="00641076" w:rsidRPr="00484F07" w:rsidRDefault="00641076" w:rsidP="00641076">
      <w:pPr>
        <w:spacing w:line="480" w:lineRule="auto"/>
        <w:rPr>
          <w:rFonts w:asciiTheme="minorHAnsi" w:hAnsiTheme="minorHAnsi" w:cstheme="minorHAnsi"/>
          <w:b/>
          <w:i/>
          <w:color w:val="2E74B5" w:themeColor="accent1" w:themeShade="BF"/>
          <w:sz w:val="32"/>
        </w:rPr>
      </w:pPr>
      <w:r w:rsidRPr="00484F07">
        <w:rPr>
          <w:rFonts w:asciiTheme="minorHAnsi" w:hAnsiTheme="minorHAnsi" w:cstheme="minorHAnsi"/>
          <w:b/>
          <w:i/>
          <w:color w:val="2E74B5" w:themeColor="accent1" w:themeShade="BF"/>
          <w:sz w:val="32"/>
        </w:rPr>
        <w:t>Contents</w:t>
      </w:r>
    </w:p>
    <w:p w14:paraId="71BB155C" w14:textId="1F2BB852" w:rsidR="00641076" w:rsidRDefault="00641076" w:rsidP="00641076">
      <w:pPr>
        <w:spacing w:line="480" w:lineRule="auto"/>
        <w:rPr>
          <w:rFonts w:asciiTheme="minorHAnsi" w:hAnsiTheme="minorHAnsi" w:cstheme="minorHAnsi"/>
          <w:sz w:val="22"/>
        </w:rPr>
      </w:pPr>
      <w:r w:rsidRPr="00484F07">
        <w:rPr>
          <w:rFonts w:asciiTheme="minorHAnsi" w:hAnsiTheme="minorHAnsi" w:cstheme="minorHAnsi"/>
          <w:b/>
          <w:sz w:val="22"/>
          <w:szCs w:val="22"/>
        </w:rPr>
        <w:t>Supplementary Table S</w:t>
      </w:r>
      <w:r w:rsidR="00835104">
        <w:rPr>
          <w:rFonts w:asciiTheme="minorHAnsi" w:hAnsiTheme="minorHAnsi" w:cstheme="minorHAnsi" w:hint="eastAsia"/>
          <w:b/>
          <w:sz w:val="22"/>
          <w:szCs w:val="22"/>
        </w:rPr>
        <w:t>2</w:t>
      </w:r>
      <w:r w:rsidR="00AC21F1" w:rsidRPr="00484F07">
        <w:rPr>
          <w:rFonts w:asciiTheme="minorHAnsi" w:hAnsiTheme="minorHAnsi" w:cstheme="minorHAnsi"/>
          <w:sz w:val="22"/>
          <w:szCs w:val="22"/>
        </w:rPr>
        <w:t xml:space="preserve"> Clinicodemographic characteristics of the study </w:t>
      </w:r>
      <w:r w:rsidR="000B4DA0" w:rsidRPr="00484F07">
        <w:rPr>
          <w:rFonts w:asciiTheme="minorHAnsi" w:hAnsiTheme="minorHAnsi" w:cstheme="minorHAnsi"/>
          <w:sz w:val="22"/>
          <w:szCs w:val="22"/>
        </w:rPr>
        <w:t xml:space="preserve">population </w:t>
      </w:r>
      <w:r w:rsidRPr="00484F07">
        <w:rPr>
          <w:rFonts w:asciiTheme="minorHAnsi" w:hAnsiTheme="minorHAnsi" w:cstheme="minorHAnsi"/>
          <w:sz w:val="22"/>
        </w:rPr>
        <w:t>.......................................</w:t>
      </w:r>
      <w:r w:rsidR="00012728" w:rsidRPr="00484F07">
        <w:rPr>
          <w:rFonts w:asciiTheme="minorHAnsi" w:hAnsiTheme="minorHAnsi" w:cstheme="minorHAnsi"/>
          <w:sz w:val="22"/>
        </w:rPr>
        <w:t>.</w:t>
      </w:r>
      <w:r w:rsidRPr="00484F07">
        <w:rPr>
          <w:rFonts w:asciiTheme="minorHAnsi" w:hAnsiTheme="minorHAnsi" w:cstheme="minorHAnsi"/>
          <w:sz w:val="22"/>
        </w:rPr>
        <w:t>..</w:t>
      </w:r>
      <w:r w:rsidR="00C50EF5">
        <w:rPr>
          <w:rFonts w:asciiTheme="minorHAnsi" w:hAnsiTheme="minorHAnsi" w:cstheme="minorHAnsi" w:hint="eastAsia"/>
          <w:sz w:val="22"/>
        </w:rPr>
        <w:t>.</w:t>
      </w:r>
      <w:r w:rsidRPr="00484F07">
        <w:rPr>
          <w:rFonts w:asciiTheme="minorHAnsi" w:hAnsiTheme="minorHAnsi" w:cstheme="minorHAnsi"/>
          <w:sz w:val="22"/>
        </w:rPr>
        <w:t xml:space="preserve">...... </w:t>
      </w:r>
      <w:r w:rsidR="00012728" w:rsidRPr="00484F07">
        <w:rPr>
          <w:rFonts w:asciiTheme="minorHAnsi" w:hAnsiTheme="minorHAnsi" w:cstheme="minorHAnsi"/>
          <w:sz w:val="22"/>
        </w:rPr>
        <w:t>2</w:t>
      </w:r>
    </w:p>
    <w:p w14:paraId="0AADCB12" w14:textId="306E88AE" w:rsidR="00012728" w:rsidRPr="00484F07" w:rsidRDefault="00012728" w:rsidP="00012728">
      <w:pPr>
        <w:spacing w:line="480" w:lineRule="auto"/>
        <w:rPr>
          <w:rFonts w:asciiTheme="minorHAnsi" w:hAnsiTheme="minorHAnsi" w:cstheme="minorHAnsi"/>
          <w:sz w:val="22"/>
        </w:rPr>
      </w:pPr>
      <w:r w:rsidRPr="00484F07">
        <w:rPr>
          <w:rFonts w:asciiTheme="minorHAnsi" w:hAnsiTheme="minorHAnsi" w:cstheme="minorHAnsi"/>
          <w:b/>
          <w:sz w:val="22"/>
          <w:szCs w:val="22"/>
        </w:rPr>
        <w:t>Supplementary Table S</w:t>
      </w:r>
      <w:r w:rsidR="00835104">
        <w:rPr>
          <w:rFonts w:asciiTheme="minorHAnsi" w:hAnsiTheme="minorHAnsi" w:cstheme="minorHAnsi" w:hint="eastAsia"/>
          <w:b/>
          <w:sz w:val="22"/>
          <w:szCs w:val="22"/>
        </w:rPr>
        <w:t>3</w:t>
      </w:r>
      <w:r w:rsidRPr="00484F07">
        <w:rPr>
          <w:rFonts w:asciiTheme="minorHAnsi" w:hAnsiTheme="minorHAnsi" w:cstheme="minorHAnsi"/>
          <w:sz w:val="22"/>
          <w:szCs w:val="22"/>
        </w:rPr>
        <w:t xml:space="preserve"> Selected features from different data modalities </w:t>
      </w:r>
      <w:r w:rsidRPr="00484F07">
        <w:rPr>
          <w:rFonts w:asciiTheme="minorHAnsi" w:hAnsiTheme="minorHAnsi" w:cstheme="minorHAnsi"/>
          <w:sz w:val="22"/>
        </w:rPr>
        <w:t xml:space="preserve">.................................................................. </w:t>
      </w:r>
      <w:r w:rsidR="00835104">
        <w:rPr>
          <w:rFonts w:asciiTheme="minorHAnsi" w:hAnsiTheme="minorHAnsi" w:cstheme="minorHAnsi" w:hint="eastAsia"/>
          <w:sz w:val="22"/>
        </w:rPr>
        <w:t>3</w:t>
      </w:r>
    </w:p>
    <w:p w14:paraId="0A3ABE93" w14:textId="04A90B4C" w:rsidR="00012728" w:rsidRDefault="00012728" w:rsidP="00641076">
      <w:pPr>
        <w:spacing w:line="480" w:lineRule="auto"/>
        <w:rPr>
          <w:rFonts w:asciiTheme="minorHAnsi" w:hAnsiTheme="minorHAnsi" w:cstheme="minorHAnsi"/>
          <w:sz w:val="22"/>
        </w:rPr>
      </w:pPr>
      <w:r w:rsidRPr="00484F07">
        <w:rPr>
          <w:rFonts w:asciiTheme="minorHAnsi" w:hAnsiTheme="minorHAnsi" w:cstheme="minorHAnsi"/>
          <w:b/>
          <w:sz w:val="22"/>
          <w:szCs w:val="22"/>
        </w:rPr>
        <w:t>Supplementary Figure S1</w:t>
      </w:r>
      <w:r w:rsidRPr="00484F07">
        <w:rPr>
          <w:rFonts w:asciiTheme="minorHAnsi" w:hAnsiTheme="minorHAnsi" w:cstheme="minorHAnsi"/>
          <w:sz w:val="22"/>
          <w:szCs w:val="22"/>
        </w:rPr>
        <w:t xml:space="preserve"> </w:t>
      </w:r>
      <w:r w:rsidR="008021DA" w:rsidRPr="00484F07">
        <w:rPr>
          <w:rFonts w:asciiTheme="minorHAnsi" w:hAnsiTheme="minorHAnsi" w:cstheme="minorHAnsi"/>
          <w:sz w:val="22"/>
          <w:szCs w:val="22"/>
        </w:rPr>
        <w:t>D</w:t>
      </w:r>
      <w:r w:rsidR="009C0010" w:rsidRPr="00484F07">
        <w:rPr>
          <w:rFonts w:asciiTheme="minorHAnsi" w:hAnsiTheme="minorHAnsi" w:cstheme="minorHAnsi"/>
          <w:sz w:val="22"/>
          <w:szCs w:val="22"/>
        </w:rPr>
        <w:t xml:space="preserve">ifferentially expressed proteins </w:t>
      </w:r>
      <w:r w:rsidR="008021DA" w:rsidRPr="00484F07">
        <w:rPr>
          <w:rFonts w:asciiTheme="minorHAnsi" w:hAnsiTheme="minorHAnsi" w:cstheme="minorHAnsi"/>
          <w:sz w:val="22"/>
          <w:szCs w:val="22"/>
        </w:rPr>
        <w:t>in post-treatment samples</w:t>
      </w:r>
      <w:r w:rsidRPr="00484F07">
        <w:rPr>
          <w:rFonts w:asciiTheme="minorHAnsi" w:hAnsiTheme="minorHAnsi" w:cstheme="minorHAnsi"/>
          <w:sz w:val="22"/>
          <w:szCs w:val="22"/>
        </w:rPr>
        <w:t xml:space="preserve"> </w:t>
      </w:r>
      <w:r w:rsidR="008021DA" w:rsidRPr="00484F07">
        <w:rPr>
          <w:rFonts w:asciiTheme="minorHAnsi" w:hAnsiTheme="minorHAnsi" w:cstheme="minorHAnsi"/>
          <w:sz w:val="22"/>
        </w:rPr>
        <w:t>……………..</w:t>
      </w:r>
      <w:r w:rsidRPr="00484F07">
        <w:rPr>
          <w:rFonts w:asciiTheme="minorHAnsi" w:hAnsiTheme="minorHAnsi" w:cstheme="minorHAnsi"/>
          <w:sz w:val="22"/>
        </w:rPr>
        <w:t>.......</w:t>
      </w:r>
      <w:r w:rsidR="008021DA" w:rsidRPr="00484F07">
        <w:rPr>
          <w:rFonts w:asciiTheme="minorHAnsi" w:hAnsiTheme="minorHAnsi" w:cstheme="minorHAnsi"/>
          <w:sz w:val="22"/>
        </w:rPr>
        <w:t>..........</w:t>
      </w:r>
      <w:r w:rsidRPr="00484F07">
        <w:rPr>
          <w:rFonts w:asciiTheme="minorHAnsi" w:hAnsiTheme="minorHAnsi" w:cstheme="minorHAnsi"/>
          <w:sz w:val="22"/>
        </w:rPr>
        <w:t>......</w:t>
      </w:r>
      <w:r w:rsidR="00C50EF5">
        <w:rPr>
          <w:rFonts w:asciiTheme="minorHAnsi" w:hAnsiTheme="minorHAnsi" w:cstheme="minorHAnsi" w:hint="eastAsia"/>
          <w:sz w:val="22"/>
        </w:rPr>
        <w:t>.......</w:t>
      </w:r>
      <w:r w:rsidRPr="00484F07">
        <w:rPr>
          <w:rFonts w:asciiTheme="minorHAnsi" w:hAnsiTheme="minorHAnsi" w:cstheme="minorHAnsi"/>
          <w:sz w:val="22"/>
        </w:rPr>
        <w:t xml:space="preserve">. </w:t>
      </w:r>
      <w:r w:rsidR="00835104">
        <w:rPr>
          <w:rFonts w:asciiTheme="minorHAnsi" w:hAnsiTheme="minorHAnsi" w:cstheme="minorHAnsi" w:hint="eastAsia"/>
          <w:sz w:val="22"/>
        </w:rPr>
        <w:t>4</w:t>
      </w:r>
    </w:p>
    <w:p w14:paraId="6F49BBDA" w14:textId="32B1090B" w:rsidR="00900413" w:rsidRPr="00484F07" w:rsidRDefault="00900413" w:rsidP="00900413">
      <w:pPr>
        <w:spacing w:line="480" w:lineRule="auto"/>
        <w:rPr>
          <w:rFonts w:asciiTheme="minorHAnsi" w:hAnsiTheme="minorHAnsi" w:cstheme="minorHAnsi"/>
          <w:sz w:val="22"/>
        </w:rPr>
      </w:pPr>
      <w:r w:rsidRPr="00484F07">
        <w:rPr>
          <w:rFonts w:asciiTheme="minorHAnsi" w:hAnsiTheme="minorHAnsi" w:cstheme="minorHAnsi"/>
          <w:b/>
          <w:sz w:val="22"/>
          <w:szCs w:val="22"/>
        </w:rPr>
        <w:t>Supplementary Figure S2</w:t>
      </w:r>
      <w:r w:rsidRPr="00484F07">
        <w:rPr>
          <w:rFonts w:asciiTheme="minorHAnsi" w:hAnsiTheme="minorHAnsi" w:cstheme="minorHAnsi"/>
          <w:sz w:val="22"/>
          <w:szCs w:val="22"/>
        </w:rPr>
        <w:t xml:space="preserve"> Partial dependence plots of predictive models </w:t>
      </w:r>
      <w:r w:rsidRPr="00484F07">
        <w:rPr>
          <w:rFonts w:asciiTheme="minorHAnsi" w:hAnsiTheme="minorHAnsi" w:cstheme="minorHAnsi"/>
          <w:sz w:val="22"/>
        </w:rPr>
        <w:t>.....................................................</w:t>
      </w:r>
      <w:r>
        <w:rPr>
          <w:rFonts w:asciiTheme="minorHAnsi" w:hAnsiTheme="minorHAnsi" w:cstheme="minorHAnsi" w:hint="eastAsia"/>
          <w:sz w:val="22"/>
        </w:rPr>
        <w:t>..</w:t>
      </w:r>
      <w:r w:rsidRPr="00484F07">
        <w:rPr>
          <w:rFonts w:asciiTheme="minorHAnsi" w:hAnsiTheme="minorHAnsi" w:cstheme="minorHAnsi"/>
          <w:sz w:val="22"/>
        </w:rPr>
        <w:t xml:space="preserve">............. </w:t>
      </w:r>
      <w:r w:rsidR="00835104">
        <w:rPr>
          <w:rFonts w:asciiTheme="minorHAnsi" w:hAnsiTheme="minorHAnsi" w:cstheme="minorHAnsi" w:hint="eastAsia"/>
          <w:sz w:val="22"/>
        </w:rPr>
        <w:t>5</w:t>
      </w:r>
    </w:p>
    <w:p w14:paraId="3E8D520E" w14:textId="73122DE1" w:rsidR="00641076" w:rsidRPr="00484F07" w:rsidRDefault="00641076">
      <w:pPr>
        <w:widowControl/>
        <w:spacing w:after="160" w:line="259" w:lineRule="auto"/>
        <w:rPr>
          <w:rFonts w:asciiTheme="minorHAnsi" w:eastAsia="Times New Roman" w:hAnsiTheme="minorHAnsi" w:cstheme="minorHAnsi"/>
          <w:b/>
          <w:color w:val="222222"/>
          <w:highlight w:val="white"/>
        </w:rPr>
      </w:pPr>
      <w:r w:rsidRPr="00484F07">
        <w:rPr>
          <w:rFonts w:asciiTheme="minorHAnsi" w:eastAsia="Times New Roman" w:hAnsiTheme="minorHAnsi" w:cstheme="minorHAnsi"/>
          <w:color w:val="222222"/>
          <w:highlight w:val="white"/>
        </w:rPr>
        <w:br w:type="page"/>
      </w:r>
    </w:p>
    <w:p w14:paraId="306D1E65" w14:textId="55168D7C" w:rsidR="00163FB6" w:rsidRPr="00484F07" w:rsidRDefault="00163FB6" w:rsidP="00D87913">
      <w:pPr>
        <w:pStyle w:val="2"/>
        <w:keepNext w:val="0"/>
        <w:keepLines w:val="0"/>
        <w:spacing w:before="0" w:after="0" w:line="480" w:lineRule="auto"/>
        <w:jc w:val="both"/>
        <w:rPr>
          <w:rFonts w:asciiTheme="minorHAnsi" w:eastAsiaTheme="minorEastAsia" w:hAnsiTheme="minorHAnsi" w:cstheme="minorHAnsi"/>
          <w:color w:val="222222"/>
          <w:sz w:val="24"/>
          <w:szCs w:val="24"/>
          <w:highlight w:val="white"/>
        </w:rPr>
      </w:pPr>
      <w:r w:rsidRPr="00484F07">
        <w:rPr>
          <w:rFonts w:asciiTheme="minorHAnsi" w:eastAsia="Times New Roman" w:hAnsiTheme="minorHAnsi" w:cstheme="minorHAnsi"/>
          <w:color w:val="222222"/>
          <w:sz w:val="24"/>
          <w:szCs w:val="24"/>
          <w:highlight w:val="white"/>
        </w:rPr>
        <w:lastRenderedPageBreak/>
        <w:t>Supplementary Table S</w:t>
      </w:r>
      <w:r w:rsidR="00835104">
        <w:rPr>
          <w:rFonts w:asciiTheme="minorHAnsi" w:eastAsiaTheme="minorEastAsia" w:hAnsiTheme="minorHAnsi" w:cstheme="minorHAnsi" w:hint="eastAsia"/>
          <w:color w:val="222222"/>
          <w:sz w:val="24"/>
          <w:szCs w:val="24"/>
          <w:highlight w:val="white"/>
        </w:rPr>
        <w:t>2</w:t>
      </w:r>
      <w:r w:rsidRPr="00484F07">
        <w:rPr>
          <w:rFonts w:asciiTheme="minorHAnsi" w:eastAsia="Times New Roman" w:hAnsiTheme="minorHAnsi" w:cstheme="minorHAnsi"/>
          <w:color w:val="222222"/>
          <w:sz w:val="24"/>
          <w:szCs w:val="24"/>
          <w:highlight w:val="white"/>
        </w:rPr>
        <w:t xml:space="preserve">. </w:t>
      </w:r>
      <w:r w:rsidR="000B4DA0" w:rsidRPr="00484F07">
        <w:rPr>
          <w:rFonts w:asciiTheme="minorHAnsi" w:eastAsia="Times New Roman" w:hAnsiTheme="minorHAnsi" w:cstheme="minorHAnsi"/>
          <w:color w:val="222222"/>
          <w:sz w:val="24"/>
          <w:szCs w:val="24"/>
        </w:rPr>
        <w:t>Clinicodemographic characteristics of the study population</w:t>
      </w:r>
    </w:p>
    <w:tbl>
      <w:tblPr>
        <w:tblStyle w:val="21"/>
        <w:tblW w:w="10632" w:type="dxa"/>
        <w:tblLook w:val="04A0" w:firstRow="1" w:lastRow="0" w:firstColumn="1" w:lastColumn="0" w:noHBand="0" w:noVBand="1"/>
      </w:tblPr>
      <w:tblGrid>
        <w:gridCol w:w="3402"/>
        <w:gridCol w:w="2053"/>
        <w:gridCol w:w="2053"/>
        <w:gridCol w:w="2053"/>
        <w:gridCol w:w="1071"/>
      </w:tblGrid>
      <w:tr w:rsidR="002F4EC3" w:rsidRPr="00484F07" w14:paraId="026BE652" w14:textId="77777777" w:rsidTr="006839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vAlign w:val="center"/>
            <w:hideMark/>
          </w:tcPr>
          <w:p w14:paraId="6230D824" w14:textId="77777777" w:rsidR="002F4EC3" w:rsidRPr="00484F07" w:rsidRDefault="002F4EC3" w:rsidP="002F4EC3">
            <w:pPr>
              <w:spacing w:line="480" w:lineRule="auto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</w:p>
        </w:tc>
        <w:tc>
          <w:tcPr>
            <w:tcW w:w="2053" w:type="dxa"/>
            <w:vAlign w:val="center"/>
            <w:hideMark/>
          </w:tcPr>
          <w:p w14:paraId="06E0CE13" w14:textId="77777777" w:rsidR="002F4EC3" w:rsidRPr="00484F07" w:rsidRDefault="002F4EC3" w:rsidP="002F4EC3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>Baricitinib</w:t>
            </w: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br/>
              <w:t>(n=12)</w:t>
            </w:r>
          </w:p>
        </w:tc>
        <w:tc>
          <w:tcPr>
            <w:tcW w:w="2053" w:type="dxa"/>
            <w:vAlign w:val="center"/>
            <w:hideMark/>
          </w:tcPr>
          <w:p w14:paraId="794E5F14" w14:textId="77777777" w:rsidR="002F4EC3" w:rsidRPr="00484F07" w:rsidRDefault="002F4EC3" w:rsidP="002F4EC3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>Tofacitinib</w:t>
            </w: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br/>
              <w:t>(n=14)</w:t>
            </w:r>
          </w:p>
        </w:tc>
        <w:tc>
          <w:tcPr>
            <w:tcW w:w="2053" w:type="dxa"/>
            <w:vAlign w:val="center"/>
            <w:hideMark/>
          </w:tcPr>
          <w:p w14:paraId="4EA27A9A" w14:textId="77777777" w:rsidR="002F4EC3" w:rsidRPr="00484F07" w:rsidRDefault="002F4EC3" w:rsidP="002F4EC3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>Upadacitinib</w:t>
            </w: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br/>
              <w:t>(n=16)</w:t>
            </w:r>
          </w:p>
        </w:tc>
        <w:tc>
          <w:tcPr>
            <w:tcW w:w="1071" w:type="dxa"/>
            <w:vAlign w:val="center"/>
            <w:hideMark/>
          </w:tcPr>
          <w:p w14:paraId="4A4634FF" w14:textId="33EE7985" w:rsidR="002F4EC3" w:rsidRPr="00484F07" w:rsidRDefault="002F4EC3" w:rsidP="002F4EC3">
            <w:pPr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i/>
                <w:iCs/>
                <w:sz w:val="22"/>
                <w:szCs w:val="22"/>
                <w:highlight w:val="white"/>
              </w:rPr>
              <w:t>P</w:t>
            </w: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 xml:space="preserve"> value</w:t>
            </w:r>
          </w:p>
        </w:tc>
      </w:tr>
      <w:tr w:rsidR="002F4EC3" w:rsidRPr="00484F07" w14:paraId="0B9E2E16" w14:textId="77777777" w:rsidTr="00D8791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bottom w:val="nil"/>
            </w:tcBorders>
            <w:vAlign w:val="center"/>
            <w:hideMark/>
          </w:tcPr>
          <w:p w14:paraId="006F7670" w14:textId="51AC7962" w:rsidR="002F4EC3" w:rsidRPr="00484F07" w:rsidRDefault="002F4EC3" w:rsidP="002F4EC3">
            <w:pPr>
              <w:spacing w:line="480" w:lineRule="auto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 xml:space="preserve">Age (years), </w:t>
            </w:r>
            <w:r w:rsidRPr="00484F07">
              <w:rPr>
                <w:rFonts w:asciiTheme="minorHAnsi" w:hAnsiTheme="minorHAnsi" w:cstheme="minorHAnsi"/>
                <w:sz w:val="22"/>
              </w:rPr>
              <w:t>median (IQR)</w:t>
            </w:r>
          </w:p>
        </w:tc>
        <w:tc>
          <w:tcPr>
            <w:tcW w:w="2053" w:type="dxa"/>
            <w:tcBorders>
              <w:bottom w:val="nil"/>
            </w:tcBorders>
            <w:vAlign w:val="center"/>
            <w:hideMark/>
          </w:tcPr>
          <w:p w14:paraId="4F1F6554" w14:textId="77777777" w:rsidR="002F4EC3" w:rsidRPr="00484F07" w:rsidRDefault="002F4EC3" w:rsidP="002F4EC3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>56.0 (49.5-60.5)</w:t>
            </w:r>
          </w:p>
        </w:tc>
        <w:tc>
          <w:tcPr>
            <w:tcW w:w="2053" w:type="dxa"/>
            <w:tcBorders>
              <w:bottom w:val="nil"/>
            </w:tcBorders>
            <w:vAlign w:val="center"/>
            <w:hideMark/>
          </w:tcPr>
          <w:p w14:paraId="027F32A9" w14:textId="77777777" w:rsidR="002F4EC3" w:rsidRPr="00484F07" w:rsidRDefault="002F4EC3" w:rsidP="002F4EC3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>55.5 (45.0-72.0)</w:t>
            </w:r>
          </w:p>
        </w:tc>
        <w:tc>
          <w:tcPr>
            <w:tcW w:w="2053" w:type="dxa"/>
            <w:tcBorders>
              <w:bottom w:val="nil"/>
            </w:tcBorders>
            <w:vAlign w:val="center"/>
            <w:hideMark/>
          </w:tcPr>
          <w:p w14:paraId="64C73A62" w14:textId="77777777" w:rsidR="002F4EC3" w:rsidRPr="00484F07" w:rsidRDefault="002F4EC3" w:rsidP="002F4EC3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>62.0 (49.0-68.0)</w:t>
            </w:r>
          </w:p>
        </w:tc>
        <w:tc>
          <w:tcPr>
            <w:tcW w:w="1071" w:type="dxa"/>
            <w:tcBorders>
              <w:bottom w:val="nil"/>
            </w:tcBorders>
            <w:vAlign w:val="center"/>
            <w:hideMark/>
          </w:tcPr>
          <w:p w14:paraId="4A17BC43" w14:textId="77777777" w:rsidR="002F4EC3" w:rsidRPr="00484F07" w:rsidRDefault="002F4EC3" w:rsidP="002F4EC3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>0.627</w:t>
            </w:r>
          </w:p>
        </w:tc>
      </w:tr>
      <w:tr w:rsidR="002F4EC3" w:rsidRPr="00484F07" w14:paraId="0F0C1891" w14:textId="77777777" w:rsidTr="0015569D">
        <w:trPr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nil"/>
            </w:tcBorders>
            <w:vAlign w:val="center"/>
            <w:hideMark/>
          </w:tcPr>
          <w:p w14:paraId="4E5AAA01" w14:textId="3987B125" w:rsidR="002F4EC3" w:rsidRPr="00484F07" w:rsidRDefault="002F4EC3" w:rsidP="002F4EC3">
            <w:pPr>
              <w:spacing w:line="480" w:lineRule="auto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>Female, n (%)</w:t>
            </w:r>
          </w:p>
        </w:tc>
        <w:tc>
          <w:tcPr>
            <w:tcW w:w="2053" w:type="dxa"/>
            <w:tcBorders>
              <w:top w:val="nil"/>
              <w:bottom w:val="nil"/>
            </w:tcBorders>
            <w:vAlign w:val="center"/>
            <w:hideMark/>
          </w:tcPr>
          <w:p w14:paraId="0738C20E" w14:textId="77777777" w:rsidR="002F4EC3" w:rsidRPr="00484F07" w:rsidRDefault="002F4EC3" w:rsidP="002F4EC3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>8 (66.7)</w:t>
            </w:r>
          </w:p>
        </w:tc>
        <w:tc>
          <w:tcPr>
            <w:tcW w:w="2053" w:type="dxa"/>
            <w:tcBorders>
              <w:top w:val="nil"/>
              <w:bottom w:val="nil"/>
            </w:tcBorders>
            <w:vAlign w:val="center"/>
            <w:hideMark/>
          </w:tcPr>
          <w:p w14:paraId="277956D3" w14:textId="77777777" w:rsidR="002F4EC3" w:rsidRPr="00484F07" w:rsidRDefault="002F4EC3" w:rsidP="002F4EC3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>13 (92.9)</w:t>
            </w:r>
          </w:p>
        </w:tc>
        <w:tc>
          <w:tcPr>
            <w:tcW w:w="2053" w:type="dxa"/>
            <w:tcBorders>
              <w:top w:val="nil"/>
              <w:bottom w:val="nil"/>
            </w:tcBorders>
            <w:vAlign w:val="center"/>
            <w:hideMark/>
          </w:tcPr>
          <w:p w14:paraId="750497EB" w14:textId="77777777" w:rsidR="002F4EC3" w:rsidRPr="00484F07" w:rsidRDefault="002F4EC3" w:rsidP="002F4EC3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>12 (75.0)</w:t>
            </w:r>
          </w:p>
        </w:tc>
        <w:tc>
          <w:tcPr>
            <w:tcW w:w="1071" w:type="dxa"/>
            <w:tcBorders>
              <w:top w:val="nil"/>
              <w:bottom w:val="nil"/>
            </w:tcBorders>
            <w:vAlign w:val="center"/>
            <w:hideMark/>
          </w:tcPr>
          <w:p w14:paraId="4C450636" w14:textId="77777777" w:rsidR="002F4EC3" w:rsidRPr="00484F07" w:rsidRDefault="002F4EC3" w:rsidP="002F4EC3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>0.243</w:t>
            </w:r>
          </w:p>
        </w:tc>
      </w:tr>
      <w:tr w:rsidR="00FD3AB1" w:rsidRPr="00484F07" w14:paraId="1328FCA2" w14:textId="77777777" w:rsidTr="006127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2" w:type="dxa"/>
            <w:gridSpan w:val="5"/>
            <w:tcBorders>
              <w:top w:val="nil"/>
              <w:bottom w:val="nil"/>
            </w:tcBorders>
            <w:vAlign w:val="center"/>
          </w:tcPr>
          <w:p w14:paraId="0F0A248D" w14:textId="727B28A0" w:rsidR="00FD3AB1" w:rsidRPr="00484F07" w:rsidRDefault="00FD3AB1" w:rsidP="002F4EC3">
            <w:pPr>
              <w:spacing w:line="480" w:lineRule="auto"/>
              <w:jc w:val="both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</w:rPr>
              <w:t>Baseline disease activity</w:t>
            </w:r>
          </w:p>
        </w:tc>
      </w:tr>
      <w:tr w:rsidR="0015569D" w:rsidRPr="00484F07" w14:paraId="6C04BB97" w14:textId="77777777" w:rsidTr="0015569D">
        <w:trPr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nil"/>
            </w:tcBorders>
            <w:vAlign w:val="center"/>
          </w:tcPr>
          <w:p w14:paraId="6ED7EBEF" w14:textId="78176FDC" w:rsidR="0015569D" w:rsidRPr="00484F07" w:rsidRDefault="0015569D" w:rsidP="0015569D">
            <w:pPr>
              <w:spacing w:line="480" w:lineRule="auto"/>
              <w:ind w:firstLineChars="100" w:firstLine="22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highlight w:val="white"/>
              </w:rPr>
              <w:t>DAS28</w:t>
            </w:r>
            <w:r w:rsidRPr="00484F07">
              <w:rPr>
                <w:rFonts w:asciiTheme="minorHAnsi" w:hAnsiTheme="minorHAnsi" w:cstheme="minorHAnsi"/>
                <w:b w:val="0"/>
                <w:bCs w:val="0"/>
                <w:sz w:val="22"/>
              </w:rPr>
              <w:t>, median (IQR)</w:t>
            </w:r>
          </w:p>
        </w:tc>
        <w:tc>
          <w:tcPr>
            <w:tcW w:w="2053" w:type="dxa"/>
            <w:tcBorders>
              <w:top w:val="nil"/>
              <w:bottom w:val="nil"/>
            </w:tcBorders>
            <w:vAlign w:val="center"/>
          </w:tcPr>
          <w:p w14:paraId="6C832F80" w14:textId="362B32C6" w:rsidR="0015569D" w:rsidRPr="00484F07" w:rsidRDefault="0015569D" w:rsidP="0015569D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>4.34 (2.36-5.30)</w:t>
            </w:r>
          </w:p>
        </w:tc>
        <w:tc>
          <w:tcPr>
            <w:tcW w:w="2053" w:type="dxa"/>
            <w:tcBorders>
              <w:top w:val="nil"/>
              <w:bottom w:val="nil"/>
            </w:tcBorders>
            <w:vAlign w:val="center"/>
          </w:tcPr>
          <w:p w14:paraId="7FC22F1E" w14:textId="3247A67B" w:rsidR="0015569D" w:rsidRPr="00484F07" w:rsidRDefault="0015569D" w:rsidP="0015569D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>3.52 (2.90-5.50)</w:t>
            </w:r>
          </w:p>
        </w:tc>
        <w:tc>
          <w:tcPr>
            <w:tcW w:w="2053" w:type="dxa"/>
            <w:tcBorders>
              <w:top w:val="nil"/>
              <w:bottom w:val="nil"/>
            </w:tcBorders>
            <w:vAlign w:val="center"/>
          </w:tcPr>
          <w:p w14:paraId="57968836" w14:textId="01CA7A47" w:rsidR="0015569D" w:rsidRPr="00484F07" w:rsidRDefault="0015569D" w:rsidP="0015569D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>5.25 (4.12-5.36)</w:t>
            </w:r>
          </w:p>
        </w:tc>
        <w:tc>
          <w:tcPr>
            <w:tcW w:w="1071" w:type="dxa"/>
            <w:tcBorders>
              <w:top w:val="nil"/>
              <w:bottom w:val="nil"/>
            </w:tcBorders>
            <w:vAlign w:val="center"/>
          </w:tcPr>
          <w:p w14:paraId="44F45243" w14:textId="4FC1B51B" w:rsidR="0015569D" w:rsidRPr="00484F07" w:rsidRDefault="0015569D" w:rsidP="0015569D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>0.372</w:t>
            </w:r>
          </w:p>
        </w:tc>
      </w:tr>
      <w:tr w:rsidR="0015569D" w:rsidRPr="00484F07" w14:paraId="4CC3FF67" w14:textId="77777777" w:rsidTr="001556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nil"/>
            </w:tcBorders>
            <w:vAlign w:val="center"/>
          </w:tcPr>
          <w:p w14:paraId="324A172B" w14:textId="77777777" w:rsidR="0015569D" w:rsidRPr="00484F07" w:rsidRDefault="0015569D" w:rsidP="0015569D">
            <w:pPr>
              <w:spacing w:line="480" w:lineRule="auto"/>
              <w:ind w:firstLineChars="100" w:firstLine="220"/>
              <w:rPr>
                <w:rFonts w:asciiTheme="minorHAnsi" w:hAnsiTheme="minorHAnsi" w:cstheme="minorHAnsi"/>
                <w:sz w:val="22"/>
              </w:rPr>
            </w:pPr>
            <w:r w:rsidRPr="00484F0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highlight w:val="white"/>
              </w:rPr>
              <w:t>Disease duration (months)</w:t>
            </w:r>
            <w:r w:rsidRPr="00484F07">
              <w:rPr>
                <w:rFonts w:asciiTheme="minorHAnsi" w:hAnsiTheme="minorHAnsi" w:cstheme="minorHAnsi"/>
                <w:b w:val="0"/>
                <w:bCs w:val="0"/>
                <w:sz w:val="22"/>
              </w:rPr>
              <w:t xml:space="preserve">, </w:t>
            </w:r>
          </w:p>
          <w:p w14:paraId="25CE7EAC" w14:textId="3A0A256A" w:rsidR="0015569D" w:rsidRPr="00484F07" w:rsidRDefault="0015569D" w:rsidP="0015569D">
            <w:pPr>
              <w:spacing w:line="480" w:lineRule="auto"/>
              <w:ind w:firstLineChars="100" w:firstLine="22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b w:val="0"/>
                <w:bCs w:val="0"/>
                <w:sz w:val="22"/>
              </w:rPr>
              <w:t>median (IQR)</w:t>
            </w:r>
          </w:p>
        </w:tc>
        <w:tc>
          <w:tcPr>
            <w:tcW w:w="2053" w:type="dxa"/>
            <w:tcBorders>
              <w:top w:val="nil"/>
              <w:bottom w:val="nil"/>
            </w:tcBorders>
            <w:vAlign w:val="center"/>
          </w:tcPr>
          <w:p w14:paraId="7DDE5131" w14:textId="5D081BBE" w:rsidR="0015569D" w:rsidRPr="00484F07" w:rsidRDefault="0015569D" w:rsidP="0015569D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>11.0 (2.3-12.0)</w:t>
            </w:r>
          </w:p>
        </w:tc>
        <w:tc>
          <w:tcPr>
            <w:tcW w:w="2053" w:type="dxa"/>
            <w:tcBorders>
              <w:top w:val="nil"/>
              <w:bottom w:val="nil"/>
            </w:tcBorders>
            <w:vAlign w:val="center"/>
          </w:tcPr>
          <w:p w14:paraId="54DDB44B" w14:textId="1B1D393E" w:rsidR="0015569D" w:rsidRPr="00484F07" w:rsidRDefault="0015569D" w:rsidP="0015569D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>10.0 (3.0-16.0)</w:t>
            </w:r>
          </w:p>
        </w:tc>
        <w:tc>
          <w:tcPr>
            <w:tcW w:w="2053" w:type="dxa"/>
            <w:tcBorders>
              <w:top w:val="nil"/>
              <w:bottom w:val="nil"/>
            </w:tcBorders>
            <w:vAlign w:val="center"/>
          </w:tcPr>
          <w:p w14:paraId="585A85E0" w14:textId="4B29C49B" w:rsidR="0015569D" w:rsidRPr="00484F07" w:rsidRDefault="0015569D" w:rsidP="0015569D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>10.5 (6.5-14.5)</w:t>
            </w:r>
          </w:p>
        </w:tc>
        <w:tc>
          <w:tcPr>
            <w:tcW w:w="1071" w:type="dxa"/>
            <w:tcBorders>
              <w:top w:val="nil"/>
              <w:bottom w:val="nil"/>
            </w:tcBorders>
            <w:vAlign w:val="center"/>
          </w:tcPr>
          <w:p w14:paraId="23CEBA0B" w14:textId="1C685A48" w:rsidR="0015569D" w:rsidRPr="00484F07" w:rsidRDefault="0015569D" w:rsidP="0015569D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>0.959</w:t>
            </w:r>
          </w:p>
        </w:tc>
      </w:tr>
      <w:tr w:rsidR="0015569D" w:rsidRPr="00484F07" w14:paraId="71B1C324" w14:textId="77777777" w:rsidTr="0015569D">
        <w:trPr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nil"/>
            </w:tcBorders>
            <w:vAlign w:val="center"/>
            <w:hideMark/>
          </w:tcPr>
          <w:p w14:paraId="5181B814" w14:textId="32D9F4BD" w:rsidR="0015569D" w:rsidRPr="00484F07" w:rsidRDefault="0015569D" w:rsidP="0015569D">
            <w:pPr>
              <w:spacing w:line="480" w:lineRule="auto"/>
              <w:ind w:firstLineChars="100" w:firstLine="22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highlight w:val="white"/>
              </w:rPr>
              <w:t>RF (IU/ml)</w:t>
            </w:r>
            <w:r w:rsidRPr="00484F0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, median (IQR)</w:t>
            </w:r>
          </w:p>
        </w:tc>
        <w:tc>
          <w:tcPr>
            <w:tcW w:w="2053" w:type="dxa"/>
            <w:tcBorders>
              <w:top w:val="nil"/>
              <w:bottom w:val="nil"/>
            </w:tcBorders>
            <w:vAlign w:val="center"/>
            <w:hideMark/>
          </w:tcPr>
          <w:p w14:paraId="787FAF9A" w14:textId="77777777" w:rsidR="0015569D" w:rsidRPr="00484F07" w:rsidRDefault="0015569D" w:rsidP="0015569D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>45.6 (16.7-88.7)</w:t>
            </w:r>
          </w:p>
        </w:tc>
        <w:tc>
          <w:tcPr>
            <w:tcW w:w="2053" w:type="dxa"/>
            <w:tcBorders>
              <w:top w:val="nil"/>
              <w:bottom w:val="nil"/>
            </w:tcBorders>
            <w:vAlign w:val="center"/>
            <w:hideMark/>
          </w:tcPr>
          <w:p w14:paraId="5580AD11" w14:textId="77777777" w:rsidR="0015569D" w:rsidRPr="00484F07" w:rsidRDefault="0015569D" w:rsidP="0015569D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>98.7 (16.2-453.4)</w:t>
            </w:r>
          </w:p>
        </w:tc>
        <w:tc>
          <w:tcPr>
            <w:tcW w:w="2053" w:type="dxa"/>
            <w:tcBorders>
              <w:top w:val="nil"/>
              <w:bottom w:val="nil"/>
            </w:tcBorders>
            <w:vAlign w:val="center"/>
            <w:hideMark/>
          </w:tcPr>
          <w:p w14:paraId="447C4469" w14:textId="77777777" w:rsidR="0015569D" w:rsidRPr="00484F07" w:rsidRDefault="0015569D" w:rsidP="0015569D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>63.3 (15.6-716.6)</w:t>
            </w:r>
          </w:p>
        </w:tc>
        <w:tc>
          <w:tcPr>
            <w:tcW w:w="1071" w:type="dxa"/>
            <w:tcBorders>
              <w:top w:val="nil"/>
              <w:bottom w:val="nil"/>
            </w:tcBorders>
            <w:vAlign w:val="center"/>
            <w:hideMark/>
          </w:tcPr>
          <w:p w14:paraId="6E5944D0" w14:textId="77777777" w:rsidR="0015569D" w:rsidRPr="00484F07" w:rsidRDefault="0015569D" w:rsidP="0015569D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>0.404</w:t>
            </w:r>
          </w:p>
        </w:tc>
      </w:tr>
      <w:tr w:rsidR="0015569D" w:rsidRPr="00484F07" w14:paraId="62E581A8" w14:textId="77777777" w:rsidTr="001556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nil"/>
            </w:tcBorders>
            <w:vAlign w:val="center"/>
            <w:hideMark/>
          </w:tcPr>
          <w:p w14:paraId="4B98255A" w14:textId="0AAF5483" w:rsidR="0015569D" w:rsidRPr="00484F07" w:rsidRDefault="0015569D" w:rsidP="0015569D">
            <w:pPr>
              <w:spacing w:line="480" w:lineRule="auto"/>
              <w:ind w:firstLineChars="100" w:firstLine="22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highlight w:val="white"/>
              </w:rPr>
              <w:t>ACPA</w:t>
            </w:r>
            <w:r w:rsidRPr="00484F0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(U/mL)</w:t>
            </w:r>
            <w:r w:rsidRPr="00484F07">
              <w:rPr>
                <w:rFonts w:asciiTheme="minorHAnsi" w:hAnsiTheme="minorHAnsi" w:cstheme="minorHAnsi"/>
                <w:b w:val="0"/>
                <w:bCs w:val="0"/>
                <w:sz w:val="22"/>
              </w:rPr>
              <w:t>, median (IQR)</w:t>
            </w:r>
          </w:p>
        </w:tc>
        <w:tc>
          <w:tcPr>
            <w:tcW w:w="2053" w:type="dxa"/>
            <w:tcBorders>
              <w:top w:val="nil"/>
              <w:bottom w:val="nil"/>
            </w:tcBorders>
            <w:vAlign w:val="center"/>
            <w:hideMark/>
          </w:tcPr>
          <w:p w14:paraId="26DDCF7B" w14:textId="77777777" w:rsidR="0015569D" w:rsidRPr="00484F07" w:rsidRDefault="0015569D" w:rsidP="0015569D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>53.0 (1.6-310.5)</w:t>
            </w:r>
          </w:p>
        </w:tc>
        <w:tc>
          <w:tcPr>
            <w:tcW w:w="2053" w:type="dxa"/>
            <w:tcBorders>
              <w:top w:val="nil"/>
              <w:bottom w:val="nil"/>
            </w:tcBorders>
            <w:vAlign w:val="center"/>
            <w:hideMark/>
          </w:tcPr>
          <w:p w14:paraId="266D56BC" w14:textId="77777777" w:rsidR="0015569D" w:rsidRPr="00484F07" w:rsidRDefault="0015569D" w:rsidP="0015569D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>39.0 (1.5-197.0)</w:t>
            </w:r>
          </w:p>
        </w:tc>
        <w:tc>
          <w:tcPr>
            <w:tcW w:w="2053" w:type="dxa"/>
            <w:tcBorders>
              <w:top w:val="nil"/>
              <w:bottom w:val="nil"/>
            </w:tcBorders>
            <w:vAlign w:val="center"/>
            <w:hideMark/>
          </w:tcPr>
          <w:p w14:paraId="4BA534DA" w14:textId="77777777" w:rsidR="0015569D" w:rsidRPr="00484F07" w:rsidRDefault="0015569D" w:rsidP="0015569D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>466.5 (2.7-680.0)</w:t>
            </w:r>
          </w:p>
        </w:tc>
        <w:tc>
          <w:tcPr>
            <w:tcW w:w="1071" w:type="dxa"/>
            <w:tcBorders>
              <w:top w:val="nil"/>
              <w:bottom w:val="nil"/>
            </w:tcBorders>
            <w:vAlign w:val="center"/>
            <w:hideMark/>
          </w:tcPr>
          <w:p w14:paraId="1BE95EC6" w14:textId="77777777" w:rsidR="0015569D" w:rsidRPr="00484F07" w:rsidRDefault="0015569D" w:rsidP="0015569D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>0.153</w:t>
            </w:r>
          </w:p>
        </w:tc>
      </w:tr>
      <w:tr w:rsidR="0015569D" w:rsidRPr="00484F07" w14:paraId="5228DB76" w14:textId="77777777" w:rsidTr="0015569D">
        <w:trPr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nil"/>
            </w:tcBorders>
            <w:vAlign w:val="center"/>
            <w:hideMark/>
          </w:tcPr>
          <w:p w14:paraId="19ABFEEC" w14:textId="24D6BE3F" w:rsidR="0015569D" w:rsidRPr="00484F07" w:rsidRDefault="0015569D" w:rsidP="0015569D">
            <w:pPr>
              <w:spacing w:line="480" w:lineRule="auto"/>
              <w:ind w:firstLineChars="100" w:firstLine="22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highlight w:val="white"/>
              </w:rPr>
              <w:t>ESR</w:t>
            </w:r>
            <w:r w:rsidRPr="00484F0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(mm/h)</w:t>
            </w:r>
            <w:r w:rsidRPr="00484F07">
              <w:rPr>
                <w:rFonts w:asciiTheme="minorHAnsi" w:hAnsiTheme="minorHAnsi" w:cstheme="minorHAnsi"/>
                <w:b w:val="0"/>
                <w:bCs w:val="0"/>
                <w:sz w:val="22"/>
              </w:rPr>
              <w:t>, median (IQR)</w:t>
            </w:r>
          </w:p>
        </w:tc>
        <w:tc>
          <w:tcPr>
            <w:tcW w:w="2053" w:type="dxa"/>
            <w:tcBorders>
              <w:top w:val="nil"/>
              <w:bottom w:val="nil"/>
            </w:tcBorders>
            <w:vAlign w:val="center"/>
            <w:hideMark/>
          </w:tcPr>
          <w:p w14:paraId="765F64FE" w14:textId="77777777" w:rsidR="0015569D" w:rsidRPr="00484F07" w:rsidRDefault="0015569D" w:rsidP="0015569D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>15 (7-40)</w:t>
            </w:r>
          </w:p>
        </w:tc>
        <w:tc>
          <w:tcPr>
            <w:tcW w:w="2053" w:type="dxa"/>
            <w:tcBorders>
              <w:top w:val="nil"/>
              <w:bottom w:val="nil"/>
            </w:tcBorders>
            <w:vAlign w:val="center"/>
            <w:hideMark/>
          </w:tcPr>
          <w:p w14:paraId="44B26C7E" w14:textId="77777777" w:rsidR="0015569D" w:rsidRPr="00484F07" w:rsidRDefault="0015569D" w:rsidP="0015569D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>21 (12-89)</w:t>
            </w:r>
          </w:p>
        </w:tc>
        <w:tc>
          <w:tcPr>
            <w:tcW w:w="2053" w:type="dxa"/>
            <w:tcBorders>
              <w:top w:val="nil"/>
              <w:bottom w:val="nil"/>
            </w:tcBorders>
            <w:vAlign w:val="center"/>
            <w:hideMark/>
          </w:tcPr>
          <w:p w14:paraId="0BF9004F" w14:textId="77777777" w:rsidR="0015569D" w:rsidRPr="00484F07" w:rsidRDefault="0015569D" w:rsidP="0015569D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>35 (15-47)</w:t>
            </w:r>
          </w:p>
        </w:tc>
        <w:tc>
          <w:tcPr>
            <w:tcW w:w="1071" w:type="dxa"/>
            <w:tcBorders>
              <w:top w:val="nil"/>
              <w:bottom w:val="nil"/>
            </w:tcBorders>
            <w:vAlign w:val="center"/>
            <w:hideMark/>
          </w:tcPr>
          <w:p w14:paraId="6A8D84B4" w14:textId="77777777" w:rsidR="0015569D" w:rsidRPr="00484F07" w:rsidRDefault="0015569D" w:rsidP="0015569D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>0.386</w:t>
            </w:r>
          </w:p>
        </w:tc>
      </w:tr>
      <w:tr w:rsidR="0015569D" w:rsidRPr="00484F07" w14:paraId="293816B6" w14:textId="77777777" w:rsidTr="001556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nil"/>
            </w:tcBorders>
            <w:vAlign w:val="center"/>
            <w:hideMark/>
          </w:tcPr>
          <w:p w14:paraId="04781131" w14:textId="4580FB57" w:rsidR="0015569D" w:rsidRPr="00484F07" w:rsidRDefault="0015569D" w:rsidP="0015569D">
            <w:pPr>
              <w:spacing w:line="480" w:lineRule="auto"/>
              <w:ind w:firstLineChars="100" w:firstLine="22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highlight w:val="white"/>
              </w:rPr>
              <w:t>CRP</w:t>
            </w:r>
            <w:r w:rsidRPr="00484F0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(mg/dL), median (IQR)</w:t>
            </w:r>
          </w:p>
        </w:tc>
        <w:tc>
          <w:tcPr>
            <w:tcW w:w="2053" w:type="dxa"/>
            <w:tcBorders>
              <w:top w:val="nil"/>
              <w:bottom w:val="nil"/>
            </w:tcBorders>
            <w:vAlign w:val="center"/>
            <w:hideMark/>
          </w:tcPr>
          <w:p w14:paraId="0D3837AE" w14:textId="77777777" w:rsidR="0015569D" w:rsidRPr="00484F07" w:rsidRDefault="0015569D" w:rsidP="0015569D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>0.192 (0.093-1.185)</w:t>
            </w:r>
          </w:p>
        </w:tc>
        <w:tc>
          <w:tcPr>
            <w:tcW w:w="2053" w:type="dxa"/>
            <w:tcBorders>
              <w:top w:val="nil"/>
              <w:bottom w:val="nil"/>
            </w:tcBorders>
            <w:vAlign w:val="center"/>
            <w:hideMark/>
          </w:tcPr>
          <w:p w14:paraId="40BCCE80" w14:textId="77777777" w:rsidR="0015569D" w:rsidRPr="00484F07" w:rsidRDefault="0015569D" w:rsidP="0015569D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>1.109 (0.113-3.361)</w:t>
            </w:r>
          </w:p>
        </w:tc>
        <w:tc>
          <w:tcPr>
            <w:tcW w:w="2053" w:type="dxa"/>
            <w:tcBorders>
              <w:top w:val="nil"/>
              <w:bottom w:val="nil"/>
            </w:tcBorders>
            <w:vAlign w:val="center"/>
            <w:hideMark/>
          </w:tcPr>
          <w:p w14:paraId="264AD87F" w14:textId="77777777" w:rsidR="0015569D" w:rsidRPr="00484F07" w:rsidRDefault="0015569D" w:rsidP="0015569D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>1.778 (0.689-2.856)</w:t>
            </w:r>
          </w:p>
        </w:tc>
        <w:tc>
          <w:tcPr>
            <w:tcW w:w="1071" w:type="dxa"/>
            <w:tcBorders>
              <w:top w:val="nil"/>
              <w:bottom w:val="nil"/>
            </w:tcBorders>
            <w:vAlign w:val="center"/>
            <w:hideMark/>
          </w:tcPr>
          <w:p w14:paraId="20604B5E" w14:textId="77777777" w:rsidR="0015569D" w:rsidRPr="00484F07" w:rsidRDefault="0015569D" w:rsidP="0015569D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>0.215</w:t>
            </w:r>
          </w:p>
        </w:tc>
      </w:tr>
      <w:tr w:rsidR="00FD3AB1" w:rsidRPr="00484F07" w14:paraId="292EF837" w14:textId="77777777" w:rsidTr="005B7C5F">
        <w:trPr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32" w:type="dxa"/>
            <w:gridSpan w:val="5"/>
            <w:tcBorders>
              <w:top w:val="nil"/>
              <w:bottom w:val="nil"/>
            </w:tcBorders>
            <w:vAlign w:val="center"/>
            <w:hideMark/>
          </w:tcPr>
          <w:p w14:paraId="09B96A48" w14:textId="0C9CBB0D" w:rsidR="00FD3AB1" w:rsidRPr="00484F07" w:rsidRDefault="00FD3AB1" w:rsidP="0015569D">
            <w:pPr>
              <w:spacing w:line="480" w:lineRule="auto"/>
              <w:jc w:val="both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</w:rPr>
              <w:t>Baseline csDMARD and glucocorticoid use</w:t>
            </w:r>
          </w:p>
        </w:tc>
      </w:tr>
      <w:tr w:rsidR="0015569D" w:rsidRPr="00484F07" w14:paraId="6C566A81" w14:textId="77777777" w:rsidTr="001556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nil"/>
            </w:tcBorders>
            <w:vAlign w:val="center"/>
          </w:tcPr>
          <w:p w14:paraId="3F036094" w14:textId="77777777" w:rsidR="00FD3AB1" w:rsidRPr="00484F07" w:rsidRDefault="0015569D" w:rsidP="0015569D">
            <w:pPr>
              <w:spacing w:line="480" w:lineRule="auto"/>
              <w:ind w:firstLineChars="100" w:firstLine="220"/>
              <w:rPr>
                <w:rFonts w:asciiTheme="minorHAnsi" w:hAnsiTheme="minorHAnsi" w:cstheme="minorHAnsi"/>
                <w:sz w:val="22"/>
                <w:szCs w:val="22"/>
              </w:rPr>
            </w:pPr>
            <w:r w:rsidRPr="00484F0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highlight w:val="white"/>
              </w:rPr>
              <w:t>Glucocorticoid (mg/day)</w:t>
            </w:r>
            <w:r w:rsidR="00FD3AB1" w:rsidRPr="00484F0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, </w:t>
            </w:r>
          </w:p>
          <w:p w14:paraId="24E4211D" w14:textId="75B1BF43" w:rsidR="0015569D" w:rsidRPr="00484F07" w:rsidRDefault="00FD3AB1" w:rsidP="0015569D">
            <w:pPr>
              <w:spacing w:line="480" w:lineRule="auto"/>
              <w:ind w:firstLineChars="100" w:firstLine="22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median (IQR)</w:t>
            </w:r>
          </w:p>
        </w:tc>
        <w:tc>
          <w:tcPr>
            <w:tcW w:w="2053" w:type="dxa"/>
            <w:tcBorders>
              <w:top w:val="nil"/>
              <w:bottom w:val="nil"/>
            </w:tcBorders>
            <w:vAlign w:val="center"/>
          </w:tcPr>
          <w:p w14:paraId="5ED718BF" w14:textId="29CF10AE" w:rsidR="0015569D" w:rsidRPr="00484F07" w:rsidRDefault="0015569D" w:rsidP="0015569D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>5.0 (5.0-10.0)</w:t>
            </w:r>
          </w:p>
        </w:tc>
        <w:tc>
          <w:tcPr>
            <w:tcW w:w="2053" w:type="dxa"/>
            <w:tcBorders>
              <w:top w:val="nil"/>
              <w:bottom w:val="nil"/>
            </w:tcBorders>
            <w:vAlign w:val="center"/>
          </w:tcPr>
          <w:p w14:paraId="7CDD2E9A" w14:textId="07BFA8E6" w:rsidR="0015569D" w:rsidRPr="00484F07" w:rsidRDefault="0015569D" w:rsidP="0015569D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>0 (0.0-5.0)</w:t>
            </w:r>
          </w:p>
        </w:tc>
        <w:tc>
          <w:tcPr>
            <w:tcW w:w="2053" w:type="dxa"/>
            <w:tcBorders>
              <w:top w:val="nil"/>
              <w:bottom w:val="nil"/>
            </w:tcBorders>
            <w:vAlign w:val="center"/>
          </w:tcPr>
          <w:p w14:paraId="4C51B445" w14:textId="5EBF302E" w:rsidR="0015569D" w:rsidRPr="00484F07" w:rsidRDefault="0015569D" w:rsidP="0015569D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>10.0 (6.3-12.5)</w:t>
            </w:r>
          </w:p>
        </w:tc>
        <w:tc>
          <w:tcPr>
            <w:tcW w:w="1071" w:type="dxa"/>
            <w:tcBorders>
              <w:top w:val="nil"/>
              <w:bottom w:val="nil"/>
            </w:tcBorders>
            <w:vAlign w:val="center"/>
          </w:tcPr>
          <w:p w14:paraId="757D8B50" w14:textId="67A8507E" w:rsidR="0015569D" w:rsidRPr="00484F07" w:rsidRDefault="0015569D" w:rsidP="0015569D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b/>
                <w:bCs/>
                <w:sz w:val="22"/>
                <w:szCs w:val="22"/>
                <w:highlight w:val="white"/>
              </w:rPr>
              <w:t>0.001</w:t>
            </w:r>
          </w:p>
        </w:tc>
      </w:tr>
      <w:tr w:rsidR="00BC6C49" w:rsidRPr="00484F07" w14:paraId="4FA0431D" w14:textId="77777777" w:rsidTr="0015569D">
        <w:trPr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nil"/>
            </w:tcBorders>
            <w:vAlign w:val="center"/>
          </w:tcPr>
          <w:p w14:paraId="21CEB64E" w14:textId="4859F784" w:rsidR="00BC6C49" w:rsidRPr="00484F07" w:rsidRDefault="00BC6C49" w:rsidP="0015569D">
            <w:pPr>
              <w:spacing w:line="480" w:lineRule="auto"/>
              <w:ind w:firstLineChars="100" w:firstLine="22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highlight w:val="white"/>
              </w:rPr>
              <w:t>Cyclosporine, n (%)</w:t>
            </w:r>
          </w:p>
        </w:tc>
        <w:tc>
          <w:tcPr>
            <w:tcW w:w="2053" w:type="dxa"/>
            <w:tcBorders>
              <w:top w:val="nil"/>
              <w:bottom w:val="nil"/>
            </w:tcBorders>
            <w:vAlign w:val="center"/>
          </w:tcPr>
          <w:p w14:paraId="1234893C" w14:textId="18461B22" w:rsidR="00BC6C49" w:rsidRPr="00484F07" w:rsidRDefault="005E428D" w:rsidP="0015569D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</w:rPr>
              <w:t>2 (16.7)</w:t>
            </w:r>
          </w:p>
        </w:tc>
        <w:tc>
          <w:tcPr>
            <w:tcW w:w="2053" w:type="dxa"/>
            <w:tcBorders>
              <w:top w:val="nil"/>
              <w:bottom w:val="nil"/>
            </w:tcBorders>
            <w:vAlign w:val="center"/>
          </w:tcPr>
          <w:p w14:paraId="04816D6F" w14:textId="374E3A9D" w:rsidR="00BC6C49" w:rsidRPr="00484F07" w:rsidRDefault="005E428D" w:rsidP="0015569D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</w:rPr>
              <w:t>0 (0.0)</w:t>
            </w:r>
          </w:p>
        </w:tc>
        <w:tc>
          <w:tcPr>
            <w:tcW w:w="2053" w:type="dxa"/>
            <w:tcBorders>
              <w:top w:val="nil"/>
              <w:bottom w:val="nil"/>
            </w:tcBorders>
            <w:vAlign w:val="center"/>
          </w:tcPr>
          <w:p w14:paraId="744FFC5C" w14:textId="0A47E07E" w:rsidR="00BC6C49" w:rsidRPr="00484F07" w:rsidRDefault="005E428D" w:rsidP="0015569D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</w:rPr>
              <w:t>1 (6.2)</w:t>
            </w:r>
          </w:p>
        </w:tc>
        <w:tc>
          <w:tcPr>
            <w:tcW w:w="1071" w:type="dxa"/>
            <w:tcBorders>
              <w:top w:val="nil"/>
              <w:bottom w:val="nil"/>
            </w:tcBorders>
            <w:vAlign w:val="center"/>
          </w:tcPr>
          <w:p w14:paraId="3B9148BD" w14:textId="0EDE0ECD" w:rsidR="00BC6C49" w:rsidRPr="00484F07" w:rsidRDefault="005E428D" w:rsidP="0015569D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</w:rPr>
              <w:t>0.254</w:t>
            </w:r>
          </w:p>
        </w:tc>
      </w:tr>
      <w:tr w:rsidR="0015569D" w:rsidRPr="00484F07" w14:paraId="0E69F03B" w14:textId="77777777" w:rsidTr="001556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nil"/>
            </w:tcBorders>
            <w:vAlign w:val="center"/>
            <w:hideMark/>
          </w:tcPr>
          <w:p w14:paraId="1C88418D" w14:textId="1F9C4BE8" w:rsidR="0015569D" w:rsidRPr="00484F07" w:rsidRDefault="0015569D" w:rsidP="0015569D">
            <w:pPr>
              <w:spacing w:line="480" w:lineRule="auto"/>
              <w:ind w:firstLineChars="100" w:firstLine="22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highlight w:val="white"/>
              </w:rPr>
              <w:t>Hydroxychloroquine, n (%)</w:t>
            </w:r>
          </w:p>
        </w:tc>
        <w:tc>
          <w:tcPr>
            <w:tcW w:w="2053" w:type="dxa"/>
            <w:tcBorders>
              <w:top w:val="nil"/>
              <w:bottom w:val="nil"/>
            </w:tcBorders>
            <w:vAlign w:val="center"/>
            <w:hideMark/>
          </w:tcPr>
          <w:p w14:paraId="32477706" w14:textId="77777777" w:rsidR="0015569D" w:rsidRPr="00484F07" w:rsidRDefault="0015569D" w:rsidP="0015569D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>8 (66.7)</w:t>
            </w:r>
          </w:p>
        </w:tc>
        <w:tc>
          <w:tcPr>
            <w:tcW w:w="2053" w:type="dxa"/>
            <w:tcBorders>
              <w:top w:val="nil"/>
              <w:bottom w:val="nil"/>
            </w:tcBorders>
            <w:vAlign w:val="center"/>
            <w:hideMark/>
          </w:tcPr>
          <w:p w14:paraId="7AADDF84" w14:textId="77777777" w:rsidR="0015569D" w:rsidRPr="00484F07" w:rsidRDefault="0015569D" w:rsidP="0015569D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>8 (57.1)</w:t>
            </w:r>
          </w:p>
        </w:tc>
        <w:tc>
          <w:tcPr>
            <w:tcW w:w="2053" w:type="dxa"/>
            <w:tcBorders>
              <w:top w:val="nil"/>
              <w:bottom w:val="nil"/>
            </w:tcBorders>
            <w:vAlign w:val="center"/>
            <w:hideMark/>
          </w:tcPr>
          <w:p w14:paraId="7B64CFF3" w14:textId="77777777" w:rsidR="0015569D" w:rsidRPr="00484F07" w:rsidRDefault="0015569D" w:rsidP="0015569D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>14 (87.5)</w:t>
            </w:r>
          </w:p>
        </w:tc>
        <w:tc>
          <w:tcPr>
            <w:tcW w:w="1071" w:type="dxa"/>
            <w:tcBorders>
              <w:top w:val="nil"/>
              <w:bottom w:val="nil"/>
            </w:tcBorders>
            <w:vAlign w:val="center"/>
            <w:hideMark/>
          </w:tcPr>
          <w:p w14:paraId="658A8700" w14:textId="77777777" w:rsidR="0015569D" w:rsidRPr="00484F07" w:rsidRDefault="0015569D" w:rsidP="0015569D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>0.169</w:t>
            </w:r>
          </w:p>
        </w:tc>
      </w:tr>
      <w:tr w:rsidR="0015569D" w:rsidRPr="00484F07" w14:paraId="2494C081" w14:textId="77777777" w:rsidTr="0015569D">
        <w:trPr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nil"/>
            </w:tcBorders>
            <w:vAlign w:val="center"/>
          </w:tcPr>
          <w:p w14:paraId="414EA775" w14:textId="08DC17A6" w:rsidR="0015569D" w:rsidRPr="00484F07" w:rsidRDefault="0015569D" w:rsidP="0015569D">
            <w:pPr>
              <w:spacing w:line="480" w:lineRule="auto"/>
              <w:ind w:firstLineChars="100" w:firstLine="22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highlight w:val="white"/>
              </w:rPr>
              <w:t>Leflunomide, n (%)</w:t>
            </w:r>
          </w:p>
        </w:tc>
        <w:tc>
          <w:tcPr>
            <w:tcW w:w="2053" w:type="dxa"/>
            <w:tcBorders>
              <w:top w:val="nil"/>
              <w:bottom w:val="nil"/>
            </w:tcBorders>
            <w:vAlign w:val="center"/>
          </w:tcPr>
          <w:p w14:paraId="017B00E9" w14:textId="7E83F9B7" w:rsidR="0015569D" w:rsidRPr="00484F07" w:rsidRDefault="0015569D" w:rsidP="0015569D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>2 (16.7)</w:t>
            </w:r>
          </w:p>
        </w:tc>
        <w:tc>
          <w:tcPr>
            <w:tcW w:w="2053" w:type="dxa"/>
            <w:tcBorders>
              <w:top w:val="nil"/>
              <w:bottom w:val="nil"/>
            </w:tcBorders>
            <w:vAlign w:val="center"/>
          </w:tcPr>
          <w:p w14:paraId="66DE901B" w14:textId="280FED73" w:rsidR="0015569D" w:rsidRPr="00484F07" w:rsidRDefault="0015569D" w:rsidP="0015569D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>3 (21.4)</w:t>
            </w:r>
          </w:p>
        </w:tc>
        <w:tc>
          <w:tcPr>
            <w:tcW w:w="2053" w:type="dxa"/>
            <w:tcBorders>
              <w:top w:val="nil"/>
              <w:bottom w:val="nil"/>
            </w:tcBorders>
            <w:vAlign w:val="center"/>
          </w:tcPr>
          <w:p w14:paraId="034B551F" w14:textId="061513F2" w:rsidR="0015569D" w:rsidRPr="00484F07" w:rsidRDefault="0015569D" w:rsidP="0015569D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>5 (31.2)</w:t>
            </w:r>
          </w:p>
        </w:tc>
        <w:tc>
          <w:tcPr>
            <w:tcW w:w="1071" w:type="dxa"/>
            <w:tcBorders>
              <w:top w:val="nil"/>
              <w:bottom w:val="nil"/>
            </w:tcBorders>
            <w:vAlign w:val="center"/>
          </w:tcPr>
          <w:p w14:paraId="7C0D481F" w14:textId="71AAE31C" w:rsidR="0015569D" w:rsidRPr="00484F07" w:rsidRDefault="0015569D" w:rsidP="0015569D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>0.647</w:t>
            </w:r>
          </w:p>
        </w:tc>
      </w:tr>
      <w:tr w:rsidR="0015569D" w:rsidRPr="00484F07" w14:paraId="73A37856" w14:textId="77777777" w:rsidTr="001556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  <w:bottom w:val="nil"/>
            </w:tcBorders>
            <w:vAlign w:val="center"/>
          </w:tcPr>
          <w:p w14:paraId="533BA285" w14:textId="7C1F3D76" w:rsidR="0015569D" w:rsidRPr="00484F07" w:rsidRDefault="0015569D" w:rsidP="0015569D">
            <w:pPr>
              <w:spacing w:line="480" w:lineRule="auto"/>
              <w:ind w:firstLineChars="100" w:firstLine="220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Methotrexate</w:t>
            </w:r>
            <w:r w:rsidRPr="00484F0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highlight w:val="white"/>
              </w:rPr>
              <w:t>, n (%)</w:t>
            </w:r>
          </w:p>
        </w:tc>
        <w:tc>
          <w:tcPr>
            <w:tcW w:w="2053" w:type="dxa"/>
            <w:tcBorders>
              <w:top w:val="nil"/>
              <w:bottom w:val="nil"/>
            </w:tcBorders>
            <w:vAlign w:val="center"/>
          </w:tcPr>
          <w:p w14:paraId="31D6A707" w14:textId="48C2126F" w:rsidR="0015569D" w:rsidRPr="00484F07" w:rsidRDefault="0015569D" w:rsidP="0015569D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>7 (58.3)</w:t>
            </w:r>
          </w:p>
        </w:tc>
        <w:tc>
          <w:tcPr>
            <w:tcW w:w="2053" w:type="dxa"/>
            <w:tcBorders>
              <w:top w:val="nil"/>
              <w:bottom w:val="nil"/>
            </w:tcBorders>
            <w:vAlign w:val="center"/>
          </w:tcPr>
          <w:p w14:paraId="12D281CD" w14:textId="584A1AFE" w:rsidR="0015569D" w:rsidRPr="00484F07" w:rsidRDefault="0015569D" w:rsidP="0015569D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>7 (50.0)</w:t>
            </w:r>
          </w:p>
        </w:tc>
        <w:tc>
          <w:tcPr>
            <w:tcW w:w="2053" w:type="dxa"/>
            <w:tcBorders>
              <w:top w:val="nil"/>
              <w:bottom w:val="nil"/>
            </w:tcBorders>
            <w:vAlign w:val="center"/>
          </w:tcPr>
          <w:p w14:paraId="30CA492D" w14:textId="2DFA66FA" w:rsidR="0015569D" w:rsidRPr="00484F07" w:rsidRDefault="0015569D" w:rsidP="0015569D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>13 (81.2)</w:t>
            </w:r>
          </w:p>
        </w:tc>
        <w:tc>
          <w:tcPr>
            <w:tcW w:w="1071" w:type="dxa"/>
            <w:tcBorders>
              <w:top w:val="nil"/>
              <w:bottom w:val="nil"/>
            </w:tcBorders>
            <w:vAlign w:val="center"/>
          </w:tcPr>
          <w:p w14:paraId="5B66038F" w14:textId="5585C111" w:rsidR="0015569D" w:rsidRPr="00484F07" w:rsidRDefault="0015569D" w:rsidP="0015569D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>0.180</w:t>
            </w:r>
          </w:p>
        </w:tc>
      </w:tr>
      <w:tr w:rsidR="0015569D" w:rsidRPr="00484F07" w14:paraId="6A210896" w14:textId="77777777" w:rsidTr="0015569D">
        <w:trPr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il"/>
            </w:tcBorders>
            <w:vAlign w:val="center"/>
            <w:hideMark/>
          </w:tcPr>
          <w:p w14:paraId="1131CA1F" w14:textId="3FEA8643" w:rsidR="0015569D" w:rsidRPr="00484F07" w:rsidRDefault="0015569D" w:rsidP="0015569D">
            <w:pPr>
              <w:spacing w:line="480" w:lineRule="auto"/>
              <w:ind w:firstLineChars="100" w:firstLine="220"/>
              <w:rPr>
                <w:rFonts w:asciiTheme="minorHAnsi" w:hAnsiTheme="minorHAnsi" w:cstheme="minorHAnsi"/>
                <w:b w:val="0"/>
                <w:bCs w:val="0"/>
                <w:color w:val="EE0000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  <w:highlight w:val="white"/>
              </w:rPr>
              <w:t>Sulfasalazine, n (%)</w:t>
            </w:r>
          </w:p>
        </w:tc>
        <w:tc>
          <w:tcPr>
            <w:tcW w:w="2053" w:type="dxa"/>
            <w:tcBorders>
              <w:top w:val="nil"/>
            </w:tcBorders>
            <w:vAlign w:val="center"/>
            <w:hideMark/>
          </w:tcPr>
          <w:p w14:paraId="3E23D410" w14:textId="26873DCC" w:rsidR="0015569D" w:rsidRPr="00484F07" w:rsidRDefault="0015569D" w:rsidP="0015569D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EE0000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>7 (58.3)</w:t>
            </w:r>
          </w:p>
        </w:tc>
        <w:tc>
          <w:tcPr>
            <w:tcW w:w="2053" w:type="dxa"/>
            <w:tcBorders>
              <w:top w:val="nil"/>
            </w:tcBorders>
            <w:vAlign w:val="center"/>
            <w:hideMark/>
          </w:tcPr>
          <w:p w14:paraId="7F8B4A9E" w14:textId="06254A8F" w:rsidR="0015569D" w:rsidRPr="00484F07" w:rsidRDefault="0015569D" w:rsidP="0015569D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EE0000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>2 (14.3)</w:t>
            </w:r>
          </w:p>
        </w:tc>
        <w:tc>
          <w:tcPr>
            <w:tcW w:w="2053" w:type="dxa"/>
            <w:tcBorders>
              <w:top w:val="nil"/>
            </w:tcBorders>
            <w:vAlign w:val="center"/>
            <w:hideMark/>
          </w:tcPr>
          <w:p w14:paraId="1DBA8351" w14:textId="17274BB9" w:rsidR="0015569D" w:rsidRPr="00484F07" w:rsidRDefault="0015569D" w:rsidP="0015569D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EE0000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sz w:val="22"/>
                <w:szCs w:val="22"/>
                <w:highlight w:val="white"/>
              </w:rPr>
              <w:t>2 (12.5)</w:t>
            </w:r>
          </w:p>
        </w:tc>
        <w:tc>
          <w:tcPr>
            <w:tcW w:w="1071" w:type="dxa"/>
            <w:tcBorders>
              <w:top w:val="nil"/>
            </w:tcBorders>
            <w:vAlign w:val="center"/>
            <w:hideMark/>
          </w:tcPr>
          <w:p w14:paraId="174C6DE8" w14:textId="1F02DFA5" w:rsidR="0015569D" w:rsidRPr="00484F07" w:rsidRDefault="0015569D" w:rsidP="0015569D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EE0000"/>
                <w:sz w:val="22"/>
                <w:szCs w:val="22"/>
                <w:highlight w:val="white"/>
              </w:rPr>
            </w:pPr>
            <w:r w:rsidRPr="00484F07">
              <w:rPr>
                <w:rFonts w:asciiTheme="minorHAnsi" w:hAnsiTheme="minorHAnsi" w:cstheme="minorHAnsi"/>
                <w:b/>
                <w:bCs/>
                <w:sz w:val="22"/>
                <w:szCs w:val="22"/>
                <w:highlight w:val="white"/>
              </w:rPr>
              <w:t>0.011</w:t>
            </w:r>
          </w:p>
        </w:tc>
      </w:tr>
    </w:tbl>
    <w:p w14:paraId="209BFD3E" w14:textId="77777777" w:rsidR="000B4DA0" w:rsidRPr="00484F07" w:rsidRDefault="000B4DA0" w:rsidP="00163FB6">
      <w:pPr>
        <w:rPr>
          <w:rFonts w:asciiTheme="minorHAnsi" w:hAnsiTheme="minorHAnsi" w:cstheme="minorHAnsi"/>
          <w:highlight w:val="white"/>
        </w:rPr>
      </w:pPr>
    </w:p>
    <w:p w14:paraId="1A9F057A" w14:textId="07C7390C" w:rsidR="008C73D3" w:rsidRPr="00835104" w:rsidRDefault="00163FB6" w:rsidP="00835104">
      <w:pPr>
        <w:spacing w:line="360" w:lineRule="auto"/>
        <w:rPr>
          <w:rFonts w:asciiTheme="minorHAnsi" w:hAnsiTheme="minorHAnsi" w:cstheme="minorHAnsi"/>
          <w:sz w:val="22"/>
        </w:rPr>
      </w:pPr>
      <w:bookmarkStart w:id="1" w:name="_Hlk203854274"/>
      <w:r w:rsidRPr="00484F07">
        <w:rPr>
          <w:rFonts w:asciiTheme="minorHAnsi" w:hAnsiTheme="minorHAnsi" w:cstheme="minorHAnsi"/>
          <w:b/>
          <w:bCs/>
          <w:sz w:val="22"/>
        </w:rPr>
        <w:t>Abbreviations:</w:t>
      </w:r>
      <w:r w:rsidRPr="00484F07">
        <w:rPr>
          <w:rFonts w:asciiTheme="minorHAnsi" w:hAnsiTheme="minorHAnsi" w:cstheme="minorHAnsi"/>
          <w:sz w:val="22"/>
        </w:rPr>
        <w:t xml:space="preserve"> </w:t>
      </w:r>
      <w:r w:rsidR="002F4EC3" w:rsidRPr="00484F07">
        <w:rPr>
          <w:rFonts w:asciiTheme="minorHAnsi" w:hAnsiTheme="minorHAnsi" w:cstheme="minorHAnsi"/>
          <w:sz w:val="22"/>
        </w:rPr>
        <w:t>RF, rheumatoid factor; ACPA, anti-citrullinated protein antibody; ESR, erythrocyte sedimentation rate; CRP, C-reactive protein</w:t>
      </w:r>
      <w:bookmarkEnd w:id="1"/>
      <w:r w:rsidR="002F4EC3" w:rsidRPr="00484F07">
        <w:rPr>
          <w:rFonts w:asciiTheme="minorHAnsi" w:hAnsiTheme="minorHAnsi" w:cstheme="minorHAnsi"/>
          <w:sz w:val="22"/>
        </w:rPr>
        <w:t xml:space="preserve">; DAS28, Disease Activity Score in 28 joints; </w:t>
      </w:r>
      <w:r w:rsidR="0015569D" w:rsidRPr="00484F07">
        <w:rPr>
          <w:rFonts w:asciiTheme="minorHAnsi" w:hAnsiTheme="minorHAnsi" w:cstheme="minorHAnsi"/>
          <w:sz w:val="22"/>
        </w:rPr>
        <w:t xml:space="preserve">csDMARDs, conventional synthetic DMARDs; </w:t>
      </w:r>
      <w:r w:rsidR="002F4EC3" w:rsidRPr="00484F07">
        <w:rPr>
          <w:rFonts w:asciiTheme="minorHAnsi" w:hAnsiTheme="minorHAnsi" w:cstheme="minorHAnsi"/>
          <w:sz w:val="22"/>
        </w:rPr>
        <w:t>and IQR, interquartile range.</w:t>
      </w:r>
      <w:r w:rsidR="008C73D3">
        <w:rPr>
          <w:rFonts w:asciiTheme="minorHAnsi" w:hAnsiTheme="minorHAnsi" w:cstheme="minorHAnsi"/>
          <w:color w:val="222222"/>
          <w:highlight w:val="white"/>
        </w:rPr>
        <w:br w:type="page"/>
      </w:r>
    </w:p>
    <w:p w14:paraId="5F6630B4" w14:textId="7C11A4FB" w:rsidR="009F45C4" w:rsidRPr="00484F07" w:rsidRDefault="009F45C4" w:rsidP="00D05551">
      <w:pPr>
        <w:spacing w:line="480" w:lineRule="auto"/>
        <w:jc w:val="both"/>
        <w:rPr>
          <w:rFonts w:asciiTheme="minorHAnsi" w:hAnsiTheme="minorHAnsi" w:cstheme="minorHAnsi"/>
        </w:rPr>
      </w:pPr>
      <w:r w:rsidRPr="00484F07">
        <w:rPr>
          <w:rFonts w:asciiTheme="minorHAnsi" w:eastAsia="Times New Roman" w:hAnsiTheme="minorHAnsi" w:cstheme="minorHAnsi"/>
          <w:b/>
          <w:bCs/>
          <w:color w:val="222222"/>
          <w:highlight w:val="white"/>
        </w:rPr>
        <w:lastRenderedPageBreak/>
        <w:t>Supplementary Table S</w:t>
      </w:r>
      <w:r w:rsidR="009A2FBE">
        <w:rPr>
          <w:rFonts w:asciiTheme="minorHAnsi" w:hAnsiTheme="minorHAnsi" w:cstheme="minorHAnsi" w:hint="eastAsia"/>
          <w:b/>
          <w:bCs/>
          <w:color w:val="222222"/>
          <w:highlight w:val="white"/>
        </w:rPr>
        <w:t>3</w:t>
      </w:r>
      <w:r w:rsidRPr="00484F07">
        <w:rPr>
          <w:rFonts w:asciiTheme="minorHAnsi" w:eastAsia="Times New Roman" w:hAnsiTheme="minorHAnsi" w:cstheme="minorHAnsi"/>
          <w:color w:val="222222"/>
          <w:highlight w:val="white"/>
        </w:rPr>
        <w:t xml:space="preserve">. </w:t>
      </w:r>
      <w:r w:rsidRPr="004B27BA">
        <w:rPr>
          <w:rFonts w:asciiTheme="minorHAnsi" w:hAnsiTheme="minorHAnsi" w:cstheme="minorHAnsi"/>
          <w:b/>
          <w:bCs/>
        </w:rPr>
        <w:t>Selected features from different data modalities</w:t>
      </w:r>
    </w:p>
    <w:tbl>
      <w:tblPr>
        <w:tblStyle w:val="21"/>
        <w:tblW w:w="10639" w:type="dxa"/>
        <w:tblLook w:val="04A0" w:firstRow="1" w:lastRow="0" w:firstColumn="1" w:lastColumn="0" w:noHBand="0" w:noVBand="1"/>
      </w:tblPr>
      <w:tblGrid>
        <w:gridCol w:w="1843"/>
        <w:gridCol w:w="1985"/>
        <w:gridCol w:w="6811"/>
      </w:tblGrid>
      <w:tr w:rsidR="002E5B5A" w:rsidRPr="00484F07" w14:paraId="4F817648" w14:textId="77777777" w:rsidTr="002E5B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6AAEEE2B" w14:textId="0CE7B001" w:rsidR="002E5B5A" w:rsidRPr="00484F07" w:rsidRDefault="002E5B5A" w:rsidP="002E5B5A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Data modalities</w:t>
            </w:r>
          </w:p>
        </w:tc>
        <w:tc>
          <w:tcPr>
            <w:tcW w:w="1985" w:type="dxa"/>
            <w:vAlign w:val="center"/>
          </w:tcPr>
          <w:p w14:paraId="1844C1E2" w14:textId="58C9CD04" w:rsidR="002E5B5A" w:rsidRPr="00484F07" w:rsidRDefault="002E5B5A" w:rsidP="002E5B5A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Selected methods</w:t>
            </w:r>
          </w:p>
        </w:tc>
        <w:tc>
          <w:tcPr>
            <w:tcW w:w="6811" w:type="dxa"/>
            <w:vAlign w:val="center"/>
          </w:tcPr>
          <w:p w14:paraId="53F3EABF" w14:textId="0D4E84AE" w:rsidR="002E5B5A" w:rsidRPr="00484F07" w:rsidRDefault="002E5B5A" w:rsidP="002E5B5A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Selected Features</w:t>
            </w:r>
          </w:p>
        </w:tc>
      </w:tr>
      <w:tr w:rsidR="002E5B5A" w:rsidRPr="00484F07" w14:paraId="7B1B4659" w14:textId="77777777" w:rsidTr="002E5B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34A37A47" w14:textId="5A364B63" w:rsidR="002E5B5A" w:rsidRPr="00484F07" w:rsidRDefault="002E5B5A" w:rsidP="002E5B5A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84F0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clinical</w:t>
            </w:r>
          </w:p>
        </w:tc>
        <w:tc>
          <w:tcPr>
            <w:tcW w:w="1985" w:type="dxa"/>
            <w:vAlign w:val="center"/>
          </w:tcPr>
          <w:p w14:paraId="3556C691" w14:textId="5278D8D4" w:rsidR="002E5B5A" w:rsidRPr="00484F07" w:rsidRDefault="002E5B5A" w:rsidP="002E5B5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Ensemble feature selection</w:t>
            </w:r>
          </w:p>
        </w:tc>
        <w:tc>
          <w:tcPr>
            <w:tcW w:w="6811" w:type="dxa"/>
            <w:vAlign w:val="center"/>
          </w:tcPr>
          <w:p w14:paraId="7E96D2A0" w14:textId="20CEB732" w:rsidR="002E5B5A" w:rsidRPr="00484F07" w:rsidRDefault="002E5B5A" w:rsidP="002E5B5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ACPA, Hydroxylchloroquine, ESR, Cyclosporine, Sex, CRP, Methotrexate, Disease duration, Steroid, Age, Leflunomide, RF</w:t>
            </w:r>
          </w:p>
        </w:tc>
      </w:tr>
      <w:tr w:rsidR="002E5B5A" w:rsidRPr="00484F07" w14:paraId="01EF5A5F" w14:textId="77777777" w:rsidTr="002E5B5A">
        <w:trPr>
          <w:trHeight w:val="10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6066B8D8" w14:textId="4B2ABB2D" w:rsidR="002E5B5A" w:rsidRPr="00484F07" w:rsidRDefault="00BF0489" w:rsidP="002E5B5A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 w:hint="eastAsia"/>
                <w:color w:val="000000"/>
                <w:sz w:val="20"/>
                <w:szCs w:val="20"/>
              </w:rPr>
              <w:t>p</w:t>
            </w:r>
            <w:r w:rsidR="0090041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retreatment</w:t>
            </w:r>
          </w:p>
        </w:tc>
        <w:tc>
          <w:tcPr>
            <w:tcW w:w="1985" w:type="dxa"/>
            <w:vAlign w:val="center"/>
          </w:tcPr>
          <w:p w14:paraId="41DE4BCF" w14:textId="3A2DC15C" w:rsidR="002E5B5A" w:rsidRPr="00484F07" w:rsidRDefault="002E5B5A" w:rsidP="002E5B5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Ensemble feature selection</w:t>
            </w:r>
          </w:p>
        </w:tc>
        <w:tc>
          <w:tcPr>
            <w:tcW w:w="6811" w:type="dxa"/>
            <w:vAlign w:val="center"/>
          </w:tcPr>
          <w:p w14:paraId="5FCE21B1" w14:textId="1C61B58D" w:rsidR="002E5B5A" w:rsidRPr="00484F07" w:rsidRDefault="002E5B5A" w:rsidP="002E5B5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IL-12B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pretreatment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SAMD9L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pretreatment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PSPN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pretreatment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NBN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pretreatment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TANK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pretreatment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IL-17A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pretreatment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IFNG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pretreatment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SLAMF1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pretreatment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CXCL9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pretreatment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CD160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pretreatment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SIGLEC1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pretreatment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CXCL10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pretreatment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</w:tr>
      <w:tr w:rsidR="002E5B5A" w:rsidRPr="00484F07" w14:paraId="5B42ACCD" w14:textId="77777777" w:rsidTr="002E5B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566AA489" w14:textId="3AA6B68E" w:rsidR="002E5B5A" w:rsidRPr="00484F07" w:rsidRDefault="00900413" w:rsidP="002E5B5A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post-treatment</w:t>
            </w:r>
          </w:p>
        </w:tc>
        <w:tc>
          <w:tcPr>
            <w:tcW w:w="1985" w:type="dxa"/>
            <w:vAlign w:val="center"/>
          </w:tcPr>
          <w:p w14:paraId="47705243" w14:textId="085FC3F0" w:rsidR="002E5B5A" w:rsidRPr="00484F07" w:rsidRDefault="002E5B5A" w:rsidP="002E5B5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Ensemble feature selection</w:t>
            </w:r>
          </w:p>
        </w:tc>
        <w:tc>
          <w:tcPr>
            <w:tcW w:w="6811" w:type="dxa"/>
            <w:vAlign w:val="center"/>
          </w:tcPr>
          <w:p w14:paraId="5436F430" w14:textId="57069907" w:rsidR="002E5B5A" w:rsidRPr="00484F07" w:rsidRDefault="002E5B5A" w:rsidP="002E5B5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IL-12B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post-treatment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CD160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post-treatment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SIGLEC1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post-treatment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HLA-E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post-treatment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PNLIPRP2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post-treatment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IL-33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post-treatment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SIGLEC10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post-treatment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NRTN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post-treatment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IL-1R2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post-treatment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PSMG3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post-treatment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PTPRM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post-treatment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CLEC4D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post-treatment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</w:tr>
      <w:tr w:rsidR="002E5B5A" w:rsidRPr="00BF0489" w14:paraId="1618C94C" w14:textId="77777777" w:rsidTr="002E5B5A">
        <w:trPr>
          <w:trHeight w:val="7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27EC2CBC" w14:textId="6F98A876" w:rsidR="002E5B5A" w:rsidRPr="00484F07" w:rsidRDefault="002E5B5A" w:rsidP="002E5B5A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84F0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delta</w:t>
            </w:r>
          </w:p>
        </w:tc>
        <w:tc>
          <w:tcPr>
            <w:tcW w:w="1985" w:type="dxa"/>
            <w:vAlign w:val="center"/>
          </w:tcPr>
          <w:p w14:paraId="08CED9B5" w14:textId="5CEC8123" w:rsidR="002E5B5A" w:rsidRPr="00484F07" w:rsidRDefault="002E5B5A" w:rsidP="002E5B5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Ensemble feature selection</w:t>
            </w:r>
          </w:p>
        </w:tc>
        <w:tc>
          <w:tcPr>
            <w:tcW w:w="6811" w:type="dxa"/>
            <w:vAlign w:val="center"/>
          </w:tcPr>
          <w:p w14:paraId="2A7CF03B" w14:textId="3B10A676" w:rsidR="002E5B5A" w:rsidRPr="00484F07" w:rsidRDefault="002E5B5A" w:rsidP="002E5B5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484F07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IL-17A (delta), ARTN (delta), SH2D1A (delta), KYNU (delta), CXCL8 (delta), CD276 (delta), CEP164 (delta), AMBN (delta), IL-32 (delta), SCGB3A2 (delta), HSD11B1 (delta), NBN (delta)</w:t>
            </w:r>
          </w:p>
        </w:tc>
      </w:tr>
      <w:tr w:rsidR="002E5B5A" w:rsidRPr="00484F07" w14:paraId="09F61116" w14:textId="77777777" w:rsidTr="002E5B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4FEF357C" w14:textId="415B9BF1" w:rsidR="002E5B5A" w:rsidRPr="00484F07" w:rsidRDefault="002E5B5A" w:rsidP="002E5B5A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84F0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clinical + </w:t>
            </w:r>
            <w:r w:rsidR="0090041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pretreatment</w:t>
            </w:r>
          </w:p>
        </w:tc>
        <w:tc>
          <w:tcPr>
            <w:tcW w:w="1985" w:type="dxa"/>
            <w:vAlign w:val="center"/>
          </w:tcPr>
          <w:p w14:paraId="69CA4D9D" w14:textId="78230955" w:rsidR="002E5B5A" w:rsidRPr="00484F07" w:rsidRDefault="002E5B5A" w:rsidP="002E5B5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Ensemble feature selection</w:t>
            </w:r>
          </w:p>
        </w:tc>
        <w:tc>
          <w:tcPr>
            <w:tcW w:w="6811" w:type="dxa"/>
            <w:vAlign w:val="center"/>
          </w:tcPr>
          <w:p w14:paraId="26E3BDD3" w14:textId="634108B7" w:rsidR="002E5B5A" w:rsidRPr="00484F07" w:rsidRDefault="002E5B5A" w:rsidP="002E5B5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IL-12B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pretreatment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IFNG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pretreatment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Cyclosporine, IL-17A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pretreatment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IL-1R2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pretreatment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PSPN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pretreatment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Methotrexate, TNFRSF11B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pretreatment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SLAMF1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pretreatment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TANK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pretreatment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PROK1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pretreatment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CXCL10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pretreatment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</w:tr>
      <w:tr w:rsidR="002E5B5A" w:rsidRPr="00484F07" w14:paraId="5BFC043D" w14:textId="77777777" w:rsidTr="002E5B5A">
        <w:trPr>
          <w:trHeight w:val="8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31BD9449" w14:textId="77777777" w:rsidR="00900413" w:rsidRDefault="002E5B5A" w:rsidP="002E5B5A">
            <w:pPr>
              <w:spacing w:line="360" w:lineRule="auto"/>
              <w:rPr>
                <w:rFonts w:asciiTheme="minorHAnsi" w:hAnsiTheme="minorHAnsi" w:cstheme="minorHAnsi"/>
                <w:b w:val="0"/>
                <w:bCs w:val="0"/>
                <w:color w:val="000000"/>
                <w:sz w:val="20"/>
                <w:szCs w:val="20"/>
              </w:rPr>
            </w:pPr>
            <w:r w:rsidRPr="00484F0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clinical + </w:t>
            </w:r>
          </w:p>
          <w:p w14:paraId="5CCCA915" w14:textId="69D88044" w:rsidR="002E5B5A" w:rsidRPr="00484F07" w:rsidRDefault="00900413" w:rsidP="002E5B5A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post-treatment</w:t>
            </w:r>
          </w:p>
        </w:tc>
        <w:tc>
          <w:tcPr>
            <w:tcW w:w="1985" w:type="dxa"/>
            <w:vAlign w:val="center"/>
          </w:tcPr>
          <w:p w14:paraId="3BD6293B" w14:textId="7329F81D" w:rsidR="002E5B5A" w:rsidRPr="00484F07" w:rsidRDefault="002E5B5A" w:rsidP="002E5B5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Ensemble feature selection</w:t>
            </w:r>
          </w:p>
        </w:tc>
        <w:tc>
          <w:tcPr>
            <w:tcW w:w="6811" w:type="dxa"/>
            <w:vAlign w:val="center"/>
          </w:tcPr>
          <w:p w14:paraId="327F62BF" w14:textId="0F68989F" w:rsidR="002E5B5A" w:rsidRPr="00484F07" w:rsidRDefault="002E5B5A" w:rsidP="002E5B5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IL-12B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post-treatment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Cyclosporine, CCL24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post-treatment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IL-20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post-treatment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IL-33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post-treatment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Methotrexate, CLEC4C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post-treatment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NRTN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post-treatment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IL-1R2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post-treatment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CCL3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post-treatment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TPT1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post-treatment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CD160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post-treatment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</w:tr>
      <w:tr w:rsidR="002E5B5A" w:rsidRPr="00BF0489" w14:paraId="0E4E4342" w14:textId="77777777" w:rsidTr="002E5B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6E3B839B" w14:textId="3DD6455F" w:rsidR="002E5B5A" w:rsidRPr="00484F07" w:rsidRDefault="002E5B5A" w:rsidP="002E5B5A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84F0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clinical + delta</w:t>
            </w:r>
          </w:p>
        </w:tc>
        <w:tc>
          <w:tcPr>
            <w:tcW w:w="1985" w:type="dxa"/>
            <w:vAlign w:val="center"/>
          </w:tcPr>
          <w:p w14:paraId="58311288" w14:textId="2C2062A7" w:rsidR="002E5B5A" w:rsidRPr="00484F07" w:rsidRDefault="002E5B5A" w:rsidP="002E5B5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Ensemble feature selection</w:t>
            </w:r>
          </w:p>
        </w:tc>
        <w:tc>
          <w:tcPr>
            <w:tcW w:w="6811" w:type="dxa"/>
            <w:vAlign w:val="center"/>
          </w:tcPr>
          <w:p w14:paraId="7C34BD47" w14:textId="0D7DF8E3" w:rsidR="002E5B5A" w:rsidRPr="00484F07" w:rsidRDefault="002E5B5A" w:rsidP="002E5B5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484F07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IL-17A (delta), ARTN (delta), Hydroxylchloroquine, ACPA, Cyclosporine, IL-6 (delta), Methotrexate, IL-32 (delta), FGF5 (delta), HSD11B1 (delta), CTRC (delta), SLC39A5 (delta)</w:t>
            </w:r>
          </w:p>
        </w:tc>
      </w:tr>
      <w:tr w:rsidR="002E5B5A" w:rsidRPr="00484F07" w14:paraId="758EA41C" w14:textId="77777777" w:rsidTr="002E5B5A">
        <w:trPr>
          <w:trHeight w:val="10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6B76F532" w14:textId="727A4A49" w:rsidR="002E5B5A" w:rsidRPr="00484F07" w:rsidRDefault="002E5B5A" w:rsidP="002E5B5A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84F0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clinical + </w:t>
            </w:r>
            <w:r w:rsidR="0090041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pretreatment</w:t>
            </w:r>
            <w:r w:rsidRPr="00484F0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+ </w:t>
            </w:r>
            <w:r w:rsidR="0090041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post-treatment</w:t>
            </w:r>
          </w:p>
        </w:tc>
        <w:tc>
          <w:tcPr>
            <w:tcW w:w="1985" w:type="dxa"/>
            <w:vAlign w:val="center"/>
          </w:tcPr>
          <w:p w14:paraId="4E9BB273" w14:textId="71756CB8" w:rsidR="002E5B5A" w:rsidRPr="00484F07" w:rsidRDefault="002E5B5A" w:rsidP="002E5B5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Ensemble feature selection</w:t>
            </w:r>
          </w:p>
        </w:tc>
        <w:tc>
          <w:tcPr>
            <w:tcW w:w="6811" w:type="dxa"/>
            <w:vAlign w:val="center"/>
          </w:tcPr>
          <w:p w14:paraId="4DA95E2C" w14:textId="58928E1E" w:rsidR="002E5B5A" w:rsidRPr="00484F07" w:rsidRDefault="002E5B5A" w:rsidP="002E5B5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IL-12B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pretreatment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Cyclosporine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pretreatment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SIGLEC1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pretreatment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IL-1R2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post-treatment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IL-12B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post-treatment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IL-17A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pretreatment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Methotrexate, CLEC4C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post-treatment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Hydroxylchloroquine, PTPRM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post-treatment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CKAP4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pretreatment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IL-1R2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pretreatment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</w:tr>
      <w:tr w:rsidR="002E5B5A" w:rsidRPr="00484F07" w14:paraId="2C652BCB" w14:textId="77777777" w:rsidTr="002E5B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7C3AB61D" w14:textId="5880B546" w:rsidR="002E5B5A" w:rsidRPr="00484F07" w:rsidRDefault="002E5B5A" w:rsidP="002E5B5A">
            <w:pPr>
              <w:spacing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484F0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clinical + </w:t>
            </w:r>
            <w:r w:rsidR="00900413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pretreatment</w:t>
            </w:r>
            <w:r w:rsidRPr="00484F0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+ delta</w:t>
            </w:r>
          </w:p>
        </w:tc>
        <w:tc>
          <w:tcPr>
            <w:tcW w:w="1985" w:type="dxa"/>
            <w:vAlign w:val="center"/>
          </w:tcPr>
          <w:p w14:paraId="67AD417A" w14:textId="40D8B6B2" w:rsidR="002E5B5A" w:rsidRPr="00484F07" w:rsidRDefault="002E5B5A" w:rsidP="002E5B5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Ensemble feature selection</w:t>
            </w:r>
          </w:p>
        </w:tc>
        <w:tc>
          <w:tcPr>
            <w:tcW w:w="6811" w:type="dxa"/>
            <w:vAlign w:val="center"/>
          </w:tcPr>
          <w:p w14:paraId="73695EC2" w14:textId="534B883C" w:rsidR="002E5B5A" w:rsidRPr="00484F07" w:rsidRDefault="002E5B5A" w:rsidP="002E5B5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IL-12B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pretreatment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Cyclosporine, IL-17A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pretreatment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SIGLEC1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pretreatment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SLC39A5 (delta), Hydroxylchloroquine, Methotrexate, CXCL9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pretreatment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CD48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pretreatment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LTA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pretreatment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Disease duration, HSD11B1 (delta)</w:t>
            </w:r>
          </w:p>
        </w:tc>
      </w:tr>
      <w:tr w:rsidR="002E5B5A" w:rsidRPr="00484F07" w14:paraId="15648233" w14:textId="77777777" w:rsidTr="002E5B5A">
        <w:trPr>
          <w:trHeight w:val="10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6C856C57" w14:textId="60DE8C87" w:rsidR="002E5B5A" w:rsidRPr="00484F07" w:rsidRDefault="002E5B5A" w:rsidP="002E5B5A">
            <w:pPr>
              <w:widowControl/>
              <w:spacing w:line="360" w:lineRule="auto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484F0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selected DEPs</w:t>
            </w:r>
          </w:p>
        </w:tc>
        <w:tc>
          <w:tcPr>
            <w:tcW w:w="1985" w:type="dxa"/>
            <w:vAlign w:val="center"/>
          </w:tcPr>
          <w:p w14:paraId="68BA5CC8" w14:textId="2CE6E0B5" w:rsidR="002E5B5A" w:rsidRPr="00484F07" w:rsidRDefault="002E5B5A" w:rsidP="002E5B5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Statistical analysis from Table 1, Figure 2B, Figure S1</w:t>
            </w:r>
          </w:p>
        </w:tc>
        <w:tc>
          <w:tcPr>
            <w:tcW w:w="6811" w:type="dxa"/>
            <w:vAlign w:val="center"/>
          </w:tcPr>
          <w:p w14:paraId="559A2404" w14:textId="28874E6D" w:rsidR="002E5B5A" w:rsidRPr="00484F07" w:rsidRDefault="002E5B5A" w:rsidP="002E5B5A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Disease duration, ACPA, Hydroxylchloroquine, IL-17A, IL-12B, IFNG, IL-13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post-treatment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TPT1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post-treatment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IL-12B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post-treatment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IL-6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post-treatment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MICA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post-treatment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), IFNG (</w:t>
            </w:r>
            <w:r w:rsidR="00900413">
              <w:rPr>
                <w:rFonts w:asciiTheme="minorHAnsi" w:hAnsiTheme="minorHAnsi" w:cstheme="minorHAnsi"/>
                <w:sz w:val="20"/>
                <w:szCs w:val="20"/>
              </w:rPr>
              <w:t>post-treatment</w:t>
            </w:r>
            <w:r w:rsidRPr="00484F07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</w:tr>
    </w:tbl>
    <w:p w14:paraId="159080D1" w14:textId="67F30438" w:rsidR="00022DFA" w:rsidRPr="00484F07" w:rsidRDefault="002E5B5A" w:rsidP="00022DFA">
      <w:pPr>
        <w:spacing w:line="360" w:lineRule="auto"/>
        <w:rPr>
          <w:rFonts w:asciiTheme="minorHAnsi" w:hAnsiTheme="minorHAnsi" w:cstheme="minorHAnsi"/>
          <w:sz w:val="22"/>
        </w:rPr>
      </w:pPr>
      <w:r w:rsidRPr="00484F07">
        <w:rPr>
          <w:rFonts w:asciiTheme="minorHAnsi" w:hAnsiTheme="minorHAnsi" w:cstheme="minorHAnsi"/>
          <w:b/>
          <w:bCs/>
          <w:sz w:val="22"/>
        </w:rPr>
        <w:t>Abbreviations:</w:t>
      </w:r>
      <w:r w:rsidRPr="00484F07">
        <w:rPr>
          <w:rFonts w:asciiTheme="minorHAnsi" w:hAnsiTheme="minorHAnsi" w:cstheme="minorHAnsi"/>
          <w:sz w:val="22"/>
        </w:rPr>
        <w:t xml:space="preserve"> </w:t>
      </w:r>
      <w:r w:rsidR="00001386" w:rsidRPr="00484F07">
        <w:rPr>
          <w:rFonts w:asciiTheme="minorHAnsi" w:hAnsiTheme="minorHAnsi" w:cstheme="minorHAnsi"/>
          <w:sz w:val="22"/>
        </w:rPr>
        <w:t>Delta</w:t>
      </w:r>
      <w:r w:rsidR="00022DFA" w:rsidRPr="00484F07">
        <w:rPr>
          <w:rFonts w:asciiTheme="minorHAnsi" w:hAnsiTheme="minorHAnsi" w:cstheme="minorHAnsi"/>
          <w:sz w:val="22"/>
        </w:rPr>
        <w:t>,</w:t>
      </w:r>
      <w:r w:rsidR="00001386" w:rsidRPr="00484F07">
        <w:rPr>
          <w:rFonts w:asciiTheme="minorHAnsi" w:hAnsiTheme="minorHAnsi" w:cstheme="minorHAnsi"/>
          <w:sz w:val="22"/>
        </w:rPr>
        <w:t xml:space="preserve"> protein paired change</w:t>
      </w:r>
      <w:r w:rsidR="00022DFA" w:rsidRPr="00484F07">
        <w:rPr>
          <w:rFonts w:asciiTheme="minorHAnsi" w:hAnsiTheme="minorHAnsi" w:cstheme="minorHAnsi"/>
          <w:sz w:val="22"/>
        </w:rPr>
        <w:t xml:space="preserve">; </w:t>
      </w:r>
      <w:r w:rsidR="00001386" w:rsidRPr="00484F07">
        <w:rPr>
          <w:rFonts w:asciiTheme="minorHAnsi" w:hAnsiTheme="minorHAnsi" w:cstheme="minorHAnsi"/>
          <w:sz w:val="22"/>
        </w:rPr>
        <w:t>DEPs</w:t>
      </w:r>
      <w:r w:rsidR="00022DFA" w:rsidRPr="00484F07">
        <w:rPr>
          <w:rFonts w:asciiTheme="minorHAnsi" w:hAnsiTheme="minorHAnsi" w:cstheme="minorHAnsi"/>
          <w:sz w:val="22"/>
        </w:rPr>
        <w:t>, differentially expressed proteins.</w:t>
      </w:r>
    </w:p>
    <w:p w14:paraId="61789DD5" w14:textId="77777777" w:rsidR="00022DFA" w:rsidRPr="00484F07" w:rsidRDefault="00022DFA">
      <w:pPr>
        <w:widowControl/>
        <w:spacing w:after="160" w:line="259" w:lineRule="auto"/>
        <w:rPr>
          <w:rFonts w:asciiTheme="minorHAnsi" w:hAnsiTheme="minorHAnsi" w:cstheme="minorHAnsi"/>
          <w:sz w:val="22"/>
        </w:rPr>
      </w:pPr>
      <w:r w:rsidRPr="00484F07">
        <w:rPr>
          <w:rFonts w:asciiTheme="minorHAnsi" w:hAnsiTheme="minorHAnsi" w:cstheme="minorHAnsi"/>
          <w:sz w:val="22"/>
        </w:rPr>
        <w:br w:type="page"/>
      </w:r>
    </w:p>
    <w:p w14:paraId="4E9DB5D7" w14:textId="6147E6B5" w:rsidR="008021DA" w:rsidRPr="00484F07" w:rsidRDefault="003C0997" w:rsidP="003C0997">
      <w:pPr>
        <w:spacing w:line="360" w:lineRule="auto"/>
        <w:jc w:val="center"/>
        <w:rPr>
          <w:rFonts w:asciiTheme="minorHAnsi" w:hAnsiTheme="minorHAnsi" w:cstheme="minorHAnsi"/>
          <w:sz w:val="22"/>
        </w:rPr>
      </w:pPr>
      <w:r w:rsidRPr="00484F07"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62EF87A1" wp14:editId="66695A24">
            <wp:extent cx="3942467" cy="3739806"/>
            <wp:effectExtent l="0" t="0" r="1270" b="0"/>
            <wp:docPr id="75175378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6234" cy="374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492F37" w14:textId="454CBA10" w:rsidR="009F45C4" w:rsidRPr="00BA5C9B" w:rsidRDefault="008021DA" w:rsidP="00D05551">
      <w:pPr>
        <w:spacing w:line="480" w:lineRule="auto"/>
        <w:jc w:val="both"/>
        <w:rPr>
          <w:rFonts w:asciiTheme="minorHAnsi" w:hAnsiTheme="minorHAnsi" w:cstheme="minorHAnsi"/>
          <w:bCs/>
        </w:rPr>
      </w:pPr>
      <w:r w:rsidRPr="00484F07">
        <w:rPr>
          <w:rFonts w:asciiTheme="minorHAnsi" w:hAnsiTheme="minorHAnsi" w:cstheme="minorHAnsi"/>
          <w:b/>
        </w:rPr>
        <w:t xml:space="preserve">Supplementary Figure S1. </w:t>
      </w:r>
      <w:r w:rsidRPr="004B27BA">
        <w:rPr>
          <w:rFonts w:asciiTheme="minorHAnsi" w:hAnsiTheme="minorHAnsi" w:cstheme="minorHAnsi"/>
          <w:b/>
        </w:rPr>
        <w:t>Differentially expressed proteins (DEPs) in post-treatment samples.</w:t>
      </w:r>
    </w:p>
    <w:p w14:paraId="0A152569" w14:textId="133A8289" w:rsidR="009F45C4" w:rsidRDefault="008021DA" w:rsidP="00C50EF5">
      <w:pPr>
        <w:spacing w:line="480" w:lineRule="auto"/>
        <w:jc w:val="both"/>
        <w:rPr>
          <w:rFonts w:asciiTheme="minorHAnsi" w:hAnsiTheme="minorHAnsi" w:cstheme="minorHAnsi"/>
          <w:bCs/>
        </w:rPr>
      </w:pPr>
      <w:r w:rsidRPr="00484F07">
        <w:rPr>
          <w:rFonts w:asciiTheme="minorHAnsi" w:hAnsiTheme="minorHAnsi" w:cstheme="minorHAnsi"/>
          <w:bCs/>
        </w:rPr>
        <w:t>Volcano plots of DEPs between responders and non-responders in the entire cohort. Red and blue dots represent significantly upregulated and downregulated proteins, respectively (|log₂ fold change| ≥ 1, p ≤ 0.05).</w:t>
      </w:r>
    </w:p>
    <w:p w14:paraId="357E41A6" w14:textId="55C30BAA" w:rsidR="00900413" w:rsidRDefault="00900413">
      <w:pPr>
        <w:widowControl/>
        <w:spacing w:after="160" w:line="259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br w:type="page"/>
      </w:r>
    </w:p>
    <w:p w14:paraId="1DDBF7AF" w14:textId="4469FF16" w:rsidR="00900413" w:rsidRPr="00484F07" w:rsidRDefault="004B27BA" w:rsidP="00900413">
      <w:pPr>
        <w:spacing w:line="480" w:lineRule="auto"/>
        <w:jc w:val="both"/>
        <w:rPr>
          <w:rFonts w:asciiTheme="minorHAnsi" w:hAnsiTheme="minorHAnsi" w:cstheme="minorHAnsi"/>
          <w:b/>
        </w:rPr>
      </w:pPr>
      <w:r>
        <w:rPr>
          <w:noProof/>
        </w:rPr>
        <w:lastRenderedPageBreak/>
        <w:drawing>
          <wp:inline distT="0" distB="0" distL="0" distR="0" wp14:anchorId="60E11A6A" wp14:editId="458F4BDA">
            <wp:extent cx="6645910" cy="2593975"/>
            <wp:effectExtent l="0" t="0" r="2540" b="0"/>
            <wp:docPr id="119451516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6463" cy="2594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9BA43" w14:textId="77777777" w:rsidR="00900413" w:rsidRPr="004B27BA" w:rsidRDefault="00900413" w:rsidP="00900413">
      <w:pPr>
        <w:spacing w:line="480" w:lineRule="auto"/>
        <w:jc w:val="both"/>
        <w:rPr>
          <w:rFonts w:asciiTheme="minorHAnsi" w:hAnsiTheme="minorHAnsi" w:cstheme="minorHAnsi"/>
          <w:bCs/>
        </w:rPr>
      </w:pPr>
      <w:r w:rsidRPr="004B27BA">
        <w:rPr>
          <w:rFonts w:asciiTheme="minorHAnsi" w:hAnsiTheme="minorHAnsi" w:cstheme="minorHAnsi"/>
          <w:b/>
        </w:rPr>
        <w:t>Supplementary Figure S2. Partial dependence plots of predictive models.</w:t>
      </w:r>
    </w:p>
    <w:p w14:paraId="459C725B" w14:textId="5C32954E" w:rsidR="00900413" w:rsidRPr="004B27BA" w:rsidRDefault="00900413" w:rsidP="00C50EF5">
      <w:pPr>
        <w:spacing w:line="480" w:lineRule="auto"/>
        <w:jc w:val="both"/>
        <w:rPr>
          <w:rFonts w:asciiTheme="minorHAnsi" w:hAnsiTheme="minorHAnsi" w:cstheme="minorHAnsi"/>
          <w:b/>
        </w:rPr>
      </w:pPr>
      <w:r w:rsidRPr="004B27BA">
        <w:rPr>
          <w:rFonts w:asciiTheme="minorHAnsi" w:hAnsiTheme="minorHAnsi" w:cstheme="minorHAnsi"/>
          <w:bCs/>
        </w:rPr>
        <w:t xml:space="preserve">Partial dependence plots </w:t>
      </w:r>
      <w:r w:rsidR="004B27BA">
        <w:rPr>
          <w:rFonts w:asciiTheme="minorHAnsi" w:hAnsiTheme="minorHAnsi" w:cstheme="minorHAnsi" w:hint="eastAsia"/>
          <w:bCs/>
        </w:rPr>
        <w:t>of</w:t>
      </w:r>
      <w:r w:rsidRPr="004B27BA">
        <w:rPr>
          <w:rFonts w:asciiTheme="minorHAnsi" w:hAnsiTheme="minorHAnsi" w:cstheme="minorHAnsi"/>
          <w:bCs/>
        </w:rPr>
        <w:t xml:space="preserve"> IL12B</w:t>
      </w:r>
      <w:r w:rsidRPr="004B27BA">
        <w:rPr>
          <w:rFonts w:asciiTheme="minorHAnsi" w:hAnsiTheme="minorHAnsi" w:cstheme="minorHAnsi" w:hint="eastAsia"/>
          <w:bCs/>
        </w:rPr>
        <w:t xml:space="preserve"> (pretreatment)</w:t>
      </w:r>
      <w:r w:rsidRPr="004B27BA">
        <w:rPr>
          <w:rFonts w:asciiTheme="minorHAnsi" w:hAnsiTheme="minorHAnsi" w:cstheme="minorHAnsi"/>
          <w:bCs/>
        </w:rPr>
        <w:t>, SIGLEC1</w:t>
      </w:r>
      <w:r w:rsidRPr="004B27BA">
        <w:rPr>
          <w:rFonts w:asciiTheme="minorHAnsi" w:hAnsiTheme="minorHAnsi" w:cstheme="minorHAnsi" w:hint="eastAsia"/>
          <w:bCs/>
        </w:rPr>
        <w:t xml:space="preserve"> (pretreatment)</w:t>
      </w:r>
      <w:r w:rsidRPr="004B27BA">
        <w:rPr>
          <w:rFonts w:asciiTheme="minorHAnsi" w:hAnsiTheme="minorHAnsi" w:cstheme="minorHAnsi"/>
          <w:bCs/>
        </w:rPr>
        <w:t>, IL</w:t>
      </w:r>
      <w:r w:rsidRPr="004B27BA">
        <w:rPr>
          <w:rFonts w:asciiTheme="minorHAnsi" w:hAnsiTheme="minorHAnsi" w:cstheme="minorHAnsi" w:hint="eastAsia"/>
          <w:bCs/>
        </w:rPr>
        <w:t>1</w:t>
      </w:r>
      <w:r w:rsidRPr="004B27BA">
        <w:rPr>
          <w:rFonts w:asciiTheme="minorHAnsi" w:hAnsiTheme="minorHAnsi" w:cstheme="minorHAnsi"/>
          <w:bCs/>
        </w:rPr>
        <w:t>R2</w:t>
      </w:r>
      <w:r w:rsidRPr="004B27BA">
        <w:rPr>
          <w:rFonts w:asciiTheme="minorHAnsi" w:hAnsiTheme="minorHAnsi" w:cstheme="minorHAnsi" w:hint="eastAsia"/>
          <w:bCs/>
        </w:rPr>
        <w:t xml:space="preserve"> (post-treatment)</w:t>
      </w:r>
      <w:r w:rsidRPr="004B27BA">
        <w:rPr>
          <w:rFonts w:asciiTheme="minorHAnsi" w:hAnsiTheme="minorHAnsi" w:cstheme="minorHAnsi"/>
          <w:bCs/>
        </w:rPr>
        <w:t xml:space="preserve">, and IL17A </w:t>
      </w:r>
      <w:r w:rsidRPr="004B27BA">
        <w:rPr>
          <w:rFonts w:asciiTheme="minorHAnsi" w:hAnsiTheme="minorHAnsi" w:cstheme="minorHAnsi" w:hint="eastAsia"/>
          <w:bCs/>
        </w:rPr>
        <w:t xml:space="preserve">(pretreatment) </w:t>
      </w:r>
      <w:r w:rsidR="004B27BA">
        <w:rPr>
          <w:rFonts w:asciiTheme="minorHAnsi" w:hAnsiTheme="minorHAnsi" w:cstheme="minorHAnsi" w:hint="eastAsia"/>
          <w:bCs/>
        </w:rPr>
        <w:t>in</w:t>
      </w:r>
      <w:r w:rsidRPr="004B27BA">
        <w:rPr>
          <w:rFonts w:asciiTheme="minorHAnsi" w:hAnsiTheme="minorHAnsi" w:cstheme="minorHAnsi"/>
          <w:bCs/>
        </w:rPr>
        <w:t xml:space="preserve"> the support vector machine (SVM) model (A) and the random forest (RF) model (B). </w:t>
      </w:r>
      <w:r w:rsidR="004B27BA" w:rsidRPr="004B27BA">
        <w:rPr>
          <w:rFonts w:asciiTheme="minorHAnsi" w:hAnsiTheme="minorHAnsi" w:cstheme="minorHAnsi"/>
          <w:b/>
          <w:bCs/>
        </w:rPr>
        <w:t>Abbreviations:</w:t>
      </w:r>
      <w:r w:rsidR="004B27BA" w:rsidRPr="004B27BA">
        <w:rPr>
          <w:rFonts w:asciiTheme="minorHAnsi" w:hAnsiTheme="minorHAnsi" w:cstheme="minorHAnsi"/>
        </w:rPr>
        <w:t xml:space="preserve"> </w:t>
      </w:r>
      <w:r w:rsidR="004B27BA" w:rsidRPr="004B27BA">
        <w:rPr>
          <w:rFonts w:asciiTheme="minorHAnsi" w:hAnsiTheme="minorHAnsi" w:cstheme="minorHAnsi" w:hint="eastAsia"/>
        </w:rPr>
        <w:t>pre, pretreatment; post, post-treatment.</w:t>
      </w:r>
    </w:p>
    <w:sectPr w:rsidR="00900413" w:rsidRPr="004B27BA" w:rsidSect="00641076">
      <w:footerReference w:type="default" r:id="rId9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4554C" w14:textId="77777777" w:rsidR="00070856" w:rsidRDefault="00070856" w:rsidP="00335B5B">
      <w:r>
        <w:separator/>
      </w:r>
    </w:p>
  </w:endnote>
  <w:endnote w:type="continuationSeparator" w:id="0">
    <w:p w14:paraId="1B3AB86C" w14:textId="77777777" w:rsidR="00070856" w:rsidRDefault="00070856" w:rsidP="00335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6409634"/>
      <w:docPartObj>
        <w:docPartGallery w:val="Page Numbers (Bottom of Page)"/>
        <w:docPartUnique/>
      </w:docPartObj>
    </w:sdtPr>
    <w:sdtContent>
      <w:p w14:paraId="796D2E36" w14:textId="115AF709" w:rsidR="00641076" w:rsidRDefault="0064107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6C63" w:rsidRPr="00876C63">
          <w:rPr>
            <w:noProof/>
            <w:lang w:val="zh-TW"/>
          </w:rPr>
          <w:t>1</w:t>
        </w:r>
        <w:r>
          <w:fldChar w:fldCharType="end"/>
        </w:r>
      </w:p>
    </w:sdtContent>
  </w:sdt>
  <w:p w14:paraId="1CFE64B8" w14:textId="77777777" w:rsidR="00641076" w:rsidRDefault="0064107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A39C3" w14:textId="77777777" w:rsidR="00070856" w:rsidRDefault="00070856" w:rsidP="00335B5B">
      <w:r>
        <w:separator/>
      </w:r>
    </w:p>
  </w:footnote>
  <w:footnote w:type="continuationSeparator" w:id="0">
    <w:p w14:paraId="599E6F29" w14:textId="77777777" w:rsidR="00070856" w:rsidRDefault="00070856" w:rsidP="00335B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en-US" w:vendorID="64" w:dllVersion="4096" w:nlCheck="1" w:checkStyle="0"/>
  <w:activeWritingStyle w:appName="MSWord" w:lang="zh-TW" w:vendorID="64" w:dllVersion="0" w:nlCheck="1" w:checkStyle="1"/>
  <w:activeWritingStyle w:appName="MSWord" w:lang="en-US" w:vendorID="64" w:dllVersion="0" w:nlCheck="1" w:checkStyle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551"/>
    <w:rsid w:val="00001386"/>
    <w:rsid w:val="000030BA"/>
    <w:rsid w:val="000067FA"/>
    <w:rsid w:val="00012728"/>
    <w:rsid w:val="0001759A"/>
    <w:rsid w:val="00022DFA"/>
    <w:rsid w:val="00064063"/>
    <w:rsid w:val="0006421D"/>
    <w:rsid w:val="00070856"/>
    <w:rsid w:val="00071506"/>
    <w:rsid w:val="00072EAF"/>
    <w:rsid w:val="000B4DA0"/>
    <w:rsid w:val="000B6F5E"/>
    <w:rsid w:val="000E647F"/>
    <w:rsid w:val="00102BF4"/>
    <w:rsid w:val="00106449"/>
    <w:rsid w:val="0015569D"/>
    <w:rsid w:val="00163FB6"/>
    <w:rsid w:val="00170B1D"/>
    <w:rsid w:val="001E6A48"/>
    <w:rsid w:val="00211EC8"/>
    <w:rsid w:val="00231768"/>
    <w:rsid w:val="0025309E"/>
    <w:rsid w:val="0027607F"/>
    <w:rsid w:val="00291B09"/>
    <w:rsid w:val="002C7FED"/>
    <w:rsid w:val="002D3151"/>
    <w:rsid w:val="002E5B5A"/>
    <w:rsid w:val="002F4EC3"/>
    <w:rsid w:val="002F5BFB"/>
    <w:rsid w:val="0030507A"/>
    <w:rsid w:val="0033081F"/>
    <w:rsid w:val="00332114"/>
    <w:rsid w:val="00335404"/>
    <w:rsid w:val="00335B5B"/>
    <w:rsid w:val="0035094C"/>
    <w:rsid w:val="00352AEC"/>
    <w:rsid w:val="003750F2"/>
    <w:rsid w:val="00383819"/>
    <w:rsid w:val="003951E6"/>
    <w:rsid w:val="003C0997"/>
    <w:rsid w:val="00484F07"/>
    <w:rsid w:val="004A617F"/>
    <w:rsid w:val="004B167F"/>
    <w:rsid w:val="004B27BA"/>
    <w:rsid w:val="004E4E7F"/>
    <w:rsid w:val="00526E5E"/>
    <w:rsid w:val="00551F2B"/>
    <w:rsid w:val="00555C78"/>
    <w:rsid w:val="005C0419"/>
    <w:rsid w:val="005E428D"/>
    <w:rsid w:val="00603C65"/>
    <w:rsid w:val="0060547C"/>
    <w:rsid w:val="00622F97"/>
    <w:rsid w:val="00641076"/>
    <w:rsid w:val="00650F80"/>
    <w:rsid w:val="006530B4"/>
    <w:rsid w:val="00671A47"/>
    <w:rsid w:val="00673672"/>
    <w:rsid w:val="0068396F"/>
    <w:rsid w:val="006B1313"/>
    <w:rsid w:val="00722AF2"/>
    <w:rsid w:val="00786C5E"/>
    <w:rsid w:val="007A48A5"/>
    <w:rsid w:val="007A4C3F"/>
    <w:rsid w:val="007D5FDA"/>
    <w:rsid w:val="008021DA"/>
    <w:rsid w:val="00835104"/>
    <w:rsid w:val="0083727D"/>
    <w:rsid w:val="008471CE"/>
    <w:rsid w:val="00865D55"/>
    <w:rsid w:val="00876C63"/>
    <w:rsid w:val="008B3E98"/>
    <w:rsid w:val="008C73D3"/>
    <w:rsid w:val="008F24AB"/>
    <w:rsid w:val="00900413"/>
    <w:rsid w:val="0093226B"/>
    <w:rsid w:val="00944D8D"/>
    <w:rsid w:val="00965D1A"/>
    <w:rsid w:val="0097219D"/>
    <w:rsid w:val="009A2FBE"/>
    <w:rsid w:val="009C0010"/>
    <w:rsid w:val="009C6F9B"/>
    <w:rsid w:val="009F45C4"/>
    <w:rsid w:val="00A24B71"/>
    <w:rsid w:val="00A51DF6"/>
    <w:rsid w:val="00A722EA"/>
    <w:rsid w:val="00AC21F1"/>
    <w:rsid w:val="00AD4D22"/>
    <w:rsid w:val="00AD6EBF"/>
    <w:rsid w:val="00AE3454"/>
    <w:rsid w:val="00B02289"/>
    <w:rsid w:val="00B13259"/>
    <w:rsid w:val="00B1464F"/>
    <w:rsid w:val="00B17162"/>
    <w:rsid w:val="00B35F2C"/>
    <w:rsid w:val="00B40189"/>
    <w:rsid w:val="00B5324B"/>
    <w:rsid w:val="00B616F4"/>
    <w:rsid w:val="00BA5C9B"/>
    <w:rsid w:val="00BC6C49"/>
    <w:rsid w:val="00BE46CF"/>
    <w:rsid w:val="00BF0489"/>
    <w:rsid w:val="00C318B4"/>
    <w:rsid w:val="00C40DB7"/>
    <w:rsid w:val="00C50EF5"/>
    <w:rsid w:val="00C51371"/>
    <w:rsid w:val="00C66EA5"/>
    <w:rsid w:val="00C972F7"/>
    <w:rsid w:val="00CF01DE"/>
    <w:rsid w:val="00D05551"/>
    <w:rsid w:val="00D618B1"/>
    <w:rsid w:val="00D7037F"/>
    <w:rsid w:val="00D87913"/>
    <w:rsid w:val="00D96929"/>
    <w:rsid w:val="00DB6D79"/>
    <w:rsid w:val="00DC608E"/>
    <w:rsid w:val="00DE6F74"/>
    <w:rsid w:val="00E071B7"/>
    <w:rsid w:val="00E23020"/>
    <w:rsid w:val="00E545F7"/>
    <w:rsid w:val="00E8138C"/>
    <w:rsid w:val="00E876ED"/>
    <w:rsid w:val="00EB3266"/>
    <w:rsid w:val="00EC72A0"/>
    <w:rsid w:val="00F3237E"/>
    <w:rsid w:val="00F571A1"/>
    <w:rsid w:val="00F655D5"/>
    <w:rsid w:val="00F66195"/>
    <w:rsid w:val="00F86D75"/>
    <w:rsid w:val="00F96A29"/>
    <w:rsid w:val="00FC5FC0"/>
    <w:rsid w:val="00FD3AB1"/>
    <w:rsid w:val="00FF0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696C8D"/>
  <w15:docId w15:val="{13AE3ABD-CBFD-4124-AAB3-7672E4042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5551"/>
    <w:pPr>
      <w:widowControl w:val="0"/>
      <w:spacing w:after="0" w:line="240" w:lineRule="auto"/>
    </w:pPr>
    <w:rPr>
      <w:rFonts w:ascii="Calibri" w:hAnsi="Calibri" w:cs="Calibri"/>
      <w:sz w:val="24"/>
      <w:szCs w:val="24"/>
    </w:rPr>
  </w:style>
  <w:style w:type="paragraph" w:styleId="2">
    <w:name w:val="heading 2"/>
    <w:basedOn w:val="a"/>
    <w:next w:val="a"/>
    <w:link w:val="20"/>
    <w:rsid w:val="00163FB6"/>
    <w:pPr>
      <w:keepNext/>
      <w:keepLines/>
      <w:spacing w:before="360" w:after="80"/>
      <w:outlineLvl w:val="1"/>
    </w:pPr>
    <w:rPr>
      <w:rFonts w:eastAsia="Calibri"/>
      <w:b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D0555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customStyle="1" w:styleId="21">
    <w:name w:val="純表格 21"/>
    <w:basedOn w:val="a1"/>
    <w:uiPriority w:val="42"/>
    <w:rsid w:val="00D05551"/>
    <w:pPr>
      <w:widowControl w:val="0"/>
      <w:spacing w:after="0" w:line="240" w:lineRule="auto"/>
    </w:pPr>
    <w:rPr>
      <w:rFonts w:ascii="Calibri" w:hAnsi="Calibri" w:cs="Calibri"/>
      <w:sz w:val="24"/>
      <w:szCs w:val="24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3">
    <w:name w:val="header"/>
    <w:basedOn w:val="a"/>
    <w:link w:val="a4"/>
    <w:uiPriority w:val="99"/>
    <w:unhideWhenUsed/>
    <w:rsid w:val="00335B5B"/>
    <w:pPr>
      <w:tabs>
        <w:tab w:val="center" w:pos="4153"/>
        <w:tab w:val="right" w:pos="8306"/>
      </w:tabs>
    </w:pPr>
  </w:style>
  <w:style w:type="character" w:customStyle="1" w:styleId="a4">
    <w:name w:val="頁首 字元"/>
    <w:basedOn w:val="a0"/>
    <w:link w:val="a3"/>
    <w:uiPriority w:val="99"/>
    <w:rsid w:val="00335B5B"/>
    <w:rPr>
      <w:rFonts w:ascii="Calibri" w:hAnsi="Calibri" w:cs="Calibri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335B5B"/>
    <w:pPr>
      <w:tabs>
        <w:tab w:val="center" w:pos="4153"/>
        <w:tab w:val="right" w:pos="8306"/>
      </w:tabs>
    </w:pPr>
  </w:style>
  <w:style w:type="character" w:customStyle="1" w:styleId="a6">
    <w:name w:val="頁尾 字元"/>
    <w:basedOn w:val="a0"/>
    <w:link w:val="a5"/>
    <w:uiPriority w:val="99"/>
    <w:rsid w:val="00335B5B"/>
    <w:rPr>
      <w:rFonts w:ascii="Calibri" w:hAnsi="Calibri" w:cs="Calibri"/>
      <w:sz w:val="24"/>
      <w:szCs w:val="24"/>
    </w:rPr>
  </w:style>
  <w:style w:type="paragraph" w:styleId="a7">
    <w:name w:val="Revision"/>
    <w:hidden/>
    <w:uiPriority w:val="99"/>
    <w:semiHidden/>
    <w:rsid w:val="00C66EA5"/>
    <w:pPr>
      <w:spacing w:after="0" w:line="240" w:lineRule="auto"/>
    </w:pPr>
    <w:rPr>
      <w:rFonts w:ascii="Calibri" w:hAnsi="Calibri" w:cs="Calibri"/>
      <w:sz w:val="24"/>
      <w:szCs w:val="24"/>
    </w:rPr>
  </w:style>
  <w:style w:type="character" w:customStyle="1" w:styleId="20">
    <w:name w:val="標題 2 字元"/>
    <w:basedOn w:val="a0"/>
    <w:link w:val="2"/>
    <w:rsid w:val="00163FB6"/>
    <w:rPr>
      <w:rFonts w:ascii="Calibri" w:eastAsia="Calibri" w:hAnsi="Calibri" w:cs="Calibri"/>
      <w:b/>
      <w:sz w:val="36"/>
      <w:szCs w:val="36"/>
    </w:rPr>
  </w:style>
  <w:style w:type="table" w:styleId="22">
    <w:name w:val="Plain Table 2"/>
    <w:basedOn w:val="a1"/>
    <w:uiPriority w:val="42"/>
    <w:rsid w:val="00163FB6"/>
    <w:pPr>
      <w:widowControl w:val="0"/>
      <w:spacing w:after="0" w:line="240" w:lineRule="auto"/>
    </w:pPr>
    <w:rPr>
      <w:rFonts w:ascii="Calibri" w:eastAsia="Calibri" w:hAnsi="Calibri" w:cs="Calibri"/>
      <w:sz w:val="24"/>
      <w:szCs w:val="24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a8">
    <w:name w:val="Hyperlink"/>
    <w:basedOn w:val="a0"/>
    <w:uiPriority w:val="99"/>
    <w:unhideWhenUsed/>
    <w:rsid w:val="00641076"/>
    <w:rPr>
      <w:color w:val="0563C1" w:themeColor="hyperlink"/>
      <w:u w:val="single"/>
    </w:rPr>
  </w:style>
  <w:style w:type="paragraph" w:customStyle="1" w:styleId="EndNoteBibliography">
    <w:name w:val="EndNote Bibliography"/>
    <w:basedOn w:val="a"/>
    <w:link w:val="EndNoteBibliography0"/>
    <w:rsid w:val="00876C63"/>
    <w:pPr>
      <w:jc w:val="both"/>
    </w:pPr>
    <w:rPr>
      <w:noProof/>
    </w:rPr>
  </w:style>
  <w:style w:type="character" w:customStyle="1" w:styleId="EndNoteBibliography0">
    <w:name w:val="EndNote Bibliography 字元"/>
    <w:basedOn w:val="a0"/>
    <w:link w:val="EndNoteBibliography"/>
    <w:rsid w:val="00876C63"/>
    <w:rPr>
      <w:rFonts w:ascii="Calibri" w:hAnsi="Calibri" w:cs="Calibri"/>
      <w:noProof/>
      <w:sz w:val="24"/>
      <w:szCs w:val="24"/>
    </w:rPr>
  </w:style>
  <w:style w:type="table" w:styleId="a9">
    <w:name w:val="Table Grid"/>
    <w:basedOn w:val="a1"/>
    <w:uiPriority w:val="39"/>
    <w:rsid w:val="002E5B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332114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332114"/>
  </w:style>
  <w:style w:type="character" w:customStyle="1" w:styleId="ac">
    <w:name w:val="註解文字 字元"/>
    <w:basedOn w:val="a0"/>
    <w:link w:val="ab"/>
    <w:uiPriority w:val="99"/>
    <w:rsid w:val="00332114"/>
    <w:rPr>
      <w:rFonts w:ascii="Calibri" w:hAnsi="Calibri" w:cs="Calibri"/>
      <w:sz w:val="24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32114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332114"/>
    <w:rPr>
      <w:rFonts w:ascii="Calibri" w:hAnsi="Calibri" w:cs="Calibri"/>
      <w:b/>
      <w:bCs/>
      <w:sz w:val="24"/>
      <w:szCs w:val="24"/>
    </w:rPr>
  </w:style>
  <w:style w:type="paragraph" w:customStyle="1" w:styleId="msonormal0">
    <w:name w:val="msonormal"/>
    <w:basedOn w:val="a"/>
    <w:rsid w:val="0033081F"/>
    <w:pPr>
      <w:widowControl/>
      <w:spacing w:before="100" w:beforeAutospacing="1" w:after="100" w:afterAutospacing="1"/>
    </w:pPr>
    <w:rPr>
      <w:rFonts w:ascii="新細明體" w:eastAsia="新細明體" w:hAnsi="新細明體" w:cs="新細明體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386D9D-4643-4766-BAAF-AFD832A11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872</Words>
  <Characters>4976</Characters>
  <Application>Microsoft Office Word</Application>
  <DocSecurity>0</DocSecurity>
  <Lines>41</Lines>
  <Paragraphs>11</Paragraphs>
  <ScaleCrop>false</ScaleCrop>
  <Company/>
  <LinksUpToDate>false</LinksUpToDate>
  <CharactersWithSpaces>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碩甫 陳</dc:creator>
  <cp:keywords/>
  <dc:description/>
  <cp:lastModifiedBy>碩甫 陳</cp:lastModifiedBy>
  <cp:revision>8</cp:revision>
  <dcterms:created xsi:type="dcterms:W3CDTF">2025-08-07T22:21:00Z</dcterms:created>
  <dcterms:modified xsi:type="dcterms:W3CDTF">2025-08-17T03:25:00Z</dcterms:modified>
</cp:coreProperties>
</file>