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77358" w14:textId="77777777" w:rsidR="00736F9C" w:rsidRPr="00667469" w:rsidRDefault="00736F9C" w:rsidP="00736F9C">
      <w:pPr>
        <w:spacing w:line="480" w:lineRule="auto"/>
        <w:rPr>
          <w:rFonts w:ascii="Arial" w:hAnsi="Arial" w:cs="Arial"/>
          <w:b/>
          <w:bCs/>
        </w:rPr>
      </w:pPr>
      <w:r w:rsidRPr="00667469">
        <w:rPr>
          <w:rFonts w:ascii="Arial" w:hAnsi="Arial" w:cs="Arial"/>
          <w:b/>
          <w:bCs/>
        </w:rPr>
        <w:t xml:space="preserve">Figure S1: Figure representative of example with explanation of Q3 Normalization </w:t>
      </w:r>
    </w:p>
    <w:p w14:paraId="3E30BE27" w14:textId="77777777" w:rsidR="00736F9C" w:rsidRPr="00667469" w:rsidRDefault="00736F9C" w:rsidP="00736F9C">
      <w:pPr>
        <w:spacing w:line="480" w:lineRule="auto"/>
        <w:ind w:left="-360"/>
        <w:rPr>
          <w:rFonts w:ascii="Arial" w:hAnsi="Arial" w:cs="Arial"/>
          <w:noProof/>
        </w:rPr>
      </w:pPr>
      <w:r w:rsidRPr="00667469">
        <w:rPr>
          <w:rFonts w:ascii="Arial" w:hAnsi="Arial" w:cs="Arial"/>
          <w:b/>
          <w:bCs/>
          <w:noProof/>
        </w:rPr>
        <w:drawing>
          <wp:inline distT="0" distB="0" distL="0" distR="0" wp14:anchorId="474553A0" wp14:editId="49A60527">
            <wp:extent cx="5937250" cy="1622425"/>
            <wp:effectExtent l="0" t="0" r="6350" b="0"/>
            <wp:docPr id="8562184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37250" cy="1622425"/>
                    </a:xfrm>
                    <a:prstGeom prst="rect">
                      <a:avLst/>
                    </a:prstGeom>
                    <a:noFill/>
                    <a:ln>
                      <a:noFill/>
                    </a:ln>
                  </pic:spPr>
                </pic:pic>
              </a:graphicData>
            </a:graphic>
          </wp:inline>
        </w:drawing>
      </w:r>
    </w:p>
    <w:p w14:paraId="6EFBA712" w14:textId="77777777" w:rsidR="00736F9C" w:rsidRPr="00667469" w:rsidRDefault="00736F9C" w:rsidP="00736F9C">
      <w:pPr>
        <w:spacing w:line="480" w:lineRule="auto"/>
        <w:ind w:left="-360"/>
        <w:rPr>
          <w:rFonts w:ascii="Arial" w:hAnsi="Arial" w:cs="Arial"/>
        </w:rPr>
      </w:pPr>
      <w:r w:rsidRPr="00667469">
        <w:rPr>
          <w:rFonts w:ascii="Arial" w:hAnsi="Arial" w:cs="Arial"/>
        </w:rPr>
        <w:t>(a) Before normalization: Each ROIs have different 75</w:t>
      </w:r>
      <w:r w:rsidRPr="00667469">
        <w:rPr>
          <w:rFonts w:ascii="Arial" w:hAnsi="Arial" w:cs="Arial"/>
          <w:vertAlign w:val="superscript"/>
        </w:rPr>
        <w:t>th</w:t>
      </w:r>
      <w:r w:rsidRPr="00667469">
        <w:rPr>
          <w:rFonts w:ascii="Arial" w:hAnsi="Arial" w:cs="Arial"/>
        </w:rPr>
        <w:t xml:space="preserve"> percentile (upper or 3</w:t>
      </w:r>
      <w:r w:rsidRPr="00667469">
        <w:rPr>
          <w:rFonts w:ascii="Arial" w:hAnsi="Arial" w:cs="Arial"/>
          <w:vertAlign w:val="superscript"/>
        </w:rPr>
        <w:t>rd</w:t>
      </w:r>
      <w:r w:rsidRPr="00667469">
        <w:rPr>
          <w:rFonts w:ascii="Arial" w:hAnsi="Arial" w:cs="Arial"/>
        </w:rPr>
        <w:t xml:space="preserve"> quartile); (b) After normalization: Each ROIs have same 75</w:t>
      </w:r>
      <w:r w:rsidRPr="00667469">
        <w:rPr>
          <w:rFonts w:ascii="Arial" w:hAnsi="Arial" w:cs="Arial"/>
          <w:vertAlign w:val="superscript"/>
        </w:rPr>
        <w:t>th</w:t>
      </w:r>
      <w:r w:rsidRPr="00667469">
        <w:rPr>
          <w:rFonts w:ascii="Arial" w:hAnsi="Arial" w:cs="Arial"/>
        </w:rPr>
        <w:t xml:space="preserve"> percentile; indicated by arrows in each figure. Signals were normalized using an upper-quartile (75th percentile) approach, in which each ROIs was scaled to a common reference value to reduce technical variability arising from differences in tissue size, cellularity, or capture efficiency. Q3 indicates upper or third quartile (75th percentile). This method normalizes third quartile (Q3) of each ROIs. It allows different ROIs to compare in between, reduces variance from ROI size and segment cellularity. Q3 normalization divides the counts </w:t>
      </w:r>
      <w:proofErr w:type="gramStart"/>
      <w:r w:rsidRPr="00667469">
        <w:rPr>
          <w:rFonts w:ascii="Arial" w:hAnsi="Arial" w:cs="Arial"/>
        </w:rPr>
        <w:t>in</w:t>
      </w:r>
      <w:proofErr w:type="gramEnd"/>
      <w:r w:rsidRPr="00667469">
        <w:rPr>
          <w:rFonts w:ascii="Arial" w:hAnsi="Arial" w:cs="Arial"/>
        </w:rPr>
        <w:t xml:space="preserve"> one ROI by the 3rd quartile value for that ROI, then subsequently multiplies that value by the geometric mean of the 3rd quartile values of all ROIs. </w:t>
      </w:r>
    </w:p>
    <w:p w14:paraId="11916B22" w14:textId="77777777" w:rsidR="00822E00" w:rsidRDefault="00822E00"/>
    <w:sectPr w:rsidR="00822E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255"/>
    <w:rsid w:val="005E40BB"/>
    <w:rsid w:val="006735A0"/>
    <w:rsid w:val="00736F9C"/>
    <w:rsid w:val="00822E00"/>
    <w:rsid w:val="00C71255"/>
    <w:rsid w:val="00C837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6EB48E"/>
  <w15:chartTrackingRefBased/>
  <w15:docId w15:val="{02981BE3-38F3-4FE6-8E35-E00A8CDB1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6F9C"/>
  </w:style>
  <w:style w:type="paragraph" w:styleId="Heading1">
    <w:name w:val="heading 1"/>
    <w:basedOn w:val="Normal"/>
    <w:next w:val="Normal"/>
    <w:link w:val="Heading1Char"/>
    <w:uiPriority w:val="9"/>
    <w:qFormat/>
    <w:rsid w:val="00C712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12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12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12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12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12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12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12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12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12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12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12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12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12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12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12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12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1255"/>
    <w:rPr>
      <w:rFonts w:eastAsiaTheme="majorEastAsia" w:cstheme="majorBidi"/>
      <w:color w:val="272727" w:themeColor="text1" w:themeTint="D8"/>
    </w:rPr>
  </w:style>
  <w:style w:type="paragraph" w:styleId="Title">
    <w:name w:val="Title"/>
    <w:basedOn w:val="Normal"/>
    <w:next w:val="Normal"/>
    <w:link w:val="TitleChar"/>
    <w:uiPriority w:val="10"/>
    <w:qFormat/>
    <w:rsid w:val="00C712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12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12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12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1255"/>
    <w:pPr>
      <w:spacing w:before="160"/>
      <w:jc w:val="center"/>
    </w:pPr>
    <w:rPr>
      <w:i/>
      <w:iCs/>
      <w:color w:val="404040" w:themeColor="text1" w:themeTint="BF"/>
    </w:rPr>
  </w:style>
  <w:style w:type="character" w:customStyle="1" w:styleId="QuoteChar">
    <w:name w:val="Quote Char"/>
    <w:basedOn w:val="DefaultParagraphFont"/>
    <w:link w:val="Quote"/>
    <w:uiPriority w:val="29"/>
    <w:rsid w:val="00C71255"/>
    <w:rPr>
      <w:i/>
      <w:iCs/>
      <w:color w:val="404040" w:themeColor="text1" w:themeTint="BF"/>
    </w:rPr>
  </w:style>
  <w:style w:type="paragraph" w:styleId="ListParagraph">
    <w:name w:val="List Paragraph"/>
    <w:basedOn w:val="Normal"/>
    <w:uiPriority w:val="34"/>
    <w:qFormat/>
    <w:rsid w:val="00C71255"/>
    <w:pPr>
      <w:ind w:left="720"/>
      <w:contextualSpacing/>
    </w:pPr>
  </w:style>
  <w:style w:type="character" w:styleId="IntenseEmphasis">
    <w:name w:val="Intense Emphasis"/>
    <w:basedOn w:val="DefaultParagraphFont"/>
    <w:uiPriority w:val="21"/>
    <w:qFormat/>
    <w:rsid w:val="00C71255"/>
    <w:rPr>
      <w:i/>
      <w:iCs/>
      <w:color w:val="0F4761" w:themeColor="accent1" w:themeShade="BF"/>
    </w:rPr>
  </w:style>
  <w:style w:type="paragraph" w:styleId="IntenseQuote">
    <w:name w:val="Intense Quote"/>
    <w:basedOn w:val="Normal"/>
    <w:next w:val="Normal"/>
    <w:link w:val="IntenseQuoteChar"/>
    <w:uiPriority w:val="30"/>
    <w:qFormat/>
    <w:rsid w:val="00C712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1255"/>
    <w:rPr>
      <w:i/>
      <w:iCs/>
      <w:color w:val="0F4761" w:themeColor="accent1" w:themeShade="BF"/>
    </w:rPr>
  </w:style>
  <w:style w:type="character" w:styleId="IntenseReference">
    <w:name w:val="Intense Reference"/>
    <w:basedOn w:val="DefaultParagraphFont"/>
    <w:uiPriority w:val="32"/>
    <w:qFormat/>
    <w:rsid w:val="00C7125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131</Words>
  <Characters>794</Characters>
  <Application>Microsoft Office Word</Application>
  <DocSecurity>0</DocSecurity>
  <Lines>28</Lines>
  <Paragraphs>12</Paragraphs>
  <ScaleCrop>false</ScaleCrop>
  <Company/>
  <LinksUpToDate>false</LinksUpToDate>
  <CharactersWithSpaces>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Sabit, Taskin</dc:creator>
  <cp:keywords/>
  <dc:description/>
  <cp:lastModifiedBy>Sabit, Taskin</cp:lastModifiedBy>
  <cp:revision>2</cp:revision>
  <dcterms:created xsi:type="dcterms:W3CDTF">2026-02-20T17:08:00Z</dcterms:created>
  <dcterms:modified xsi:type="dcterms:W3CDTF">2026-02-20T17:09:00Z</dcterms:modified>
</cp:coreProperties>
</file>