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E58DF" w14:textId="77777777" w:rsidR="00FE2E92" w:rsidRPr="00667469" w:rsidRDefault="00FE2E92" w:rsidP="00FE2E92">
      <w:pPr>
        <w:spacing w:after="0" w:line="480" w:lineRule="auto"/>
        <w:ind w:left="-360"/>
        <w:rPr>
          <w:rFonts w:ascii="Arial" w:hAnsi="Arial" w:cs="Arial"/>
        </w:rPr>
      </w:pPr>
      <w:r w:rsidRPr="00667469">
        <w:rPr>
          <w:rFonts w:ascii="Arial" w:hAnsi="Arial" w:cs="Arial"/>
          <w:b/>
          <w:bCs/>
        </w:rPr>
        <w:t>Supplementary Methods</w:t>
      </w:r>
      <w:r w:rsidRPr="00667469">
        <w:rPr>
          <w:rFonts w:ascii="Arial" w:hAnsi="Arial" w:cs="Arial"/>
          <w:b/>
          <w:bCs/>
        </w:rPr>
        <w:br/>
      </w:r>
      <w:r w:rsidRPr="00667469">
        <w:rPr>
          <w:rFonts w:ascii="Arial" w:hAnsi="Arial" w:cs="Arial"/>
        </w:rPr>
        <w:t xml:space="preserve">Briefly, liver tissue was fixed, sectioned and mounted on positively charged slides at a thickness of 5 µm in adherence with the </w:t>
      </w:r>
      <w:proofErr w:type="spellStart"/>
      <w:r w:rsidRPr="00667469">
        <w:rPr>
          <w:rFonts w:ascii="Arial" w:hAnsi="Arial" w:cs="Arial"/>
        </w:rPr>
        <w:t>GeoMx</w:t>
      </w:r>
      <w:proofErr w:type="spellEnd"/>
      <w:r w:rsidRPr="00667469">
        <w:rPr>
          <w:rFonts w:ascii="Arial" w:hAnsi="Arial" w:cs="Arial"/>
        </w:rPr>
        <w:t>® DSP Manual Slide Preparation [</w:t>
      </w:r>
      <w:hyperlink r:id="rId4" w:tgtFrame="_blank" w:tooltip="https://nanostring.com/wp-content/uploads/2022/06/MAN-10150-01-GeoMx-DSP-Manual-Slide-Preparation-User-Manual.pdf" w:history="1">
        <w:r w:rsidRPr="00667469">
          <w:rPr>
            <w:rStyle w:val="Hyperlink"/>
            <w:rFonts w:ascii="Arial" w:hAnsi="Arial" w:cs="Arial"/>
          </w:rPr>
          <w:t>https://nanostring.com/wp-content/uploads/2022/06/MAN-10150-01-GeoMx-DSP-Manual-Slide-Preparation-User-Manual.pdf</w:t>
        </w:r>
      </w:hyperlink>
      <w:r w:rsidRPr="00667469">
        <w:rPr>
          <w:rFonts w:ascii="Arial" w:hAnsi="Arial" w:cs="Arial"/>
        </w:rPr>
        <w:t>]. Briefly, slides were deparaffinized by heating in the antigen retrieval solution (</w:t>
      </w:r>
      <w:proofErr w:type="spellStart"/>
      <w:r w:rsidRPr="00667469">
        <w:rPr>
          <w:rFonts w:ascii="Arial" w:hAnsi="Arial" w:cs="Arial"/>
        </w:rPr>
        <w:t>Thermo</w:t>
      </w:r>
      <w:proofErr w:type="spellEnd"/>
      <w:r w:rsidRPr="00667469">
        <w:rPr>
          <w:rFonts w:ascii="Arial" w:hAnsi="Arial" w:cs="Arial"/>
        </w:rPr>
        <w:t xml:space="preserve"> Fisher Scientific, 00-4956) at 100°C for 20 min and treated with 1 </w:t>
      </w:r>
      <w:proofErr w:type="gramStart"/>
      <w:r w:rsidRPr="00667469">
        <w:rPr>
          <w:rFonts w:ascii="Arial" w:hAnsi="Arial" w:cs="Arial"/>
        </w:rPr>
        <w:t>µg</w:t>
      </w:r>
      <w:proofErr w:type="gramEnd"/>
      <w:r w:rsidRPr="00667469">
        <w:rPr>
          <w:rFonts w:ascii="Arial" w:hAnsi="Arial" w:cs="Arial"/>
        </w:rPr>
        <w:t>/mL proteinase K at 37°C for 15 min (</w:t>
      </w:r>
      <w:proofErr w:type="spellStart"/>
      <w:r w:rsidRPr="00667469">
        <w:rPr>
          <w:rFonts w:ascii="Arial" w:hAnsi="Arial" w:cs="Arial"/>
        </w:rPr>
        <w:t>ThermoFisher</w:t>
      </w:r>
      <w:proofErr w:type="spellEnd"/>
      <w:r w:rsidRPr="00667469">
        <w:rPr>
          <w:rFonts w:ascii="Arial" w:hAnsi="Arial" w:cs="Arial"/>
        </w:rPr>
        <w:t xml:space="preserve"> Scientific, AM2546). Human transcriptomics </w:t>
      </w:r>
      <w:proofErr w:type="gramStart"/>
      <w:r w:rsidRPr="00667469">
        <w:rPr>
          <w:rFonts w:ascii="Arial" w:hAnsi="Arial" w:cs="Arial"/>
        </w:rPr>
        <w:t>was</w:t>
      </w:r>
      <w:proofErr w:type="gramEnd"/>
      <w:r w:rsidRPr="00667469">
        <w:rPr>
          <w:rFonts w:ascii="Arial" w:hAnsi="Arial" w:cs="Arial"/>
        </w:rPr>
        <w:t xml:space="preserve"> visualized using the </w:t>
      </w:r>
      <w:proofErr w:type="spellStart"/>
      <w:r w:rsidRPr="00667469">
        <w:rPr>
          <w:rFonts w:ascii="Arial" w:hAnsi="Arial" w:cs="Arial"/>
        </w:rPr>
        <w:t>GeoMx</w:t>
      </w:r>
      <w:proofErr w:type="spellEnd"/>
      <w:r w:rsidRPr="00667469">
        <w:rPr>
          <w:rFonts w:ascii="Arial" w:hAnsi="Arial" w:cs="Arial"/>
        </w:rPr>
        <w:t xml:space="preserve"> human whole transcriptome atlas (</w:t>
      </w:r>
      <w:proofErr w:type="spellStart"/>
      <w:r w:rsidRPr="00667469">
        <w:rPr>
          <w:rFonts w:ascii="Arial" w:hAnsi="Arial" w:cs="Arial"/>
        </w:rPr>
        <w:t>NanoString</w:t>
      </w:r>
      <w:proofErr w:type="spellEnd"/>
      <w:r w:rsidRPr="00667469">
        <w:rPr>
          <w:rFonts w:ascii="Arial" w:hAnsi="Arial" w:cs="Arial"/>
        </w:rPr>
        <w:t xml:space="preserve">, Bruker Spatial Biology, Inc, GMX-RNA-NGS-Hs-WTA). An overnight in situ hybridization was performed with a mouse WTA probe, and the next day the slides were washed twice at 37°C for 25 min with 50% formamide/2X SSC buffer to remove unbound probes. The slides were then incubated with cell </w:t>
      </w:r>
      <w:proofErr w:type="gramStart"/>
      <w:r w:rsidRPr="00667469">
        <w:rPr>
          <w:rFonts w:ascii="Arial" w:hAnsi="Arial" w:cs="Arial"/>
        </w:rPr>
        <w:t>specific markers</w:t>
      </w:r>
      <w:proofErr w:type="gramEnd"/>
      <w:r w:rsidRPr="00667469">
        <w:rPr>
          <w:rFonts w:ascii="Arial" w:hAnsi="Arial" w:cs="Arial"/>
        </w:rPr>
        <w:t xml:space="preserve"> </w:t>
      </w:r>
      <w:proofErr w:type="spellStart"/>
      <w:r w:rsidRPr="00667469">
        <w:rPr>
          <w:rFonts w:ascii="Arial" w:hAnsi="Arial" w:cs="Arial"/>
        </w:rPr>
        <w:t>markers</w:t>
      </w:r>
      <w:proofErr w:type="spellEnd"/>
      <w:r w:rsidRPr="00667469">
        <w:rPr>
          <w:rFonts w:ascii="Arial" w:hAnsi="Arial" w:cs="Arial"/>
        </w:rPr>
        <w:t xml:space="preserve"> at different concentrations. </w:t>
      </w:r>
    </w:p>
    <w:p w14:paraId="7F64520D" w14:textId="77777777" w:rsidR="00FE2E92" w:rsidRPr="00667469" w:rsidRDefault="00FE2E92" w:rsidP="00FE2E92">
      <w:pPr>
        <w:spacing w:after="0" w:line="480" w:lineRule="auto"/>
        <w:ind w:left="-360"/>
        <w:rPr>
          <w:rFonts w:ascii="Arial" w:hAnsi="Arial" w:cs="Arial"/>
        </w:rPr>
      </w:pPr>
    </w:p>
    <w:p w14:paraId="46ACC46B" w14:textId="77777777" w:rsidR="00FE2E92" w:rsidRPr="00667469" w:rsidRDefault="00FE2E92" w:rsidP="00FE2E92">
      <w:pPr>
        <w:spacing w:after="0" w:line="480" w:lineRule="auto"/>
        <w:ind w:left="-360"/>
        <w:rPr>
          <w:rFonts w:ascii="Arial" w:hAnsi="Arial" w:cs="Arial"/>
        </w:rPr>
      </w:pPr>
      <w:r w:rsidRPr="00667469">
        <w:rPr>
          <w:rFonts w:ascii="Arial" w:hAnsi="Arial" w:cs="Arial"/>
        </w:rPr>
        <w:t>Cytokeratin 8/18 Antibody (CK8/18) was used at 1:100 (</w:t>
      </w:r>
      <w:proofErr w:type="spellStart"/>
      <w:r w:rsidRPr="00667469">
        <w:rPr>
          <w:rFonts w:ascii="Arial" w:hAnsi="Arial" w:cs="Arial"/>
        </w:rPr>
        <w:t>Biotechne</w:t>
      </w:r>
      <w:proofErr w:type="spellEnd"/>
      <w:r w:rsidRPr="00667469">
        <w:rPr>
          <w:rFonts w:ascii="Arial" w:hAnsi="Arial" w:cs="Arial"/>
        </w:rPr>
        <w:t>, NBP2-34655AF488AlexaFluor 488), CD68 at 1:100 (</w:t>
      </w:r>
      <w:proofErr w:type="spellStart"/>
      <w:r w:rsidRPr="00667469">
        <w:rPr>
          <w:rFonts w:ascii="Arial" w:hAnsi="Arial" w:cs="Arial"/>
        </w:rPr>
        <w:t>Biotechne</w:t>
      </w:r>
      <w:proofErr w:type="spellEnd"/>
      <w:r w:rsidRPr="00667469">
        <w:rPr>
          <w:rFonts w:ascii="Arial" w:hAnsi="Arial" w:cs="Arial"/>
        </w:rPr>
        <w:t xml:space="preserve">, NBP2-34587AF594, </w:t>
      </w:r>
      <w:proofErr w:type="spellStart"/>
      <w:r w:rsidRPr="00667469">
        <w:rPr>
          <w:rFonts w:ascii="Arial" w:hAnsi="Arial" w:cs="Arial"/>
        </w:rPr>
        <w:t>AlexaFluor</w:t>
      </w:r>
      <w:proofErr w:type="spellEnd"/>
      <w:r w:rsidRPr="00667469">
        <w:rPr>
          <w:rFonts w:ascii="Arial" w:hAnsi="Arial" w:cs="Arial"/>
        </w:rPr>
        <w:t xml:space="preserve"> 594), and CD3e at 1:150 dilution (</w:t>
      </w:r>
      <w:proofErr w:type="spellStart"/>
      <w:r w:rsidRPr="00667469">
        <w:rPr>
          <w:rFonts w:ascii="Arial" w:hAnsi="Arial" w:cs="Arial"/>
        </w:rPr>
        <w:t>OriGene</w:t>
      </w:r>
      <w:proofErr w:type="spellEnd"/>
      <w:r w:rsidRPr="00667469">
        <w:rPr>
          <w:rFonts w:ascii="Arial" w:hAnsi="Arial" w:cs="Arial"/>
        </w:rPr>
        <w:t xml:space="preserve">, UM500048CF, </w:t>
      </w:r>
      <w:proofErr w:type="spellStart"/>
      <w:r w:rsidRPr="00667469">
        <w:rPr>
          <w:rFonts w:ascii="Arial" w:hAnsi="Arial" w:cs="Arial"/>
        </w:rPr>
        <w:t>AlexaFluor</w:t>
      </w:r>
      <w:proofErr w:type="spellEnd"/>
      <w:r w:rsidRPr="00667469">
        <w:rPr>
          <w:rFonts w:ascii="Arial" w:hAnsi="Arial" w:cs="Arial"/>
        </w:rPr>
        <w:t xml:space="preserve">, 647) respectively. CK8/18 is an antibody which stains all simple epithelia including glandular epithelium. In the context of liver histopathology, CK8/18 staining identifies hepatocytes. CD68 was used as a marker of macrophages including Kupffer cells, and CD3E was used to </w:t>
      </w:r>
      <w:proofErr w:type="spellStart"/>
      <w:r w:rsidRPr="00667469">
        <w:rPr>
          <w:rFonts w:ascii="Arial" w:hAnsi="Arial" w:cs="Arial"/>
        </w:rPr>
        <w:t>identifyr</w:t>
      </w:r>
      <w:proofErr w:type="spellEnd"/>
      <w:r w:rsidRPr="00667469">
        <w:rPr>
          <w:rFonts w:ascii="Arial" w:hAnsi="Arial" w:cs="Arial"/>
        </w:rPr>
        <w:t xml:space="preserve"> T cells. Nuclei were identified by staining with Syto83 fluorescent dye (</w:t>
      </w:r>
      <w:proofErr w:type="spellStart"/>
      <w:r w:rsidRPr="00667469">
        <w:rPr>
          <w:rFonts w:ascii="Arial" w:hAnsi="Arial" w:cs="Arial"/>
        </w:rPr>
        <w:t>Thermo</w:t>
      </w:r>
      <w:proofErr w:type="spellEnd"/>
      <w:r w:rsidRPr="00667469">
        <w:rPr>
          <w:rFonts w:ascii="Arial" w:hAnsi="Arial" w:cs="Arial"/>
        </w:rPr>
        <w:t xml:space="preserve"> Fisher Scientific, S11364, Fluorescence 532). Stained slides were loaded onto the </w:t>
      </w:r>
      <w:proofErr w:type="spellStart"/>
      <w:r w:rsidRPr="00667469">
        <w:rPr>
          <w:rFonts w:ascii="Arial" w:hAnsi="Arial" w:cs="Arial"/>
        </w:rPr>
        <w:t>GeoMx</w:t>
      </w:r>
      <w:proofErr w:type="spellEnd"/>
      <w:r w:rsidRPr="00667469">
        <w:rPr>
          <w:rFonts w:ascii="Arial" w:hAnsi="Arial" w:cs="Arial"/>
        </w:rPr>
        <w:t xml:space="preserve"> instrument and scanned.</w:t>
      </w:r>
    </w:p>
    <w:p w14:paraId="79B38F38" w14:textId="77777777" w:rsidR="00822E00" w:rsidRDefault="00822E00"/>
    <w:sectPr w:rsidR="00822E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BEB"/>
    <w:rsid w:val="002716C2"/>
    <w:rsid w:val="005E40BB"/>
    <w:rsid w:val="00822E00"/>
    <w:rsid w:val="00896BEB"/>
    <w:rsid w:val="00B003E2"/>
    <w:rsid w:val="00C83758"/>
    <w:rsid w:val="00D40AD0"/>
    <w:rsid w:val="00FE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6C165F"/>
  <w15:chartTrackingRefBased/>
  <w15:docId w15:val="{6F1427D1-68BA-4205-AF66-780D7CEA7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E92"/>
  </w:style>
  <w:style w:type="paragraph" w:styleId="Heading1">
    <w:name w:val="heading 1"/>
    <w:basedOn w:val="Normal"/>
    <w:next w:val="Normal"/>
    <w:link w:val="Heading1Char"/>
    <w:uiPriority w:val="9"/>
    <w:qFormat/>
    <w:rsid w:val="00896B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B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B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B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B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B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B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B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B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B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B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B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B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B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B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B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B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B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B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6B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B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6B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B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6B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B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6B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B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B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B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E2E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anostring.com/wp-content/uploads/2022/06/MAN-10150-01-GeoMx-DSP-Manual-Slide-Preparation-User-Manu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Sabit, Taskin</dc:creator>
  <cp:keywords/>
  <dc:description/>
  <cp:lastModifiedBy>Sabit, Taskin</cp:lastModifiedBy>
  <cp:revision>3</cp:revision>
  <dcterms:created xsi:type="dcterms:W3CDTF">2026-02-20T17:09:00Z</dcterms:created>
  <dcterms:modified xsi:type="dcterms:W3CDTF">2026-02-20T18:08:00Z</dcterms:modified>
</cp:coreProperties>
</file>