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1A55" w14:textId="7ED4ADB0" w:rsidR="007B5FCB" w:rsidRPr="00CE57A9" w:rsidRDefault="00904F0D">
      <w:pPr>
        <w:rPr>
          <w:rFonts w:ascii="Times New Roman" w:hAnsi="Times New Roman" w:cs="Times New Roman"/>
          <w:b/>
          <w:lang w:val="en-US"/>
        </w:rPr>
      </w:pPr>
      <w:r w:rsidRPr="000D3B15">
        <w:rPr>
          <w:rFonts w:ascii="Times New Roman" w:hAnsi="Times New Roman" w:cs="Times New Roman"/>
          <w:b/>
          <w:bCs/>
          <w:lang w:val="en-US"/>
        </w:rPr>
        <w:t>Supplementary table 1</w:t>
      </w:r>
      <w:r w:rsidR="007B5FCB" w:rsidRPr="000D3B15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D3B15" w:rsidRPr="00CE57A9">
        <w:rPr>
          <w:rFonts w:ascii="Times New Roman" w:hAnsi="Times New Roman" w:cs="Times New Roman"/>
          <w:lang w:val="en-US"/>
        </w:rPr>
        <w:t xml:space="preserve">Protein concentrations across </w:t>
      </w:r>
      <w:r w:rsidR="00202D53">
        <w:rPr>
          <w:rFonts w:ascii="Times New Roman" w:hAnsi="Times New Roman" w:cs="Times New Roman"/>
          <w:lang w:val="en-US"/>
        </w:rPr>
        <w:t>pre-</w:t>
      </w:r>
      <w:r w:rsidR="00A62288">
        <w:rPr>
          <w:rFonts w:ascii="Times New Roman" w:hAnsi="Times New Roman" w:cs="Times New Roman"/>
          <w:lang w:val="en-US"/>
        </w:rPr>
        <w:t>symptomatic</w:t>
      </w:r>
      <w:r w:rsidR="00202D53">
        <w:rPr>
          <w:rFonts w:ascii="Times New Roman" w:hAnsi="Times New Roman" w:cs="Times New Roman"/>
          <w:lang w:val="en-US"/>
        </w:rPr>
        <w:t xml:space="preserve"> individuals, controls and </w:t>
      </w:r>
      <w:proofErr w:type="spellStart"/>
      <w:r w:rsidR="00202D53">
        <w:rPr>
          <w:rFonts w:ascii="Times New Roman" w:hAnsi="Times New Roman" w:cs="Times New Roman"/>
          <w:lang w:val="en-US"/>
        </w:rPr>
        <w:t>eRA</w:t>
      </w:r>
      <w:proofErr w:type="spellEnd"/>
      <w:r w:rsidR="00202D53">
        <w:rPr>
          <w:rFonts w:ascii="Times New Roman" w:hAnsi="Times New Roman" w:cs="Times New Roman"/>
          <w:lang w:val="en-US"/>
        </w:rPr>
        <w:t xml:space="preserve"> patients</w:t>
      </w:r>
      <w:r w:rsidR="000D3B15" w:rsidRPr="00CE57A9">
        <w:rPr>
          <w:rFonts w:ascii="Times New Roman" w:hAnsi="Times New Roman" w:cs="Times New Roman"/>
          <w:lang w:val="en-US"/>
        </w:rPr>
        <w:t xml:space="preserve"> were compared using nonparametric statistical tests. Pairwise comparisons were performed using Mann-Whitney U tests for the following contrasts: pre</w:t>
      </w:r>
      <w:r w:rsidR="00BB4414">
        <w:rPr>
          <w:rFonts w:ascii="Times New Roman" w:hAnsi="Times New Roman" w:cs="Times New Roman"/>
          <w:lang w:val="en-US"/>
        </w:rPr>
        <w:t>-</w:t>
      </w:r>
      <w:r w:rsidR="000D3B15" w:rsidRPr="00CE57A9">
        <w:rPr>
          <w:rFonts w:ascii="Times New Roman" w:hAnsi="Times New Roman" w:cs="Times New Roman"/>
          <w:lang w:val="en-US"/>
        </w:rPr>
        <w:t xml:space="preserve">symptomatic vs </w:t>
      </w:r>
      <w:proofErr w:type="spellStart"/>
      <w:r w:rsidR="00BB4414">
        <w:rPr>
          <w:rFonts w:ascii="Times New Roman" w:hAnsi="Times New Roman" w:cs="Times New Roman"/>
          <w:lang w:val="en-US"/>
        </w:rPr>
        <w:t>eRA</w:t>
      </w:r>
      <w:proofErr w:type="spellEnd"/>
      <w:r w:rsidR="00BB4414">
        <w:rPr>
          <w:rFonts w:ascii="Times New Roman" w:hAnsi="Times New Roman" w:cs="Times New Roman"/>
          <w:lang w:val="en-US"/>
        </w:rPr>
        <w:t xml:space="preserve"> </w:t>
      </w:r>
      <w:r w:rsidR="000D3B15" w:rsidRPr="00CE57A9">
        <w:rPr>
          <w:rFonts w:ascii="Times New Roman" w:hAnsi="Times New Roman" w:cs="Times New Roman"/>
          <w:lang w:val="en-US"/>
        </w:rPr>
        <w:t>patient</w:t>
      </w:r>
      <w:r w:rsidR="00BB4414">
        <w:rPr>
          <w:rFonts w:ascii="Times New Roman" w:hAnsi="Times New Roman" w:cs="Times New Roman"/>
          <w:lang w:val="en-US"/>
        </w:rPr>
        <w:t>s</w:t>
      </w:r>
      <w:r w:rsidR="000D3B15" w:rsidRPr="00CE57A9">
        <w:rPr>
          <w:rFonts w:ascii="Times New Roman" w:hAnsi="Times New Roman" w:cs="Times New Roman"/>
          <w:lang w:val="en-US"/>
        </w:rPr>
        <w:t xml:space="preserve">, control vs </w:t>
      </w:r>
      <w:proofErr w:type="spellStart"/>
      <w:r w:rsidR="00BB4414">
        <w:rPr>
          <w:rFonts w:ascii="Times New Roman" w:hAnsi="Times New Roman" w:cs="Times New Roman"/>
          <w:lang w:val="en-US"/>
        </w:rPr>
        <w:t>eRA</w:t>
      </w:r>
      <w:proofErr w:type="spellEnd"/>
      <w:r w:rsidR="00BB4414">
        <w:rPr>
          <w:rFonts w:ascii="Times New Roman" w:hAnsi="Times New Roman" w:cs="Times New Roman"/>
          <w:lang w:val="en-US"/>
        </w:rPr>
        <w:t xml:space="preserve"> </w:t>
      </w:r>
      <w:r w:rsidR="00BB4414" w:rsidRPr="00CE57A9">
        <w:rPr>
          <w:rFonts w:ascii="Times New Roman" w:hAnsi="Times New Roman" w:cs="Times New Roman"/>
          <w:lang w:val="en-US"/>
        </w:rPr>
        <w:t>patient</w:t>
      </w:r>
      <w:r w:rsidR="00BB4414">
        <w:rPr>
          <w:rFonts w:ascii="Times New Roman" w:hAnsi="Times New Roman" w:cs="Times New Roman"/>
          <w:lang w:val="en-US"/>
        </w:rPr>
        <w:t>s</w:t>
      </w:r>
      <w:r w:rsidR="000D3B15" w:rsidRPr="00CE57A9">
        <w:rPr>
          <w:rFonts w:ascii="Times New Roman" w:hAnsi="Times New Roman" w:cs="Times New Roman"/>
          <w:lang w:val="en-US"/>
        </w:rPr>
        <w:t>, and pre</w:t>
      </w:r>
      <w:r w:rsidR="00BB4414">
        <w:rPr>
          <w:rFonts w:ascii="Times New Roman" w:hAnsi="Times New Roman" w:cs="Times New Roman"/>
          <w:lang w:val="en-US"/>
        </w:rPr>
        <w:t>-</w:t>
      </w:r>
      <w:r w:rsidR="000D3B15" w:rsidRPr="00CE57A9">
        <w:rPr>
          <w:rFonts w:ascii="Times New Roman" w:hAnsi="Times New Roman" w:cs="Times New Roman"/>
          <w:lang w:val="en-US"/>
        </w:rPr>
        <w:t xml:space="preserve">symptomatic vs </w:t>
      </w:r>
      <w:r w:rsidR="000D3B15" w:rsidRPr="001B15B7">
        <w:rPr>
          <w:rFonts w:ascii="Times New Roman" w:hAnsi="Times New Roman" w:cs="Times New Roman"/>
          <w:lang w:val="en-US"/>
        </w:rPr>
        <w:t>control</w:t>
      </w:r>
      <w:r w:rsidR="00BB4414" w:rsidRPr="001B15B7">
        <w:rPr>
          <w:rFonts w:ascii="Times New Roman" w:hAnsi="Times New Roman" w:cs="Times New Roman"/>
          <w:lang w:val="en-US"/>
        </w:rPr>
        <w:t>s</w:t>
      </w:r>
      <w:r w:rsidR="000D3B15" w:rsidRPr="001B15B7">
        <w:rPr>
          <w:rFonts w:ascii="Times New Roman" w:hAnsi="Times New Roman" w:cs="Times New Roman"/>
          <w:lang w:val="en-US"/>
        </w:rPr>
        <w:t>.</w:t>
      </w:r>
      <w:r w:rsidR="00F81F07" w:rsidRPr="001B15B7">
        <w:rPr>
          <w:rFonts w:ascii="Times New Roman" w:hAnsi="Times New Roman" w:cs="Times New Roman"/>
          <w:lang w:val="en-US"/>
        </w:rPr>
        <w:t xml:space="preserve"> Presented in descending order</w:t>
      </w:r>
      <w:r w:rsidR="001B15B7" w:rsidRPr="001B15B7">
        <w:rPr>
          <w:rFonts w:ascii="Times New Roman" w:hAnsi="Times New Roman" w:cs="Times New Roman"/>
          <w:lang w:val="en-US"/>
        </w:rPr>
        <w:t xml:space="preserve"> from left to right based on p</w:t>
      </w:r>
      <w:r w:rsidR="004B02C0">
        <w:rPr>
          <w:rFonts w:ascii="Times New Roman" w:hAnsi="Times New Roman" w:cs="Times New Roman"/>
          <w:lang w:val="en-US"/>
        </w:rPr>
        <w:t>-</w:t>
      </w:r>
      <w:r w:rsidR="001B15B7" w:rsidRPr="001B15B7">
        <w:rPr>
          <w:rFonts w:ascii="Times New Roman" w:hAnsi="Times New Roman" w:cs="Times New Roman"/>
          <w:lang w:val="en-US"/>
        </w:rPr>
        <w:t>values.</w:t>
      </w:r>
      <w:r w:rsidR="001B15B7">
        <w:rPr>
          <w:rFonts w:ascii="Times New Roman" w:hAnsi="Times New Roman" w:cs="Times New Roman"/>
          <w:lang w:val="en-US"/>
        </w:rPr>
        <w:t xml:space="preserve"> </w:t>
      </w:r>
      <w:r w:rsidR="000D3B15" w:rsidRPr="00CE57A9">
        <w:rPr>
          <w:rFonts w:ascii="Times New Roman" w:hAnsi="Times New Roman" w:cs="Times New Roman"/>
          <w:lang w:val="en-US"/>
        </w:rPr>
        <w:br/>
        <w:t>Unadjusted p-values are shown in the first column, and Benjamini-Hochberg–adjusted p-values are shown in the second column to account for multiple comparisons</w:t>
      </w:r>
      <w:r w:rsidR="00BB4414">
        <w:rPr>
          <w:rFonts w:ascii="Times New Roman" w:hAnsi="Times New Roman" w:cs="Times New Roman"/>
          <w:b/>
          <w:lang w:val="en-US"/>
        </w:rPr>
        <w:t>.</w:t>
      </w:r>
    </w:p>
    <w:tbl>
      <w:tblPr>
        <w:tblW w:w="129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5"/>
        <w:gridCol w:w="1280"/>
        <w:gridCol w:w="960"/>
        <w:gridCol w:w="1313"/>
        <w:gridCol w:w="962"/>
        <w:gridCol w:w="751"/>
        <w:gridCol w:w="952"/>
        <w:gridCol w:w="745"/>
        <w:gridCol w:w="953"/>
        <w:gridCol w:w="745"/>
        <w:gridCol w:w="953"/>
      </w:tblGrid>
      <w:tr w:rsidR="00BF65DE" w:rsidRPr="004B02C0" w14:paraId="09581F01" w14:textId="77777777" w:rsidTr="00BF550A">
        <w:trPr>
          <w:trHeight w:val="1039"/>
        </w:trPr>
        <w:tc>
          <w:tcPr>
            <w:tcW w:w="4635" w:type="dxa"/>
            <w:gridSpan w:val="2"/>
            <w:tcBorders>
              <w:top w:val="nil"/>
              <w:left w:val="nil"/>
            </w:tcBorders>
            <w:noWrap/>
            <w:vAlign w:val="bottom"/>
            <w:hideMark/>
          </w:tcPr>
          <w:p w14:paraId="00D798D1" w14:textId="53875876" w:rsidR="0054119A" w:rsidRPr="000D3B15" w:rsidRDefault="0054119A" w:rsidP="00904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3235" w:type="dxa"/>
            <w:gridSpan w:val="3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89814" w14:textId="5FF0646B" w:rsidR="0054119A" w:rsidRPr="001F3DCE" w:rsidRDefault="0054119A" w:rsidP="00904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1F3DC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Protein </w:t>
            </w:r>
            <w:proofErr w:type="spellStart"/>
            <w:r w:rsidRPr="001F3DC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concentrations</w:t>
            </w:r>
            <w:proofErr w:type="spellEnd"/>
            <w:r w:rsidRPr="001F3DC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 (NPX) </w:t>
            </w:r>
          </w:p>
        </w:tc>
        <w:tc>
          <w:tcPr>
            <w:tcW w:w="170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21A60E9" w14:textId="77CF954A" w:rsidR="0054119A" w:rsidRPr="00904F0D" w:rsidRDefault="0054119A" w:rsidP="00296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>Pre-symptomatic individuals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br/>
              <w:t>vs. Controls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val="en-US" w:eastAsia="sv-SE"/>
                <w14:ligatures w14:val="none"/>
              </w:rPr>
              <w:t>‡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ABBFE0" w14:textId="0FC0043A" w:rsidR="0054119A" w:rsidRPr="00904F0D" w:rsidRDefault="0054119A" w:rsidP="0090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Pre-symptomatic individuals 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br/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>vs.</w:t>
            </w:r>
            <w:r w:rsidR="00664C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>Early</w:t>
            </w:r>
            <w:proofErr w:type="spellEnd"/>
            <w:r w:rsidR="00664C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RA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Patients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val="en-US" w:eastAsia="sv-SE"/>
                <w14:ligatures w14:val="none"/>
              </w:rPr>
              <w:t>‡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ECD51B" w14:textId="255D629C" w:rsidR="0054119A" w:rsidRPr="00664C94" w:rsidRDefault="00664C94" w:rsidP="0090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Early RA </w:t>
            </w:r>
            <w:r w:rsidR="0054119A" w:rsidRPr="00664C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Patients vs. </w:t>
            </w:r>
            <w:r w:rsidR="0054119A" w:rsidRPr="00664C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br/>
              <w:t>Controls</w:t>
            </w:r>
            <w:r w:rsidR="0054119A" w:rsidRPr="00664C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val="en-US" w:eastAsia="sv-SE"/>
                <w14:ligatures w14:val="none"/>
              </w:rPr>
              <w:t>‡</w:t>
            </w:r>
          </w:p>
        </w:tc>
      </w:tr>
      <w:tr w:rsidR="00453C27" w:rsidRPr="00904F0D" w14:paraId="2E410194" w14:textId="77777777" w:rsidTr="00BF550A">
        <w:trPr>
          <w:trHeight w:val="942"/>
        </w:trPr>
        <w:tc>
          <w:tcPr>
            <w:tcW w:w="3355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14AA0D55" w14:textId="77777777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Protein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name</w:t>
            </w:r>
            <w:proofErr w:type="spellEnd"/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CE308C" w14:textId="0010CD88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Symbol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294D51" w14:textId="61700AAE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Control 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br/>
              <w:t>(median)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87E9D3" w14:textId="730DDEE4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Pre-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symptomatic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br/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individuals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br/>
              <w:t>(median)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2235D8" w14:textId="2C2E7139" w:rsidR="0054119A" w:rsidRPr="00904F0D" w:rsidRDefault="00F16E1E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Early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r w:rsidR="005411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RA- </w:t>
            </w:r>
            <w:r w:rsidR="0054119A"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Patients </w:t>
            </w:r>
            <w:r w:rsidR="0054119A"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br/>
              <w:t>(median)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CF2936" w14:textId="40A3DC89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value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87A178" w14:textId="738FD15D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value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bscript"/>
                <w:lang w:eastAsia="sv-SE"/>
                <w14:ligatures w14:val="none"/>
              </w:rPr>
              <w:t>corr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eastAsia="sv-SE"/>
                <w14:ligatures w14:val="none"/>
              </w:rPr>
              <w:t>§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9E10F6" w14:textId="09DF5334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value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D7F7D" w14:textId="77777777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value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bscript"/>
                <w:lang w:eastAsia="sv-SE"/>
                <w14:ligatures w14:val="none"/>
              </w:rPr>
              <w:t>corr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eastAsia="sv-SE"/>
                <w14:ligatures w14:val="none"/>
              </w:rPr>
              <w:t>§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10BB40" w14:textId="77777777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value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C3BBF" w14:textId="77777777" w:rsidR="0054119A" w:rsidRPr="00904F0D" w:rsidRDefault="0054119A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value</w:t>
            </w: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bscript"/>
                <w:lang w:eastAsia="sv-SE"/>
                <w14:ligatures w14:val="none"/>
              </w:rPr>
              <w:t>corr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eastAsia="sv-SE"/>
                <w14:ligatures w14:val="none"/>
              </w:rPr>
              <w:t>§</w:t>
            </w:r>
          </w:p>
        </w:tc>
      </w:tr>
      <w:tr w:rsidR="001B15B7" w:rsidRPr="00904F0D" w14:paraId="72EA49D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7AFF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5AC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E85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5B5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537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vAlign w:val="bottom"/>
          </w:tcPr>
          <w:p w14:paraId="61FC238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vAlign w:val="bottom"/>
          </w:tcPr>
          <w:p w14:paraId="20EB566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398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E6C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892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6D7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4D3E9FE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EEF5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550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B2D3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3C8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943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C9B741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2C0D22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C79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4AB0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BD6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AEE8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07E79E0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D3A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Interleukin-10 receptor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subunit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beta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A81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IL10RB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BFC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F9A3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6CF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2A13D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EC68F9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C45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01D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413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B17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1F7E1F98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571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Stromelysin-2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3F6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MMP10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93C6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DBF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599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F61895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BDE8AC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A24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2BA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858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8BA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18116C2B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555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Protein S100-A12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9C9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S100A12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405F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4AF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FAF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4E9691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4970766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6DB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E71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EB1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CE4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6A8DC26E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F5B5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F833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A12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577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91A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266B0C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89968F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747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1EA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62A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877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AE49AD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E1A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ligand superfamily member 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4DE5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TNFSF14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7FD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B02D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A9E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F67159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0B467E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A9D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607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7FC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5B7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39CD8DF0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60E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Vascular endothelial growth factor 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518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VEGFA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79F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944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18E6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910EAF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491224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18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078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5F2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E28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4B5480C8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FB9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Macrophage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colony-stimulating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B92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CSF1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9C27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6E9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DF13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05AF08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BCAD51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CAD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7BBD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3A7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6B25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4C8D594D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55F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Hepatocyte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6DDD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HGF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1C9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796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745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D889E4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D2CCDC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354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190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C28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AC3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4E25E48B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B5F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Transforming growth factor beta-1 proprotein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9A2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TGFB1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805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700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C85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1D3492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1AA9EA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868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A463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271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884A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3FF8AD55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753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E58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FD8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23C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9176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D13E9D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2FFFB18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833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ED2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EE6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25A2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9037C1E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6DB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C-X-C motif chemokine 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31B0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F14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B4B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D4F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1DB73D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AF92D0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1E2B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3CA5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647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9028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6561A79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5AC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Glial cell line-derived neurotrophic factor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298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GDNF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2AD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305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BB3E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C02416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D949A2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ED2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342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81B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C58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79D80B45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578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Growth-regulated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alpha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protein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5433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F848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B45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29A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181CBA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4B6E935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64D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C1A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285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6BF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4221565C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55D0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1B2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542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4EF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F15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FDE2C0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94C2D2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5A3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74B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BE1D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528F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AF9D11A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DDF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Interleukin-10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21EB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AE4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30F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272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702343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A9A50D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062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C8A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CCD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3F0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E9C241C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798F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Programmed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cell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death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ligand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9F9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FF6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CCB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481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F1AA2C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BE463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D9F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FD89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E13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A67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9149D2B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09D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receptor superfamily member 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0B0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4769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677A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A0E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6426F7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7DBB6AF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892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18E1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B19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DDC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6632917A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42D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82E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C74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521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3733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AD7B38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00E7AB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74F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908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72D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658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3066C457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3D51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C-X-C motif chemokine 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3F5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266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00F6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646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4745F7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F7E495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7FE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669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302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654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1A4F42E1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0C2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CUB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domain-containing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protein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359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CDCP1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A9F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521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B1F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D1B3AD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78AE726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8B4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E7F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6483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583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D530167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6AF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Eukaryotic translation initiation factor 4E-binding protein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16B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EIF4EBP1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79B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2D2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42E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FDF7CE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BC83DE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C58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3E8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B31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3E1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622392B7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885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Interleukin-18 receptor 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174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IL18R1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C65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09F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EC5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4BD277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79EDF5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A6F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08D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477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A4B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2D143EB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6F3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C-X-C motif chemokine 10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762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923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F0B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17BA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DB2366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8DCBFE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5E7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4CB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9509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510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7070A705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75CD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Caspase-8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C4F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CASP8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05DE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ED5E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1CA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BA4A6F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26A6B82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DF2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674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4BB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C2F5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307CD40C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4E2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NAD-dependent protein deacetylase sirtuin-2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C26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SIRT2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AC4A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706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832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F1A3CB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C971E0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75B2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40B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5F1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470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3B27FF3F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8C6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2BA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356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7B5F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CD25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15E5F5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C7CA9F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E09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3D5D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928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CF3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AB0051C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F48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Oncostatin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-M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D5E7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OSM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29F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B2B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C82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1BD6AA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AB2AD7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58BA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BE60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87C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BFDA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36B6BB2F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B12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9F96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513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19E0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CC4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491E08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B5EF32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13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2B9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EC50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65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5FC0FF0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7C70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STAM-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binding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protein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1FE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STAMBP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8C6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B4C4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C34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E021FB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28837D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2934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8439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A27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C30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58810F4A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38F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C-X-C motif chemokine 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F10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DF02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50F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32C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670AE1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BD4AD1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0E5F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AE1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6F4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045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705CB44F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5EA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Sulfotransferase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1A1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0AA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SULT1A1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94D9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688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D28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CF2C78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28DD5B0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5B2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BCC6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4DD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D53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A6CCCA6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E3B5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Protransforming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alpha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7C0E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TGFA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FB27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253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B2B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18289A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7E83C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190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CC76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AF01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9B1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68FC9748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C97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receptor superfamily member 11B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50F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TNFRSF11B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196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B600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D88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900361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782727C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017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F5F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C04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E6D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8D52D2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48DA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Interleukin-18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C34F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98A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5565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7A3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1A604B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910BD6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FAE4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CBB2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4C5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93C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6E52427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442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Axin-1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34A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AXIN1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FE19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F887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542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5FDBBE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21E754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990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B3F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94B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76A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A28A56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C4F2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C-X-C motif chemokine 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847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CXCL6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191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0F8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B59C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E80EA5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2A9B48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0C65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C84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3FDC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4E5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6EDA0D96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D9BA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796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75A2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B1A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6C7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097F31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70569B7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70EB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BED9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6069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38D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784B7E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8202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receptor superfamily member 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C73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TNFRSF9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57E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E5D1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5EDD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AB2D4B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997F28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3B2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0DC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166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FA90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21CB0BB3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050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T-cell surface glycoprotein CD5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088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EA1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760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8274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446E47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EB7B31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EA85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E3E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ACE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D1E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</w:tr>
      <w:tr w:rsidR="001B15B7" w:rsidRPr="00904F0D" w14:paraId="0BF84471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980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Natural killer cell receptor 2B4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0779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C72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D013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4003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BD9B74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A5891C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821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723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4805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635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3EBB9CEE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65BF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Adenosine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deaminase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4214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59E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430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EADD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590482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B2CF6C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41EB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087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5B8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260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0CCEC28B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2DC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Tumor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necrosis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100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420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AE3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E1E2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148153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5629E4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8FB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A467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FFE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DF8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53EA75A3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FE1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Signaling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lymphocytic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activation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molecule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05D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SLAMF1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6C3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42A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C2EB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9296D8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55C040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340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9B9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67A3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AC8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2ED489F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D4F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Interleukin-15 receptor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subunit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alpha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FC8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IL15RA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C1B0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6F6B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F79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73B65D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CC00C2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175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CA7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B54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6F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19044933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D89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CE96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D24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D5C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AB1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E9A127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7C3C7F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E29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738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DBA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792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798B3317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EB5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8485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D0C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52B5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D2F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F87360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131CAD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A1C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0D7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364F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4B6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</w:tr>
      <w:tr w:rsidR="001B15B7" w:rsidRPr="00904F0D" w14:paraId="00E01F7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F6D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Interstitial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collagenase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395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MMP1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F0D0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D5D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064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E7CC15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1311ABE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790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5B9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52F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E1B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</w:tr>
      <w:tr w:rsidR="001B15B7" w:rsidRPr="00904F0D" w14:paraId="2730B85D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480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033A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689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B660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CB5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3875C1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AE450A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0A7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363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DF8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A692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</w:tr>
      <w:tr w:rsidR="001B15B7" w:rsidRPr="00904F0D" w14:paraId="065EC454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8E4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Cystatin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-D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AA2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CST5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DBB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D8F7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674F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4473122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D8C794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409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7F0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3D8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462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19DB5A36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82C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Interleukin-10 receptor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subunit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alpha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42A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IL10RA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6787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EE4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087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16A7B9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4D136EA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9A62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448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220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FDE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</w:tr>
      <w:tr w:rsidR="001B15B7" w:rsidRPr="00904F0D" w14:paraId="3C67B689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894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Interleukin-20 receptor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subunit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alpha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5E4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IL20RA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E8E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97E1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387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1B9FDF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75118C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F2D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019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DAE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0DA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</w:tr>
      <w:tr w:rsidR="001B15B7" w:rsidRPr="00904F0D" w14:paraId="2513AB73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75F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Fibroblast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860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FGF23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8E8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0F5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0245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2BF41B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E4841E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E90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99C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E77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C1D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</w:tr>
      <w:tr w:rsidR="001B15B7" w:rsidRPr="00904F0D" w14:paraId="352704EF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50E8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T-cell surface glycoprotein CD8 alpha chain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24C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CD8A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629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4B6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4A0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C018F3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2DFEBF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A13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AAC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6E3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E5F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11FD7E6A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1F7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ligand superfamily member 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5D00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TNFSF12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AF2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172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FE8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4BF105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0E3688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958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5D1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06E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0FA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3BB83D9D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763B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Eotaxin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B6E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6C7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2C6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727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18618A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06D13C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102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B31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2F3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BB4E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</w:tr>
      <w:tr w:rsidR="001B15B7" w:rsidRPr="00904F0D" w14:paraId="51E03750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08A4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Leukemia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inhibitory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receptor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4876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LIFR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3F3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47DF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336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EFB67E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DCE3FE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FD6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F74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A56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34B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1E942A41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CD2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Neurotrophin-3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44B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NTF3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D72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107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5CC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326488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EB98E8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EAED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112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790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F16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430B182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C2A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Lymphotoxin-alpha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302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2E3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DD3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C23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48001D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DD3559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774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83D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91C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E58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4A6CD09F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95E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7EE8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41F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EF9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FAB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C77ACB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62A242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AC8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DE7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401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896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659B68EF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3C2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Fibroblast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D711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FGF5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C0D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CBC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937D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485FD3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350533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3BB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3B7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05C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5A5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2EA8CE10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94E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Interleukin-12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subunit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beta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E5A5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IL12B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1E6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6759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C91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678564A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372617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BD3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78AF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&lt;0.05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46F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945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033A04F9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159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C-C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motif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chemokine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99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CCL25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6E1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CFA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155A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B3061B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4A2115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1B00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BCE8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930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0F9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524DA6E5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691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Urokinase-type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plasminogen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activator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B71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PLAU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5B2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BB6B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ECB3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E55F00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1E6964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428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8D2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05A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15A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565EB53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898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Fms-related tyrosine kinase 3 ligand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5D2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FLT3LG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7C1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C55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6B6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096760D5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DFA7C0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2E2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B1DF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E64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E45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741638B2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260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Fractalkine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368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CX3CL1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2E4A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03E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81B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25150A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548FE43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3121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86E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51CE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FE5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13F09100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0B9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Delta and Notch-like epidermal growth factor-related receptor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C3EC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DNER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5F3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6014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A15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72DDB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3549B2B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A0D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99AC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4DA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1AE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636F2C48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687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Fibroblast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21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8C2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FGF21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A0F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F3A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2CC8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3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32E3D4F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96CFBB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7C7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469F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855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24D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60FCAE0B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2B58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T-cell differentiation antigen CD6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9C63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CD6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25B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7DC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F9C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5405A3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0D2447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DB4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2BC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18C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7FE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218056DC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BB0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Fibroblast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growth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factor</w:t>
            </w:r>
            <w:proofErr w:type="spellEnd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 19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FB7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FGF19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DA5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96C6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E8D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8BA7CA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254D74C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BDC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5FC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1EC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9F8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0BC18AAC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E97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ligand superfamily member 10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9F9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TNFSF10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85D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CAF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17C29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5434E6F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0C8E7DA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778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E08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26B2C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64AD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521E9006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B24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Interleukin-17C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1978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IL17C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DE27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D3D5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507F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BCFE1D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7118D14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2DB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C9D6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DB3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1AA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33CEB7DD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0CB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  <w:t>Tumor necrosis factor ligand superfamily member 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E72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TNFSF11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9EC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6A9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61532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77C8000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4EB6A0E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AD6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53AE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51434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C82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1FD587F9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684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 xml:space="preserve">Kit </w:t>
            </w: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ligand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970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KITLG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96DA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0DD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2F51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8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23D6243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9376FF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8D2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02D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BA5D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4791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5E7D1837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E2C8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Interferon gamma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2569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IFNG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1C57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FE5C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F79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7</w:t>
            </w:r>
          </w:p>
        </w:tc>
        <w:tc>
          <w:tcPr>
            <w:tcW w:w="751" w:type="dxa"/>
            <w:tcBorders>
              <w:left w:val="nil"/>
              <w:right w:val="nil"/>
            </w:tcBorders>
            <w:vAlign w:val="bottom"/>
          </w:tcPr>
          <w:p w14:paraId="1352885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right w:val="nil"/>
            </w:tcBorders>
            <w:vAlign w:val="bottom"/>
          </w:tcPr>
          <w:p w14:paraId="60442A9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2F8A3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962E1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072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69D4B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  <w:tr w:rsidR="001B15B7" w:rsidRPr="00904F0D" w14:paraId="68107F3E" w14:textId="77777777" w:rsidTr="00BF550A">
        <w:trPr>
          <w:trHeight w:val="318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6EB3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Interleukin-17A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8DA2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IL17A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26BE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1293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40A0" w14:textId="77777777" w:rsidR="001B15B7" w:rsidRPr="00904F0D" w:rsidRDefault="001B15B7" w:rsidP="005411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.</w:t>
            </w:r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</w:t>
            </w:r>
          </w:p>
        </w:tc>
        <w:tc>
          <w:tcPr>
            <w:tcW w:w="751" w:type="dxa"/>
            <w:tcBorders>
              <w:left w:val="nil"/>
              <w:bottom w:val="nil"/>
              <w:right w:val="nil"/>
            </w:tcBorders>
            <w:vAlign w:val="bottom"/>
          </w:tcPr>
          <w:p w14:paraId="49A91CC0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left w:val="nil"/>
              <w:bottom w:val="nil"/>
              <w:right w:val="nil"/>
            </w:tcBorders>
            <w:vAlign w:val="bottom"/>
          </w:tcPr>
          <w:p w14:paraId="77C0DC5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148F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8918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1AB7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8C6A" w14:textId="77777777" w:rsidR="001B15B7" w:rsidRPr="00904F0D" w:rsidRDefault="001B15B7" w:rsidP="005411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904F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n.s.</w:t>
            </w:r>
            <w:proofErr w:type="spellEnd"/>
          </w:p>
        </w:tc>
      </w:tr>
    </w:tbl>
    <w:p w14:paraId="656C2AC9" w14:textId="77777777" w:rsidR="00904F0D" w:rsidRPr="00904F0D" w:rsidRDefault="00904F0D">
      <w:pPr>
        <w:rPr>
          <w:lang w:val="en-US"/>
        </w:rPr>
      </w:pPr>
    </w:p>
    <w:sectPr w:rsidR="00904F0D" w:rsidRPr="00904F0D" w:rsidSect="00904F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0D"/>
    <w:rsid w:val="000064CE"/>
    <w:rsid w:val="00006FB7"/>
    <w:rsid w:val="00013599"/>
    <w:rsid w:val="00065185"/>
    <w:rsid w:val="000D3B15"/>
    <w:rsid w:val="000F4370"/>
    <w:rsid w:val="00130875"/>
    <w:rsid w:val="001367C1"/>
    <w:rsid w:val="00136866"/>
    <w:rsid w:val="0016750B"/>
    <w:rsid w:val="001B15B7"/>
    <w:rsid w:val="001E21E9"/>
    <w:rsid w:val="001F3DCE"/>
    <w:rsid w:val="00202D53"/>
    <w:rsid w:val="00296379"/>
    <w:rsid w:val="002B704B"/>
    <w:rsid w:val="002D3549"/>
    <w:rsid w:val="003661AC"/>
    <w:rsid w:val="003E055B"/>
    <w:rsid w:val="003E1C21"/>
    <w:rsid w:val="00453C27"/>
    <w:rsid w:val="004A0C34"/>
    <w:rsid w:val="004B02C0"/>
    <w:rsid w:val="004E2F2B"/>
    <w:rsid w:val="0054119A"/>
    <w:rsid w:val="00586928"/>
    <w:rsid w:val="005A469D"/>
    <w:rsid w:val="005E61F3"/>
    <w:rsid w:val="005F7E43"/>
    <w:rsid w:val="00664C94"/>
    <w:rsid w:val="0073722A"/>
    <w:rsid w:val="007B5FCB"/>
    <w:rsid w:val="008C5C61"/>
    <w:rsid w:val="008F00CD"/>
    <w:rsid w:val="00902D66"/>
    <w:rsid w:val="00904F0D"/>
    <w:rsid w:val="00A62288"/>
    <w:rsid w:val="00AC3F68"/>
    <w:rsid w:val="00B004AF"/>
    <w:rsid w:val="00B61C71"/>
    <w:rsid w:val="00B868EF"/>
    <w:rsid w:val="00BB4414"/>
    <w:rsid w:val="00BC4701"/>
    <w:rsid w:val="00BE3769"/>
    <w:rsid w:val="00BF20B0"/>
    <w:rsid w:val="00BF550A"/>
    <w:rsid w:val="00BF65DE"/>
    <w:rsid w:val="00C24DBA"/>
    <w:rsid w:val="00CE57A9"/>
    <w:rsid w:val="00CF69AC"/>
    <w:rsid w:val="00D44383"/>
    <w:rsid w:val="00DA1C5F"/>
    <w:rsid w:val="00DB69F6"/>
    <w:rsid w:val="00E23393"/>
    <w:rsid w:val="00E27E5B"/>
    <w:rsid w:val="00E549E1"/>
    <w:rsid w:val="00E61523"/>
    <w:rsid w:val="00F107D7"/>
    <w:rsid w:val="00F16E1E"/>
    <w:rsid w:val="00F50F9B"/>
    <w:rsid w:val="00F707B5"/>
    <w:rsid w:val="00F75197"/>
    <w:rsid w:val="00F81F07"/>
    <w:rsid w:val="00FC2930"/>
    <w:rsid w:val="00FC425A"/>
    <w:rsid w:val="00FE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98C3C"/>
  <w15:chartTrackingRefBased/>
  <w15:docId w15:val="{44B66B96-6182-4182-A7F8-37F619D7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F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04F0D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4F0D"/>
    <w:rPr>
      <w:color w:val="96607D"/>
      <w:u w:val="single"/>
    </w:rPr>
  </w:style>
  <w:style w:type="paragraph" w:customStyle="1" w:styleId="msonormal0">
    <w:name w:val="msonormal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font5">
    <w:name w:val="font5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v-SE"/>
      <w14:ligatures w14:val="none"/>
    </w:rPr>
  </w:style>
  <w:style w:type="paragraph" w:customStyle="1" w:styleId="font6">
    <w:name w:val="font6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font7">
    <w:name w:val="font7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font8">
    <w:name w:val="font8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v-SE"/>
      <w14:ligatures w14:val="none"/>
    </w:rPr>
  </w:style>
  <w:style w:type="paragraph" w:customStyle="1" w:styleId="xl65">
    <w:name w:val="xl65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xl66">
    <w:name w:val="xl66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customStyle="1" w:styleId="xl67">
    <w:name w:val="xl67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customStyle="1" w:styleId="xl68">
    <w:name w:val="xl68"/>
    <w:basedOn w:val="Normal"/>
    <w:rsid w:val="009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customStyle="1" w:styleId="xl69">
    <w:name w:val="xl69"/>
    <w:basedOn w:val="Normal"/>
    <w:rsid w:val="00904F0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0">
    <w:name w:val="xl70"/>
    <w:basedOn w:val="Normal"/>
    <w:rsid w:val="00904F0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1">
    <w:name w:val="xl71"/>
    <w:basedOn w:val="Normal"/>
    <w:rsid w:val="00904F0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2">
    <w:name w:val="xl72"/>
    <w:basedOn w:val="Normal"/>
    <w:rsid w:val="00904F0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sv-SE"/>
      <w14:ligatures w14:val="none"/>
    </w:rPr>
  </w:style>
  <w:style w:type="paragraph" w:customStyle="1" w:styleId="xl73">
    <w:name w:val="xl73"/>
    <w:basedOn w:val="Normal"/>
    <w:rsid w:val="00904F0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xl74">
    <w:name w:val="xl74"/>
    <w:basedOn w:val="Normal"/>
    <w:rsid w:val="00904F0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E21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21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21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1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1E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E21E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9/05/relationships/documenttasks" Target="documenttasks/documenttask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documenttasks/documenttasks1.xml><?xml version="1.0" encoding="utf-8"?>
<t:Tasks xmlns:t="http://schemas.microsoft.com/office/tasks/2019/documenttasks" xmlns:oel="http://schemas.microsoft.com/office/2019/extlst">
  <t:Task id="{2585993E-F618-43DC-86B8-2B6F9599C78E}">
    <t:Anchor>
      <t:Comment id="1638045548"/>
    </t:Anchor>
    <t:History>
      <t:Event id="{67E1CDC5-DF2B-4F8C-85C1-F931FF550F24}" time="2026-04-21T12:44:31.197Z">
        <t:Attribution userId="S::mibr0003@ad.umu.se::4e29824f-9ef9-4ad7-9d0f-0f5855322d63" userProvider="AD" userName="Mikael Brink"/>
        <t:Anchor>
          <t:Comment id="1638045548"/>
        </t:Anchor>
        <t:Create/>
      </t:Event>
      <t:Event id="{084376B6-E2E2-48CB-9444-15CA7C4275FC}" time="2026-04-21T12:44:31.197Z">
        <t:Attribution userId="S::mibr0003@ad.umu.se::4e29824f-9ef9-4ad7-9d0f-0f5855322d63" userProvider="AD" userName="Mikael Brink"/>
        <t:Anchor>
          <t:Comment id="1638045548"/>
        </t:Anchor>
        <t:Assign userId="S::kaan0166@ad.umu.se::0ba6ccdf-65e8-4c03-ae3b-7fa26fb05ff5" userProvider="AD" userName="Anton Ahlsved"/>
      </t:Event>
      <t:Event id="{81D74DB4-4F55-4C48-8C6D-3198295A8EDE}" time="2026-04-21T12:44:31.197Z">
        <t:Attribution userId="S::mibr0003@ad.umu.se::4e29824f-9ef9-4ad7-9d0f-0f5855322d63" userProvider="AD" userName="Mikael Brink"/>
        <t:Anchor>
          <t:Comment id="1638045548"/>
        </t:Anchor>
        <t:SetTitle title="@Anton Ahlsved möblera om i tabellen enligt ordning i pek"/>
      </t:Event>
      <t:Event id="{1C8832C1-BC9C-4ADD-8330-B234E63AABD0}" time="2026-04-22T09:29:45.655Z">
        <t:Attribution userId="S::kaan0166@ad.umu.se::0ba6ccdf-65e8-4c03-ae3b-7fa26fb05ff5" userProvider="AD" userName="Anton Ahlsved"/>
        <t:Progress percentComplete="100"/>
      </t:Event>
    </t:History>
  </t:Task>
</t:Task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1093</Words>
  <Characters>6236</Characters>
  <Application>Microsoft Office Word</Application>
  <DocSecurity>4</DocSecurity>
  <Lines>51</Lines>
  <Paragraphs>14</Paragraphs>
  <ScaleCrop>false</ScaleCrop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Brink</dc:creator>
  <cp:keywords/>
  <dc:description/>
  <cp:lastModifiedBy>Anton Ahlsved</cp:lastModifiedBy>
  <cp:revision>43</cp:revision>
  <dcterms:created xsi:type="dcterms:W3CDTF">2025-10-30T23:44:00Z</dcterms:created>
  <dcterms:modified xsi:type="dcterms:W3CDTF">2026-04-24T15:12:00Z</dcterms:modified>
</cp:coreProperties>
</file>