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E84666">
      <w:pPr>
        <w:rPr>
          <w:rFonts w:hint="eastAsia"/>
        </w:rPr>
      </w:pPr>
      <w:r>
        <w:rPr>
          <w:rFonts w:hint="eastAsia"/>
        </w:rPr>
        <w:drawing>
          <wp:inline distT="0" distB="0" distL="0" distR="0">
            <wp:extent cx="5274310" cy="7618095"/>
            <wp:effectExtent l="0" t="0" r="2540" b="1905"/>
            <wp:docPr id="16595902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90251" name="图片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7618095"/>
                    </a:xfrm>
                    <a:prstGeom prst="rect">
                      <a:avLst/>
                    </a:prstGeom>
                  </pic:spPr>
                </pic:pic>
              </a:graphicData>
            </a:graphic>
          </wp:inline>
        </w:drawing>
      </w:r>
    </w:p>
    <w:p w14:paraId="5C4367B0">
      <w:pPr>
        <w:rPr>
          <w:rFonts w:hint="eastAsia"/>
        </w:rPr>
      </w:pPr>
    </w:p>
    <w:p w14:paraId="59F0BFC8">
      <w:pPr>
        <w:rPr>
          <w:rFonts w:hint="eastAsia"/>
        </w:rPr>
      </w:pPr>
    </w:p>
    <w:p w14:paraId="30508168">
      <w:pPr>
        <w:rPr>
          <w:rFonts w:hint="eastAsia"/>
        </w:rPr>
      </w:pPr>
    </w:p>
    <w:p w14:paraId="2064ADAC">
      <w:pPr>
        <w:widowControl/>
        <w:jc w:val="both"/>
        <w:rPr>
          <w:rFonts w:ascii="Times New Roman" w:hAnsi="Times New Roman" w:cs="Times New Roman"/>
          <w:b/>
          <w:bCs/>
          <w:sz w:val="18"/>
          <w:szCs w:val="18"/>
        </w:rPr>
      </w:pPr>
      <w:bookmarkStart w:id="0" w:name="OLE_LINK58"/>
      <w:r>
        <w:rPr>
          <w:rFonts w:ascii="Times New Roman" w:hAnsi="Times New Roman" w:cs="Times New Roman"/>
          <w:b/>
          <w:bCs/>
          <w:sz w:val="18"/>
          <w:szCs w:val="18"/>
        </w:rPr>
        <w:t>Figure S1</w:t>
      </w:r>
      <w:r>
        <w:rPr>
          <w:rFonts w:hint="eastAsia"/>
        </w:rPr>
        <w:t xml:space="preserve"> </w:t>
      </w:r>
      <w:r>
        <w:rPr>
          <w:rFonts w:ascii="Times New Roman" w:hAnsi="Times New Roman" w:cs="Times New Roman"/>
          <w:sz w:val="18"/>
          <w:szCs w:val="18"/>
        </w:rPr>
        <w:t>ART exerts no ef</w:t>
      </w:r>
      <w:bookmarkStart w:id="1" w:name="OLE_LINK56"/>
      <w:r>
        <w:rPr>
          <w:rFonts w:ascii="Times New Roman" w:hAnsi="Times New Roman" w:cs="Times New Roman"/>
          <w:sz w:val="18"/>
          <w:szCs w:val="18"/>
        </w:rPr>
        <w:t>fects on</w:t>
      </w:r>
      <w:r>
        <w:rPr>
          <w:rFonts w:hint="eastAsia"/>
        </w:rPr>
        <w:t xml:space="preserve"> </w:t>
      </w:r>
      <w:r>
        <w:rPr>
          <w:rFonts w:ascii="Times New Roman" w:hAnsi="Times New Roman" w:cs="Times New Roman"/>
          <w:sz w:val="18"/>
          <w:szCs w:val="18"/>
        </w:rPr>
        <w:t>proliferation,</w:t>
      </w:r>
      <w:r>
        <w:rPr>
          <w:rFonts w:ascii="Times New Roman" w:hAnsi="Times New Roman" w:cs="Times New Roman"/>
          <w:sz w:val="21"/>
          <w:szCs w:val="21"/>
        </w:rPr>
        <w:t xml:space="preserve"> </w:t>
      </w:r>
      <w:r>
        <w:rPr>
          <w:rFonts w:ascii="Times New Roman" w:hAnsi="Times New Roman" w:cs="Times New Roman"/>
          <w:sz w:val="18"/>
          <w:szCs w:val="18"/>
        </w:rPr>
        <w:t xml:space="preserve">LDH release, cytokine secretion and migration of OASFs. </w:t>
      </w:r>
      <w:bookmarkStart w:id="2" w:name="OLE_LINK57"/>
      <w:r>
        <w:rPr>
          <w:rFonts w:ascii="Times New Roman" w:hAnsi="Times New Roman" w:cs="Times New Roman"/>
          <w:sz w:val="18"/>
          <w:szCs w:val="18"/>
        </w:rPr>
        <w:t>OASF</w:t>
      </w:r>
      <w:bookmarkEnd w:id="2"/>
      <w:r>
        <w:rPr>
          <w:rFonts w:ascii="Times New Roman" w:hAnsi="Times New Roman" w:cs="Times New Roman"/>
          <w:sz w:val="18"/>
          <w:szCs w:val="18"/>
        </w:rPr>
        <w:t xml:space="preserve">s were exposed </w:t>
      </w:r>
      <w:bookmarkEnd w:id="1"/>
      <w:r>
        <w:rPr>
          <w:rFonts w:ascii="Times New Roman" w:hAnsi="Times New Roman" w:cs="Times New Roman"/>
          <w:sz w:val="18"/>
          <w:szCs w:val="18"/>
        </w:rPr>
        <w:t>to 30 μM ART for 24 hours, (A) Cell Counting Kit-8 assay was used to detect relative cell activity. (B) The level of LDH release was detected using the LDH release assay kit. (C) qPCR was used to detect mRNA levels of multiple inflammatory factors. (D-E) Cell scratch assay was used to assess cell migration levels. Data are presented as mean ± standard deviation (n = 3). *P &lt; 0.05, **P &lt; 0.01, ***P &lt; 0.001, ****P &lt; 0.0001 compared to the control group.</w:t>
      </w:r>
      <w:bookmarkEnd w:id="0"/>
    </w:p>
    <w:p w14:paraId="00221F31">
      <w:pPr>
        <w:rPr>
          <w:rFonts w:ascii="Times New Roman" w:hAnsi="Times New Roman" w:cs="Times New Roman"/>
          <w:sz w:val="21"/>
          <w:szCs w:val="21"/>
        </w:rPr>
      </w:pPr>
    </w:p>
    <w:p w14:paraId="475484BD">
      <w:pPr>
        <w:rPr>
          <w:rFonts w:hint="eastAsia"/>
          <w:b/>
          <w:bCs/>
          <w:sz w:val="18"/>
          <w:szCs w:val="18"/>
        </w:rPr>
      </w:pPr>
    </w:p>
    <w:p w14:paraId="7A3B6B59">
      <w:pPr>
        <w:rPr>
          <w:rFonts w:hint="eastAsia"/>
        </w:rPr>
      </w:pPr>
    </w:p>
    <w:p w14:paraId="06594EE6">
      <w:pPr>
        <w:rPr>
          <w:rFonts w:hint="eastAsia"/>
        </w:rPr>
      </w:pPr>
    </w:p>
    <w:p w14:paraId="1985F33A">
      <w:pPr>
        <w:rPr>
          <w:rFonts w:hint="eastAsia"/>
        </w:rPr>
      </w:pPr>
    </w:p>
    <w:p w14:paraId="5AB0C743">
      <w:pPr>
        <w:rPr>
          <w:rFonts w:hint="eastAsia"/>
        </w:rPr>
      </w:pPr>
    </w:p>
    <w:p w14:paraId="0B804C08">
      <w:pPr>
        <w:rPr>
          <w:rFonts w:hint="eastAsia"/>
        </w:rPr>
      </w:pPr>
    </w:p>
    <w:p w14:paraId="70DC3586">
      <w:pPr>
        <w:rPr>
          <w:rFonts w:hint="eastAsia"/>
        </w:rPr>
      </w:pPr>
    </w:p>
    <w:p w14:paraId="1903BE81">
      <w:pPr>
        <w:rPr>
          <w:rFonts w:hint="eastAsia"/>
        </w:rPr>
      </w:pPr>
    </w:p>
    <w:p w14:paraId="63C36781">
      <w:pPr>
        <w:rPr>
          <w:rFonts w:hint="eastAsia"/>
        </w:rPr>
      </w:pPr>
    </w:p>
    <w:p w14:paraId="2ECFACCB">
      <w:pPr>
        <w:rPr>
          <w:rFonts w:hint="eastAsia"/>
        </w:rPr>
      </w:pPr>
    </w:p>
    <w:p w14:paraId="4D098A54">
      <w:pPr>
        <w:rPr>
          <w:rFonts w:hint="eastAsia"/>
        </w:rPr>
      </w:pPr>
    </w:p>
    <w:p w14:paraId="37184194">
      <w:pPr>
        <w:rPr>
          <w:rFonts w:hint="eastAsia"/>
        </w:rPr>
      </w:pPr>
    </w:p>
    <w:p w14:paraId="4F3561EB">
      <w:pPr>
        <w:rPr>
          <w:rFonts w:hint="eastAsia"/>
        </w:rPr>
      </w:pPr>
    </w:p>
    <w:p w14:paraId="18FB83BF">
      <w:pPr>
        <w:rPr>
          <w:rFonts w:hint="eastAsia"/>
        </w:rPr>
      </w:pPr>
    </w:p>
    <w:p w14:paraId="262BADD9">
      <w:pPr>
        <w:rPr>
          <w:rFonts w:hint="eastAsia"/>
        </w:rPr>
      </w:pPr>
    </w:p>
    <w:p w14:paraId="7B4FB011">
      <w:pPr>
        <w:rPr>
          <w:rFonts w:hint="eastAsia"/>
        </w:rPr>
      </w:pPr>
    </w:p>
    <w:p w14:paraId="32A90267">
      <w:pPr>
        <w:rPr>
          <w:rFonts w:hint="eastAsia"/>
        </w:rPr>
      </w:pPr>
    </w:p>
    <w:p w14:paraId="320C7066">
      <w:pPr>
        <w:rPr>
          <w:rFonts w:hint="eastAsia"/>
        </w:rPr>
      </w:pPr>
    </w:p>
    <w:p w14:paraId="2C7FC603">
      <w:pPr>
        <w:rPr>
          <w:rFonts w:hint="eastAsia"/>
        </w:rPr>
      </w:pPr>
    </w:p>
    <w:p w14:paraId="63BFDCD1">
      <w:pPr>
        <w:rPr>
          <w:rFonts w:hint="eastAsia"/>
        </w:rPr>
      </w:pPr>
    </w:p>
    <w:p w14:paraId="31B5DE62">
      <w:pPr>
        <w:rPr>
          <w:rFonts w:hint="eastAsia"/>
        </w:rPr>
      </w:pPr>
    </w:p>
    <w:p w14:paraId="2C1930D9">
      <w:pPr>
        <w:rPr>
          <w:rFonts w:hint="eastAsia"/>
        </w:rPr>
      </w:pPr>
      <w:r>
        <w:rPr>
          <w:rFonts w:hint="eastAsia"/>
        </w:rPr>
        <w:drawing>
          <wp:inline distT="0" distB="0" distL="0" distR="0">
            <wp:extent cx="5274310" cy="7618095"/>
            <wp:effectExtent l="0" t="0" r="2540" b="1905"/>
            <wp:docPr id="16779240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24099" name="图片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7618095"/>
                    </a:xfrm>
                    <a:prstGeom prst="rect">
                      <a:avLst/>
                    </a:prstGeom>
                  </pic:spPr>
                </pic:pic>
              </a:graphicData>
            </a:graphic>
          </wp:inline>
        </w:drawing>
      </w:r>
    </w:p>
    <w:p w14:paraId="3CEC63C1">
      <w:pPr>
        <w:rPr>
          <w:rFonts w:hint="eastAsia"/>
        </w:rPr>
      </w:pPr>
    </w:p>
    <w:p w14:paraId="63E25318">
      <w:pPr>
        <w:rPr>
          <w:rFonts w:hint="eastAsia"/>
        </w:rPr>
      </w:pPr>
    </w:p>
    <w:p w14:paraId="578AF4DD">
      <w:pPr>
        <w:rPr>
          <w:rFonts w:hint="eastAsia"/>
        </w:rPr>
      </w:pPr>
    </w:p>
    <w:p w14:paraId="31E36BC5">
      <w:pPr>
        <w:widowControl/>
        <w:jc w:val="both"/>
        <w:rPr>
          <w:rFonts w:ascii="Times New Roman" w:hAnsi="Times New Roman" w:cs="Times New Roman"/>
          <w:sz w:val="18"/>
          <w:szCs w:val="18"/>
        </w:rPr>
      </w:pPr>
      <w:bookmarkStart w:id="3" w:name="OLE_LINK61"/>
      <w:r>
        <w:rPr>
          <w:rFonts w:ascii="Times New Roman" w:hAnsi="Times New Roman" w:cs="Times New Roman"/>
          <w:b/>
          <w:bCs/>
          <w:sz w:val="18"/>
          <w:szCs w:val="18"/>
        </w:rPr>
        <w:t>Figure S2</w:t>
      </w:r>
      <w:r>
        <w:rPr>
          <w:rFonts w:hint="eastAsia"/>
        </w:rPr>
        <w:t xml:space="preserve"> </w:t>
      </w:r>
      <w:r>
        <w:rPr>
          <w:rFonts w:ascii="Times New Roman" w:hAnsi="Times New Roman" w:cs="Times New Roman"/>
          <w:sz w:val="18"/>
          <w:szCs w:val="18"/>
        </w:rPr>
        <w:t xml:space="preserve">The inhibitory effect of ART on ferroptosis in RASFs can be reversed by DFO. RASFs were exposed to 30 μM ART for 24 hours with or without 2 μM DFO treatment. (A-B) </w:t>
      </w:r>
      <w:bookmarkEnd w:id="3"/>
      <w:r>
        <w:rPr>
          <w:rFonts w:ascii="Times New Roman" w:hAnsi="Times New Roman" w:cs="Times New Roman"/>
          <w:sz w:val="18"/>
          <w:szCs w:val="18"/>
        </w:rPr>
        <w:t>Flow cytometry was used to detect the fluorescence intensity of the ROS probe. (C-D) Flow cytometry was used to detect the fluorescence intensity of the C11-BODIPY 581/591 probe. (E) MDA levels in cells were detected using an MDA assay kit. (F) GSH levels in cells were detected using a GSH assay kit. Data are presented as mean ± standard deviation (n = 3). *P &lt; 0.05, **P &lt; 0.01, ***P &lt; 0.001, ****P &lt; 0.0001 compared to the control group.</w:t>
      </w:r>
    </w:p>
    <w:p w14:paraId="0F6368C2">
      <w:pPr>
        <w:widowControl/>
        <w:rPr>
          <w:rFonts w:ascii="Times New Roman" w:hAnsi="Times New Roman" w:cs="Times New Roman"/>
          <w:sz w:val="18"/>
          <w:szCs w:val="18"/>
        </w:rPr>
      </w:pPr>
    </w:p>
    <w:p w14:paraId="2C00473B">
      <w:pPr>
        <w:widowControl/>
        <w:rPr>
          <w:rFonts w:hint="eastAsia"/>
        </w:rPr>
      </w:pPr>
    </w:p>
    <w:p w14:paraId="5FAE4B78">
      <w:pPr>
        <w:rPr>
          <w:rFonts w:hint="eastAsia"/>
        </w:rPr>
      </w:pPr>
    </w:p>
    <w:p w14:paraId="4C182D22">
      <w:pPr>
        <w:rPr>
          <w:rFonts w:hint="eastAsia"/>
        </w:rPr>
      </w:pPr>
    </w:p>
    <w:p w14:paraId="2CB84ED0">
      <w:pPr>
        <w:rPr>
          <w:rFonts w:hint="eastAsia"/>
        </w:rPr>
      </w:pPr>
    </w:p>
    <w:p w14:paraId="7E1ACB1A">
      <w:pPr>
        <w:rPr>
          <w:rFonts w:hint="eastAsia"/>
        </w:rPr>
      </w:pPr>
    </w:p>
    <w:p w14:paraId="2EAB8E9B">
      <w:pPr>
        <w:rPr>
          <w:rFonts w:hint="eastAsia"/>
        </w:rPr>
      </w:pPr>
    </w:p>
    <w:p w14:paraId="1088E729">
      <w:pPr>
        <w:rPr>
          <w:rFonts w:hint="eastAsia"/>
        </w:rPr>
      </w:pPr>
    </w:p>
    <w:p w14:paraId="26422BB5">
      <w:pPr>
        <w:rPr>
          <w:rFonts w:hint="eastAsia"/>
        </w:rPr>
      </w:pPr>
    </w:p>
    <w:p w14:paraId="5F54DC45">
      <w:pPr>
        <w:rPr>
          <w:rFonts w:hint="eastAsia"/>
        </w:rPr>
      </w:pPr>
    </w:p>
    <w:p w14:paraId="0A5264BB">
      <w:pPr>
        <w:rPr>
          <w:rFonts w:hint="eastAsia"/>
        </w:rPr>
      </w:pPr>
    </w:p>
    <w:p w14:paraId="0D38D9F6">
      <w:pPr>
        <w:rPr>
          <w:rFonts w:hint="eastAsia"/>
        </w:rPr>
      </w:pPr>
    </w:p>
    <w:p w14:paraId="17BF28A5">
      <w:pPr>
        <w:rPr>
          <w:rFonts w:hint="eastAsia"/>
        </w:rPr>
      </w:pPr>
    </w:p>
    <w:p w14:paraId="6D27A198">
      <w:pPr>
        <w:rPr>
          <w:rFonts w:ascii="Times New Roman" w:hAnsi="Times New Roman" w:cs="Times New Roman"/>
          <w:b/>
          <w:bCs/>
          <w:sz w:val="18"/>
          <w:szCs w:val="18"/>
        </w:rPr>
      </w:pPr>
      <w:r>
        <w:rPr>
          <w:rFonts w:hint="eastAsia"/>
        </w:rPr>
        <w:drawing>
          <wp:inline distT="0" distB="0" distL="0" distR="0">
            <wp:extent cx="5274310" cy="7618095"/>
            <wp:effectExtent l="0" t="0" r="2540" b="1905"/>
            <wp:docPr id="18143764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376413" name="图片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7618095"/>
                    </a:xfrm>
                    <a:prstGeom prst="rect">
                      <a:avLst/>
                    </a:prstGeom>
                  </pic:spPr>
                </pic:pic>
              </a:graphicData>
            </a:graphic>
          </wp:inline>
        </w:drawing>
      </w:r>
      <w:r>
        <w:rPr>
          <w:rFonts w:hint="eastAsia" w:ascii="Times New Roman" w:hAnsi="Times New Roman" w:cs="Times New Roman"/>
          <w:b/>
          <w:bCs/>
          <w:sz w:val="18"/>
          <w:szCs w:val="18"/>
        </w:rPr>
        <w:t xml:space="preserve"> </w:t>
      </w:r>
    </w:p>
    <w:p w14:paraId="5BB7B3F2">
      <w:pPr>
        <w:rPr>
          <w:rFonts w:ascii="Times New Roman" w:hAnsi="Times New Roman" w:cs="Times New Roman"/>
          <w:b/>
          <w:bCs/>
          <w:sz w:val="18"/>
          <w:szCs w:val="18"/>
        </w:rPr>
      </w:pPr>
    </w:p>
    <w:p w14:paraId="777ADD38">
      <w:pPr>
        <w:rPr>
          <w:rFonts w:ascii="Times New Roman" w:hAnsi="Times New Roman" w:cs="Times New Roman"/>
          <w:b/>
          <w:bCs/>
          <w:sz w:val="18"/>
          <w:szCs w:val="18"/>
        </w:rPr>
      </w:pPr>
    </w:p>
    <w:p w14:paraId="05D88B9D">
      <w:pPr>
        <w:rPr>
          <w:rFonts w:ascii="Times New Roman" w:hAnsi="Times New Roman" w:cs="Times New Roman"/>
          <w:b/>
          <w:bCs/>
          <w:sz w:val="18"/>
          <w:szCs w:val="18"/>
        </w:rPr>
      </w:pPr>
    </w:p>
    <w:p w14:paraId="6328EDC4">
      <w:pPr>
        <w:jc w:val="both"/>
        <w:rPr>
          <w:rFonts w:ascii="Times New Roman" w:hAnsi="Times New Roman" w:cs="Times New Roman"/>
          <w:sz w:val="18"/>
          <w:szCs w:val="18"/>
        </w:rPr>
      </w:pPr>
      <w:r>
        <w:rPr>
          <w:rFonts w:ascii="Times New Roman" w:hAnsi="Times New Roman" w:cs="Times New Roman"/>
          <w:b/>
          <w:bCs/>
          <w:sz w:val="18"/>
          <w:szCs w:val="18"/>
        </w:rPr>
        <w:t>Figure S3</w:t>
      </w:r>
      <w:r>
        <w:rPr>
          <w:rFonts w:hint="eastAsia"/>
        </w:rPr>
        <w:t xml:space="preserve"> </w:t>
      </w:r>
      <w:r>
        <w:rPr>
          <w:rFonts w:ascii="Times New Roman" w:hAnsi="Times New Roman" w:cs="Times New Roman"/>
          <w:sz w:val="18"/>
          <w:szCs w:val="18"/>
        </w:rPr>
        <w:t xml:space="preserve">ART has no significant effect on the protein levels of </w:t>
      </w:r>
      <w:bookmarkStart w:id="4" w:name="OLE_LINK63"/>
      <w:r>
        <w:rPr>
          <w:rFonts w:ascii="Times New Roman" w:hAnsi="Times New Roman" w:cs="Times New Roman"/>
          <w:sz w:val="18"/>
          <w:szCs w:val="18"/>
        </w:rPr>
        <w:t>SLC7A11, ferritin, ACSL4 and SLC40A1</w:t>
      </w:r>
      <w:bookmarkEnd w:id="4"/>
      <w:r>
        <w:rPr>
          <w:rFonts w:ascii="Times New Roman" w:hAnsi="Times New Roman" w:cs="Times New Roman"/>
          <w:sz w:val="18"/>
          <w:szCs w:val="18"/>
        </w:rPr>
        <w:t>. (A-E) RASFs were exposed to 30 μM ART for 24 hours, western blotting was used to detect intracellular SLC7A11, ferritin, ACSL4 and SLC40A1 protein levels. Data are presented as mean ± standard deviation (n = 3). *P &lt; 0.05, **P &lt; 0.01, ***P &lt; 0.001, ****P &lt; 0.0001 compared to the control group.</w:t>
      </w:r>
    </w:p>
    <w:p w14:paraId="1D6AF75A">
      <w:pPr>
        <w:rPr>
          <w:rFonts w:ascii="Times New Roman" w:hAnsi="Times New Roman" w:cs="Times New Roman"/>
          <w:sz w:val="18"/>
          <w:szCs w:val="18"/>
        </w:rPr>
      </w:pPr>
    </w:p>
    <w:p w14:paraId="4372A725">
      <w:pPr>
        <w:rPr>
          <w:rFonts w:hint="eastAsia"/>
        </w:rPr>
      </w:pPr>
      <w:bookmarkStart w:id="5" w:name="_GoBack"/>
      <w:bookmarkEnd w:id="5"/>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CF4"/>
    <w:rsid w:val="00166A9E"/>
    <w:rsid w:val="001D1808"/>
    <w:rsid w:val="002E730F"/>
    <w:rsid w:val="00344802"/>
    <w:rsid w:val="004A3ED7"/>
    <w:rsid w:val="00575C9A"/>
    <w:rsid w:val="00577AC3"/>
    <w:rsid w:val="006B3C0C"/>
    <w:rsid w:val="007132F8"/>
    <w:rsid w:val="007220E8"/>
    <w:rsid w:val="007D52FF"/>
    <w:rsid w:val="00811CF4"/>
    <w:rsid w:val="008D036F"/>
    <w:rsid w:val="00956C1D"/>
    <w:rsid w:val="009C2DF1"/>
    <w:rsid w:val="009D1269"/>
    <w:rsid w:val="00AC09DA"/>
    <w:rsid w:val="00AF22AD"/>
    <w:rsid w:val="00C25B73"/>
    <w:rsid w:val="00D341B5"/>
    <w:rsid w:val="00D84838"/>
    <w:rsid w:val="00E61E95"/>
    <w:rsid w:val="00E6426B"/>
    <w:rsid w:val="00FF37C9"/>
    <w:rsid w:val="64607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5"/>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6</Pages>
  <Words>287</Words>
  <Characters>1308</Characters>
  <Lines>67</Lines>
  <Paragraphs>3</Paragraphs>
  <TotalTime>21</TotalTime>
  <ScaleCrop>false</ScaleCrop>
  <LinksUpToDate>false</LinksUpToDate>
  <CharactersWithSpaces>1593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2026-09-09T04:32:00Z</dcterms:created>
  <dc:creator>一凡 谢</dc:creator>
  <cp:lastModifiedBy>谢一凡</cp:lastModifiedBy>
  <dcterms:modified xsi:type="dcterms:W3CDTF">2026-10-19T13:12:06Z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eyJoZGlkIjoiOGFhMDdiYWUwNmIwMGU2MThmNGQ3MDEzMWVhYTNjNzkiLCJ1c2VySWQiOiIxNjM4OTg4OTc2In0=</vt:lpwstr>
  </property>
  <property fmtid="{D5CDD505-2E9C-101B-9397-08002B2CF9AE}" pid="3" name="KSOProductBuildVer">
    <vt:lpwstr>2052-12.1.0.21915</vt:lpwstr>
  </property>
  <property fmtid="{D5CDD505-2E9C-101B-9397-08002B2CF9AE}" pid="4" name="ICV">
    <vt:lpwstr>8A0B4B35E6324531969285F204477431_12</vt:lpwstr>
  </property>
</Properties>
</file>