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FE01F" w14:textId="37169ACB" w:rsidR="00EE4326" w:rsidRDefault="00075FF5" w:rsidP="00EE4326">
      <w:pPr>
        <w:pStyle w:val="Caption"/>
        <w:keepNext/>
      </w:pPr>
      <w:r>
        <w:t>Appendix B</w:t>
      </w:r>
      <w:bookmarkStart w:id="0" w:name="_GoBack"/>
      <w:bookmarkEnd w:id="0"/>
      <w:r w:rsidR="00EE4326">
        <w:t xml:space="preserve">: Minor Issues/Annoyances with </w:t>
      </w:r>
      <w:proofErr w:type="spellStart"/>
      <w:r w:rsidR="00EE4326">
        <w:t>Delica</w:t>
      </w:r>
      <w:proofErr w:type="spellEnd"/>
      <w:r w:rsidR="00EE4326">
        <w:t xml:space="preserve"> EMS 9D Robotic TCD 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E4326" w14:paraId="4F0EEDD9" w14:textId="77777777" w:rsidTr="00BF5F31">
        <w:tc>
          <w:tcPr>
            <w:tcW w:w="9350" w:type="dxa"/>
          </w:tcPr>
          <w:p w14:paraId="4045C121" w14:textId="77777777" w:rsidR="00EE4326" w:rsidRPr="00DE671C" w:rsidRDefault="00EE4326" w:rsidP="00BF5F31">
            <w:pPr>
              <w:jc w:val="center"/>
              <w:rPr>
                <w:b/>
                <w:u w:val="single"/>
              </w:rPr>
            </w:pPr>
            <w:r w:rsidRPr="00DE671C">
              <w:rPr>
                <w:b/>
                <w:u w:val="single"/>
              </w:rPr>
              <w:t>Minor Issues</w:t>
            </w:r>
          </w:p>
        </w:tc>
      </w:tr>
      <w:tr w:rsidR="00EE4326" w14:paraId="21079601" w14:textId="77777777" w:rsidTr="00BF5F31">
        <w:tc>
          <w:tcPr>
            <w:tcW w:w="9350" w:type="dxa"/>
          </w:tcPr>
          <w:p w14:paraId="0AC77607" w14:textId="77777777" w:rsidR="00EE4326" w:rsidRDefault="00EE4326" w:rsidP="00BF5F31">
            <w:pPr>
              <w:pStyle w:val="ListParagraph"/>
              <w:numPr>
                <w:ilvl w:val="0"/>
                <w:numId w:val="1"/>
              </w:numPr>
            </w:pPr>
            <w:r w:rsidRPr="00DE671C">
              <w:rPr>
                <w:i/>
              </w:rPr>
              <w:t>Set-up Time</w:t>
            </w:r>
            <w:r>
              <w:t xml:space="preserve"> – Intubated, sedated TBI patients with multi-modal monitoring, it takes ~30 minutes with one operator to set everything up safely, given the head-band must be disassembled and reassembled around the patient’s head, ensuring other invasive cranial monitoring, central access and endotracheal tube are not disturbed.</w:t>
            </w:r>
          </w:p>
        </w:tc>
      </w:tr>
      <w:tr w:rsidR="00EE4326" w14:paraId="4BC60D80" w14:textId="77777777" w:rsidTr="00BF5F31">
        <w:tc>
          <w:tcPr>
            <w:tcW w:w="9350" w:type="dxa"/>
          </w:tcPr>
          <w:p w14:paraId="3B126554" w14:textId="77777777" w:rsidR="00EE4326" w:rsidRDefault="00EE4326" w:rsidP="00BF5F31">
            <w:pPr>
              <w:pStyle w:val="ListParagraph"/>
              <w:numPr>
                <w:ilvl w:val="0"/>
                <w:numId w:val="1"/>
              </w:numPr>
            </w:pPr>
            <w:r>
              <w:rPr>
                <w:i/>
              </w:rPr>
              <w:t xml:space="preserve">C-collar – </w:t>
            </w:r>
            <w:r>
              <w:t>Given some manipulation of the patient’s head to secure the device in these complex patients, authors were uncomfortable placing in those with C-collar and uncertain stability status of the cervical spine.</w:t>
            </w:r>
          </w:p>
        </w:tc>
      </w:tr>
      <w:tr w:rsidR="00EE4326" w14:paraId="1E064F4D" w14:textId="77777777" w:rsidTr="00BF5F31">
        <w:tc>
          <w:tcPr>
            <w:tcW w:w="9350" w:type="dxa"/>
          </w:tcPr>
          <w:p w14:paraId="0800B401" w14:textId="77777777" w:rsidR="00EE4326" w:rsidRDefault="00EE4326" w:rsidP="00BF5F31">
            <w:pPr>
              <w:pStyle w:val="ListParagraph"/>
              <w:numPr>
                <w:ilvl w:val="0"/>
                <w:numId w:val="1"/>
              </w:numPr>
            </w:pPr>
            <w:r>
              <w:rPr>
                <w:i/>
              </w:rPr>
              <w:t>Decompressive Craniectomy</w:t>
            </w:r>
            <w:r>
              <w:t xml:space="preserve"> – Given the probe holder is a head-band, secured circumferentially, this cannot be safely applied in those patients with a craniectomy.</w:t>
            </w:r>
          </w:p>
        </w:tc>
      </w:tr>
      <w:tr w:rsidR="00EE4326" w14:paraId="38E23635" w14:textId="77777777" w:rsidTr="00BF5F31">
        <w:tc>
          <w:tcPr>
            <w:tcW w:w="9350" w:type="dxa"/>
          </w:tcPr>
          <w:p w14:paraId="731CF4A4" w14:textId="77777777" w:rsidR="00EE4326" w:rsidRDefault="00EE4326" w:rsidP="00BF5F31">
            <w:pPr>
              <w:pStyle w:val="ListParagraph"/>
              <w:numPr>
                <w:ilvl w:val="0"/>
                <w:numId w:val="1"/>
              </w:numPr>
            </w:pPr>
            <w:r>
              <w:rPr>
                <w:i/>
              </w:rPr>
              <w:t>Headband Thickness</w:t>
            </w:r>
            <w:r>
              <w:t xml:space="preserve"> – Head-band is ~1-1.5 inches thick, leaving only a small area to apply bifrontal NIRS pads in the presence of a triple bolt.</w:t>
            </w:r>
          </w:p>
        </w:tc>
      </w:tr>
      <w:tr w:rsidR="00EE4326" w14:paraId="7D1810F0" w14:textId="77777777" w:rsidTr="00BF5F31">
        <w:tc>
          <w:tcPr>
            <w:tcW w:w="9350" w:type="dxa"/>
          </w:tcPr>
          <w:p w14:paraId="59466831" w14:textId="77777777" w:rsidR="00EE4326" w:rsidRDefault="00EE4326" w:rsidP="00BF5F31">
            <w:pPr>
              <w:pStyle w:val="ListParagraph"/>
              <w:keepNext/>
              <w:numPr>
                <w:ilvl w:val="0"/>
                <w:numId w:val="1"/>
              </w:numPr>
            </w:pPr>
            <w:r>
              <w:rPr>
                <w:i/>
              </w:rPr>
              <w:t xml:space="preserve">Neoprene Pads - </w:t>
            </w:r>
            <w:r>
              <w:t xml:space="preserve"> Though exchangeable, the pads take time to clean properly with disinfectant </w:t>
            </w:r>
          </w:p>
        </w:tc>
      </w:tr>
      <w:tr w:rsidR="00EE4326" w14:paraId="2DDC46B6" w14:textId="77777777" w:rsidTr="00BF5F31">
        <w:tc>
          <w:tcPr>
            <w:tcW w:w="9350" w:type="dxa"/>
          </w:tcPr>
          <w:p w14:paraId="1F4ED208" w14:textId="77777777" w:rsidR="00EE4326" w:rsidRDefault="00EE4326" w:rsidP="00BF5F31">
            <w:pPr>
              <w:pStyle w:val="ListParagraph"/>
              <w:keepNext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Headband Size</w:t>
            </w:r>
            <w:r>
              <w:t xml:space="preserve"> – Despite being readily adjustable, we’ve found patients with small stature may have head circumferences that are too small for the manual straps and ratcheting system to tighten effectively. </w:t>
            </w:r>
          </w:p>
        </w:tc>
      </w:tr>
    </w:tbl>
    <w:p w14:paraId="76918ABB" w14:textId="77777777" w:rsidR="00EE4326" w:rsidRDefault="00EE4326" w:rsidP="00EE4326">
      <w:pPr>
        <w:pStyle w:val="Caption"/>
      </w:pPr>
      <w:r>
        <w:t>C-collar = cervical collar, NIRS = near infrared spectroscopy.</w:t>
      </w:r>
    </w:p>
    <w:p w14:paraId="1494810A" w14:textId="279C4B42" w:rsidR="00BF4966" w:rsidRPr="00EE4326" w:rsidRDefault="00BF4966" w:rsidP="00EE4326"/>
    <w:sectPr w:rsidR="00BF4966" w:rsidRPr="00EE43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ED63B4"/>
    <w:multiLevelType w:val="hybridMultilevel"/>
    <w:tmpl w:val="6BE80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FC3"/>
    <w:rsid w:val="00075FF5"/>
    <w:rsid w:val="005E1FC3"/>
    <w:rsid w:val="00BF4966"/>
    <w:rsid w:val="00DE671C"/>
    <w:rsid w:val="00EE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FB6D2"/>
  <w15:chartTrackingRefBased/>
  <w15:docId w15:val="{9EC4EDD9-261A-4190-B93C-956395569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43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6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671C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DE671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Zeiler</dc:creator>
  <cp:keywords/>
  <dc:description/>
  <cp:lastModifiedBy>Frederick Zeiler</cp:lastModifiedBy>
  <cp:revision>4</cp:revision>
  <dcterms:created xsi:type="dcterms:W3CDTF">2017-11-30T13:32:00Z</dcterms:created>
  <dcterms:modified xsi:type="dcterms:W3CDTF">2018-01-25T11:37:00Z</dcterms:modified>
</cp:coreProperties>
</file>