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48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Additional file 1 Development and validation method of the equations for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insulin resistance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indices</w:t>
      </w:r>
      <w:r w:rsidDel="00000000" w:rsidR="00000000" w:rsidRPr="00000000">
        <w:rPr>
          <w:rtl w:val="0"/>
        </w:rPr>
      </w:r>
    </w:p>
    <w:tbl>
      <w:tblPr>
        <w:tblStyle w:val="Table1"/>
        <w:tblW w:w="13988.0" w:type="dxa"/>
        <w:jc w:val="left"/>
        <w:tblInd w:w="-34.0" w:type="dxa"/>
        <w:tblLayout w:type="fixed"/>
        <w:tblLook w:val="0000"/>
      </w:tblPr>
      <w:tblGrid>
        <w:gridCol w:w="2985"/>
        <w:gridCol w:w="2400"/>
        <w:gridCol w:w="5085"/>
        <w:gridCol w:w="3518"/>
        <w:tblGridChange w:id="0">
          <w:tblGrid>
            <w:gridCol w:w="2985"/>
            <w:gridCol w:w="2400"/>
            <w:gridCol w:w="5085"/>
            <w:gridCol w:w="3518"/>
          </w:tblGrid>
        </w:tblGridChange>
      </w:tblGrid>
      <w:tr>
        <w:trPr>
          <w:trHeight w:val="120" w:hRule="atLeast"/>
        </w:trPr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Insulin resistance indices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Formula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Development/Validation method/Population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Comments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2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ffffff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Static indices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ffffff" w:space="0" w:sz="4" w:val="single"/>
              <w:bottom w:color="000000" w:space="0" w:sz="4" w:val="single"/>
              <w:right w:color="ffffff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ffffff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2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1/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Bennet [1]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1/(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1/(log Ins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× log Glu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  <m:oMath>
              <m:r>
                <w:rPr>
                  <w:rFonts w:ascii="Cambria" w:cs="Cambria" w:eastAsia="Cambria" w:hAnsi="Cambria"/>
                  <w:b w:val="0"/>
                  <w:i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m:t xml:space="preserve"> 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Derived from frequently sampled intravenous glucose tolerance test (FSIVGTT).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Performed similarly to fasting insulin and to the mean of two fasting insulin measurements.</w:t>
            </w:r>
          </w:p>
        </w:tc>
      </w:tr>
      <w:tr>
        <w:trPr>
          <w:trHeight w:val="12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Fasting insulin (Ins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 [2]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Correlated with hyperinsulinemic euglycemic clamp. 132 subjects with different degrees of glucose tolerance.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Common marker to evaluate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insulin resistance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 clinical and epidemiological studies.</w:t>
            </w:r>
          </w:p>
        </w:tc>
      </w:tr>
      <w:tr>
        <w:trPr>
          <w:trHeight w:val="12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Fasting insulin/fasting </w:t>
              <w:br w:type="textWrapping"/>
              <w:t xml:space="preserve">glucose ratio [3]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/Glu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Derived from Ins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and Glu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values. Correlated with hyperinsulinemic euglycemic clamp. 469 Pima Indians without type 2 diabetes.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May conceal subjects in whom insulin and glucose rise simultaneously, albeit the latter may be within the "normal" range [6]. </w:t>
            </w:r>
          </w:p>
        </w:tc>
      </w:tr>
      <w:tr>
        <w:trPr>
          <w:trHeight w:val="12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Fasting insulin resistance index (FIRI) [4]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(Ins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0min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× Glu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)/25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Product of Ins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and Glu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which was normalized to an expected glucose value of 5 mmol/L and an insulin value of 5 mU/L to give a reference range centered on unity. Correlated strongly with minimal model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of Bergman et al. for 13 normal subjects.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Correlated positively with triglyceride and negatively with HDL cholesterol in 30 subjects newly diagnosed with type 2 diabetes. Near-perfect linear relation with HOMA-IR [4].</w:t>
            </w:r>
          </w:p>
        </w:tc>
      </w:tr>
      <w:tr>
        <w:trPr>
          <w:trHeight w:val="12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Homeostasis model assessment (HOMA-IR) [5]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(Ins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0min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× Glu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)/22.5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Quantitative assessment of the contributions of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insulin resistance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and deficient beta-cell function to the fasting hyperglycemia based on predictions from computed-solved model and its comparison with patients’ fasting values. Correlated with hyperinsulinemic euglycemic clamp and FSIVGTT. Six normal subjects and nine normal-weight patients with type 2 diabetes.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Most-used index to classify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insulin resistance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 clinical and epidemiological studies. Estimates from the model have low precision (31% as coefficient of variation for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insulin resistance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). 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HOMA-2-IR [6]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ffffff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Calculated with a spreadsheet [http://www.dtu.ox.ac.uk; accessed October 17, 2015].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Updated HOMA model that takes account of variations in hepatic and peripheral glucose resistance, increases in the insulin secretion curve for plasma glucose concentrations above 10 mmol/L, and the contribution of circulating proinsulin.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The model was recalibrated also to give % values of 100% in normal young adults when using currently available assays for insulin, specific insulin, or C-peptide. </w:t>
            </w:r>
          </w:p>
        </w:tc>
      </w:tr>
      <w:tr>
        <w:trPr>
          <w:trHeight w:val="28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1/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HOMA-2-IS [5]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2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1/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Fasting insulin sensitivity index (ISI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 [7]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10,000/(Ins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× Glu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Based on a dose-response curve of insulin to glucose. Compared with two consecutive 100g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oral glucose tolerance test (OGTT)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performed on 14 men of normal weight without a family history of diabetes.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2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1/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McAuley [8]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1/(e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  <w:rtl w:val="0"/>
              </w:rPr>
              <w:t xml:space="preserve">[2.63— 0.28ln(Ins0min— 0.31ln(Tg0min)]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Comparison of several laboratorial measurements and indices to predict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insulin sensitivity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; fasting insulin and fasting triglycerides were the most accurate variables. Compared with hyperinsulinemic euglycemic clamp; 178 normoglycemic individuals.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Index application, rather than the use of fasting insulin alone, resulted in a higher sensitivity and a maintained specificity when predicting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insulin sensitivity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 </w:t>
            </w:r>
          </w:p>
        </w:tc>
      </w:tr>
      <w:tr>
        <w:trPr>
          <w:trHeight w:val="12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1/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Quantitative insulin sensitivity </w:t>
              <w:br w:type="textWrapping"/>
              <w:t xml:space="preserve">check index (QUICKI) [9]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1/(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1/(log Ins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+ log Glu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Derived from hyperinsulinemic euglycemic glucose clamp and insulin modified FSIVGTT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;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56 subjects.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2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1/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Raynaud [10]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1/(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40/Ins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Adjustment for Ins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value according to the hyperbolic relationship between Ins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and IS, proposed by Kahn et al. [11]. Compared with intravenous glucose tolerance test for calculation of SI by the minimal model (FSIGVTT). 70 subjects without type 2 diabetes, mainly overweight.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Better prediction of minimal model-derived IS than HOMA-IR, Ins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  <w:rtl w:val="0"/>
              </w:rPr>
              <w:t xml:space="preserve">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and Ins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/Glu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ratio. </w:t>
            </w:r>
          </w:p>
        </w:tc>
      </w:tr>
      <w:tr>
        <w:trPr>
          <w:trHeight w:val="540" w:hRule="atLeast"/>
        </w:trPr>
        <w:tc>
          <w:tcPr>
            <w:tcBorders>
              <w:top w:color="000000" w:space="0" w:sz="4" w:val="single"/>
              <w:left w:color="000000" w:space="0" w:sz="4" w:val="single"/>
              <w:right w:color="ffffff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Dynamic indices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ffffff" w:space="0" w:sz="4" w:val="single"/>
              <w:right w:color="ffffff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ffffff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2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2h-insulin/2h-glucose ratio [3]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120min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/Glu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120min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Derived from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OGTT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 Correlated with hyperinsulinemic euglycemic clamp. 469 Pima Indians without type 2 diabetes.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2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1/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Avignon [12]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1/{[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(w × Sib) + Si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2h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] / 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}†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Derived from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OGTT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 Compared with FSIVGTT and HOMA-IR; 47 subjects with different degrees of glucose tolerance.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2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1/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Gutt [13]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1/((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m/MPG) / log MSI)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Adapted from the sensitivity index developed by Cederholm et al. [14]. Correlated with the index obtained from hyperinsulinemic euglycemic clamp when applied prospectively in comparative studies; 135 subjects, mainly obese and normoglycemic.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Best overall ability to predict diabetes in a large, multiethnic cohort [1]. </w:t>
            </w:r>
          </w:p>
        </w:tc>
      </w:tr>
      <w:tr>
        <w:trPr>
          <w:trHeight w:val="12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1/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2h-insulin sensitivity index (ISI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120min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 [7]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10,000/(Ins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120min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× Glu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120min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Similar to ISI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0min.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2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1/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Matsuda [15]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ungsuh" w:cs="Gungsuh" w:eastAsia="Gungsuh" w:hAnsi="Gungsuh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10,000/√ (Glu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× Ins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 (mG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× m 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Derived from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OGTT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 Correlated with hyperinsulinemic euglycemic clamp; 153 subjects with different degrees of glucose tolerance.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Represents both hepatic and peripheral tissue sensitivity to insulin [http://www.dtu.ox.ac.uk; accessed October 17, 2015].</w:t>
            </w:r>
          </w:p>
        </w:tc>
      </w:tr>
      <w:tr>
        <w:trPr>
          <w:trHeight w:val="38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1/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Oral glucose insulin sensitivity index (OGIS) [16]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Calculated with a spreadsheet. [http://webmet.pd.cnr.it/ogis/download.php; accessed October 17, 2015]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Derived from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OGTT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 Compared with hyperinsulinemic euglycemic clamp; 91 subjects with different degrees of glucose tolerance. Additional testing was performed on an independent group of 13 subjects with impaired glucose tolerance.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1/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Stumvoll with demographics [17]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0.222 – 0.00333 × BMI – 0.0000779 × Ins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120min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– 0.000422 × 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Derived from the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OGTT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 Correlated with hyperinsulinemic euglycemic clamp; 104 white subjects without type 2 diabetes.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Uses demographic data such as age, sex, and BMI, along with plasma glucose and insulin to IS [20].</w:t>
            </w:r>
          </w:p>
        </w:tc>
      </w:tr>
      <w:tr>
        <w:trPr>
          <w:trHeight w:val="2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1/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Stumvoll without demographics [17]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0.156 – 0.0000459 × Ins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120min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– 0.0000321 × Ins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0min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– 0.00541 × Glu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2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ffffff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Additional indices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ffffff" w:space="0" w:sz="4" w:val="single"/>
              <w:bottom w:color="000000" w:space="0" w:sz="4" w:val="single"/>
              <w:right w:color="ffffff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ffffff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8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1/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Adiponectin [18]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Serum adiponectin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Correlated directly with whole-body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insulin sensitivity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 patients with obesity and type 2 diabetes. Compared with hyperinsulinemic euglycemic clamp; 117 Japanese subjects with various degrees of glucose tolerance.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M-value correlates significantly and independently with adiponectin levels. </w:t>
            </w:r>
          </w:p>
        </w:tc>
      </w:tr>
      <w:tr>
        <w:trPr>
          <w:trHeight w:val="34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HOMA-AD [19]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(Ins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× Glu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bscript"/>
                <w:rtl w:val="0"/>
              </w:rPr>
              <w:t xml:space="preserve">0min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)/ adiponectin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Proposed correction to HOMA-IR using adiponectin level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 Compared with hyperinsulinemic euglycemic clamp; 117 Japanese subjects with various degrees of glucose tolerance.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  <w:tcMar>
              <w:top w:w="17.0" w:type="dxa"/>
              <w:left w:w="17.0" w:type="dxa"/>
              <w:bottom w:w="17.0" w:type="dxa"/>
              <w:right w:w="17.0" w:type="dxa"/>
            </w:tcMar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M-values from hyperinsulinemic euglycemic clamp were significantly more correlated with HOMA-AD than with HOMA-IR values.</w:t>
            </w:r>
          </w:p>
        </w:tc>
      </w:tr>
    </w:tbl>
    <w:p w:rsidR="00000000" w:rsidDel="00000000" w:rsidP="00000000" w:rsidRDefault="00000000" w:rsidRPr="00000000" w14:paraId="0000006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48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*m = (75,000 mg + [fasting glucose — 2-h glucose] × 0.19 × weight) / 120 min; MPG = mean of fasting and 2-h glucose concentrations (mg/dl); MSI = mean of fasting and 2-h insulin concentrations (mU/l). †w = mean Si2h / mean Sib, Sib = 108 / (fasting insulin [µU/ml] × fasting glucose [mg/dl] × VD), Si2h = 108 / (2-h insulin [µU/ml] × 2-h glucose [mg/dl] × VD), where VD = 150 ml/kg × weight. BMI, body mass index;Glu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bscript"/>
          <w:rtl w:val="0"/>
        </w:rPr>
        <w:t xml:space="preserve">0min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fasting glucose; Glu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bscript"/>
          <w:rtl w:val="0"/>
        </w:rPr>
        <w:t xml:space="preserve">0min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2h- glucose; 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bscript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glucose area; Ins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bscript"/>
          <w:rtl w:val="0"/>
        </w:rPr>
        <w:t xml:space="preserve">0min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fasting insulin; Ins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bscript"/>
          <w:rtl w:val="0"/>
        </w:rPr>
        <w:t xml:space="preserve">120min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2-h insulin; 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bscript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insulin area; ln, natural logarithm; mG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bscript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mean glucose area; m Ia, mean insulin area; Tg, serum triglycerides. The formulas were computed with the units for glucose, insulin, and triglycerides described in the original articles.</w:t>
      </w:r>
    </w:p>
    <w:p w:rsidR="00000000" w:rsidDel="00000000" w:rsidP="00000000" w:rsidRDefault="00000000" w:rsidRPr="00000000" w14:paraId="0000006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footerReference r:id="rId6" w:type="default"/>
          <w:pgSz w:h="11906" w:w="16838"/>
          <w:pgMar w:bottom="1440" w:top="1440" w:left="1440" w:right="1440" w:header="720" w:footer="720"/>
          <w:pgNumType w:start="1"/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480" w:lineRule="auto"/>
        <w:contextualSpacing w:val="0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0"/>
          <w:szCs w:val="20"/>
          <w:rtl w:val="0"/>
        </w:rPr>
        <w:t xml:space="preserve">References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48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[1] Anderson R, Hamman R, Savage P, et al. Exploration of simple insulin sensitivity measures derived from frequently sampled intravenous glucose tolerance (FSIGT) tests. The Insulin Resistance Atherosclerosis Study. Am J Epidemiol. 1995;142 724-32.</w:t>
      </w:r>
    </w:p>
    <w:p w:rsidR="00000000" w:rsidDel="00000000" w:rsidP="00000000" w:rsidRDefault="00000000" w:rsidRPr="00000000" w14:paraId="0000006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48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[2] Laakso M. How Good a Marker Is Insulin Level for Insulin Resistance? Am J Epidemiol 1993;137(9):959–65.</w:t>
      </w:r>
    </w:p>
    <w:p w:rsidR="00000000" w:rsidDel="00000000" w:rsidP="00000000" w:rsidRDefault="00000000" w:rsidRPr="00000000" w14:paraId="0000006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48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[3] Hanson RL, Pratley RE, Bogardus C, Narayan KMV, Roumain JML, Imperatore G, et al. Evaluation of Simple Indices of Insulin Sensitivity and Insulin Secretion for Use in Epidemioiogic Studies. Am J Epidemiol 2000; 151(2):190–8. </w:t>
      </w:r>
    </w:p>
    <w:p w:rsidR="00000000" w:rsidDel="00000000" w:rsidP="00000000" w:rsidRDefault="00000000" w:rsidRPr="00000000" w14:paraId="0000007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48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[4] Duncan M, Singh B, Wise P, Carter G, Alaghband-Zadeh J. A simple measure of insulin resistance. The Lancet. 1995; 346(8967):120–1.</w:t>
      </w:r>
    </w:p>
    <w:p w:rsidR="00000000" w:rsidDel="00000000" w:rsidP="00000000" w:rsidRDefault="00000000" w:rsidRPr="00000000" w14:paraId="0000007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48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[5] Matthews DR, Hosker JP, Rudenski AS, Naylor BA, Treacher DF, Turner RC. Homeostasis model assessment: insulin resistance and ?-cell function from fasting plasma glucose and insulin concentrations in man. Diabetologia. 1985; 28(7):412–9.</w:t>
      </w:r>
    </w:p>
    <w:p w:rsidR="00000000" w:rsidDel="00000000" w:rsidP="00000000" w:rsidRDefault="00000000" w:rsidRPr="00000000" w14:paraId="0000007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48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[6] Levy JC, Matthews DR, Hermans MP. Correct Homeostasis Model Assessment (HOMA) Evaluation Uses the Computer Program. Diabetes Care. 1998; 21(12):2191–2.</w:t>
      </w:r>
    </w:p>
    <w:p w:rsidR="00000000" w:rsidDel="00000000" w:rsidP="00000000" w:rsidRDefault="00000000" w:rsidRPr="00000000" w14:paraId="0000007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48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[7] Sluiter WJ, Erkelens DW, Terpstra P, Reitsma WD, Doorenbos H. Glucose Tolerance and Insulin Release, A Mathematical Approach: II. Approximation of the Peripheral Insulin Resistance After Oral Glucose Loading. Diabetes. 1976; 25(4):245–9.</w:t>
      </w:r>
    </w:p>
    <w:p w:rsidR="00000000" w:rsidDel="00000000" w:rsidP="00000000" w:rsidRDefault="00000000" w:rsidRPr="00000000" w14:paraId="0000007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48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[8] Mcauley KA, Williams SM, Mann JI, Walker RJ, Lewis-Barned NJ, Temple LA, et al. Diagnosing Insulin Resistance in the General Population. Diabetes Care. 2001;24(3):460–4. </w:t>
      </w:r>
    </w:p>
    <w:p w:rsidR="00000000" w:rsidDel="00000000" w:rsidP="00000000" w:rsidRDefault="00000000" w:rsidRPr="00000000" w14:paraId="0000007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48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[9] Katz A, Nambi SS, Mather K, Baron AD, Follmann DA, Sullivan G, et al. Quantitative Insulin Sensitivity Check Index: A Simple, Accurate Method for Assessing Insulin Sensitivity In Humans. J Clin Endocrinol Metab. 2000; doi: 10.1210/jcem.85.7.6661.</w:t>
      </w:r>
    </w:p>
    <w:p w:rsidR="00000000" w:rsidDel="00000000" w:rsidP="00000000" w:rsidRDefault="00000000" w:rsidRPr="00000000" w14:paraId="0000007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48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[10] Raynaud E, Perez-Martin A, Brun JF, Benhaddad AA, Mercier J. Revised concept for the estimation of insulin sensitivity from a single sample. Diabetes Care. 1999;22(6):1003–4.</w:t>
      </w:r>
    </w:p>
    <w:p w:rsidR="00000000" w:rsidDel="00000000" w:rsidP="00000000" w:rsidRDefault="00000000" w:rsidRPr="00000000" w14:paraId="0000007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48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[11] Kahn SE, Prigeon RL, Mcculloch DK, Boyko EJ, Bergman RN, Schwartz MW, et al. Quantification of the relationship between insulin sensitivity and beta-cell function in human subjects. Evidence for a hyperbolic function. Diabetes. 1993;42(11):1663–72.</w:t>
      </w:r>
    </w:p>
    <w:p w:rsidR="00000000" w:rsidDel="00000000" w:rsidP="00000000" w:rsidRDefault="00000000" w:rsidRPr="00000000" w14:paraId="0000007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48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[12] Avignon A, Bœgner C, Mariano-Goulart D, Colette C, Monnier L. Assessment of insulin sensitivity from plasma insulin and glucose in the fasting or post oral glucose-load state. Int J Obes. 1999;23(5):512–7.</w:t>
      </w:r>
    </w:p>
    <w:p w:rsidR="00000000" w:rsidDel="00000000" w:rsidP="00000000" w:rsidRDefault="00000000" w:rsidRPr="00000000" w14:paraId="0000007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48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[13] Gutt M, Davis CL, Spitzer SB, Llabre MM, Kumar M, Czarnecki EM, et al.: Validation of the insulin sensitivity index (ISI0,120): comparison with other measures. Diabetes Res Clin Pr. 2000; 47(3):177–84. </w:t>
      </w:r>
    </w:p>
    <w:p w:rsidR="00000000" w:rsidDel="00000000" w:rsidP="00000000" w:rsidRDefault="00000000" w:rsidRPr="00000000" w14:paraId="0000007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48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[14] Cederholm J, Wibell L. Insulin release and peripheral sensitivity at the oral glucose tolerance test. Diabetes Res Clin Pr 1990;10(2):167–75.</w:t>
      </w:r>
    </w:p>
    <w:p w:rsidR="00000000" w:rsidDel="00000000" w:rsidP="00000000" w:rsidRDefault="00000000" w:rsidRPr="00000000" w14:paraId="0000007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48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[15] Matsuda M, Defronzo RA. Insulin sensitivity indices obtained from oral glucose tolerance testing: comparison with the euglycemic insulin clamp. Diabetes Care. 1999;22(9):1462–70.</w:t>
      </w:r>
    </w:p>
    <w:p w:rsidR="00000000" w:rsidDel="00000000" w:rsidP="00000000" w:rsidRDefault="00000000" w:rsidRPr="00000000" w14:paraId="0000007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48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[16] Mari A, Pacini G, Murphy E, Ludvik B, Nolan JJ. A Model-Based Method for Assessing Insulin Sensitivity From the Oral Glucose Tolerance Test. Diabetes Care. 2001;24(3):539–48.</w:t>
      </w:r>
    </w:p>
    <w:p w:rsidR="00000000" w:rsidDel="00000000" w:rsidP="00000000" w:rsidRDefault="00000000" w:rsidRPr="00000000" w14:paraId="0000007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48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[17] Stumvoll M, Mitrakou A, Pimenta W, Jenssen T, Yki-Jarvinen H, Haeften TV, et al. Use of the oral glucose tolerance test to assess insulin release and insulin sensitivity. Diabetes Care. 2000;23(3):295-301.  </w:t>
      </w:r>
    </w:p>
    <w:p w:rsidR="00000000" w:rsidDel="00000000" w:rsidP="00000000" w:rsidRDefault="00000000" w:rsidRPr="00000000" w14:paraId="0000007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48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[18] Weyer C. Hypoadiponectinemia in Obesity and Type 2 Diabetes: Close Association with Insulin Resistance and Hyperinsulinemia. J Clin Endocrinol Metab. 2001; doi: 10.1210/jcem.86.5.7463.</w:t>
      </w:r>
    </w:p>
    <w:p w:rsidR="00000000" w:rsidDel="00000000" w:rsidP="00000000" w:rsidRDefault="00000000" w:rsidRPr="00000000" w14:paraId="0000007F">
      <w:pPr>
        <w:spacing w:line="480" w:lineRule="auto"/>
        <w:contextualSpacing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[19] Matsuhisa M, Yamasaki Y, Emoto M, Shimabukuro M, Funahashi T, Matsuzawa Y. A novel index of insulin resistance determined from the homeostasis model assessment index and adiponectin levels in Japanese subjects. Diabetes Res Clin Pr. 2007; doi: 10.1016/j.diabres.2006.10.005.</w:t>
      </w:r>
    </w:p>
    <w:p w:rsidR="00000000" w:rsidDel="00000000" w:rsidP="00000000" w:rsidRDefault="00000000" w:rsidRPr="00000000" w14:paraId="00000080">
      <w:pPr>
        <w:spacing w:line="480" w:lineRule="auto"/>
        <w:contextualSpacing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[20] Liu R, Christoffel KK, Brickman WJ, Liu X, Gadgil M, Wang G, et al. Do static and dynamic insulin resistance indices perform similarly in predicting pre-diabetes and type 2 diabetes? Diabetes Res Clin Pr. 2014; doi: 10.1016/j.diabres.2014.04.014.</w:t>
      </w:r>
    </w:p>
    <w:sectPr>
      <w:type w:val="continuous"/>
      <w:pgSz w:h="11906" w:w="16838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ambria"/>
  <w:font w:name="Gungsuh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720" w:before="0" w:line="240" w:lineRule="auto"/>
      <w:ind w:left="0" w:right="0" w:firstLine="0"/>
      <w:contextualSpacing w:val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720" w:before="0" w:line="240" w:lineRule="auto"/>
      <w:ind w:left="0" w:right="0" w:firstLine="0"/>
      <w:contextualSpacing w:val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-US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contextualSpacing w:val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contextualSpacing w:val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contextualSpacing w:val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contextualSpacing w:val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contextualSpacing w:val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contextualSpacing w:val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contextualSpacing w:val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contextualSpacing w:val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contextualSpacing w:val="1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