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1B500" w14:textId="4B99918B" w:rsidR="00432C63" w:rsidRPr="00962DA7" w:rsidRDefault="009E3712" w:rsidP="00432C63">
      <w:pPr>
        <w:spacing w:after="0" w:line="480" w:lineRule="auto"/>
        <w:rPr>
          <w:rFonts w:ascii="Times New Roman" w:hAnsi="Times New Roman" w:cs="Times New Roman"/>
          <w:sz w:val="24"/>
          <w:szCs w:val="24"/>
        </w:rPr>
      </w:pPr>
      <w:r>
        <w:rPr>
          <w:rFonts w:ascii="Times New Roman" w:hAnsi="Times New Roman" w:cs="Times New Roman"/>
          <w:b/>
          <w:bCs/>
          <w:sz w:val="24"/>
          <w:szCs w:val="24"/>
        </w:rPr>
        <w:t>Additional file 2</w:t>
      </w:r>
    </w:p>
    <w:p w14:paraId="175998E5" w14:textId="1A7D1351" w:rsidR="00432C63" w:rsidRPr="00962DA7" w:rsidRDefault="009E3712" w:rsidP="00432C63">
      <w:pPr>
        <w:spacing w:after="0" w:line="480" w:lineRule="auto"/>
        <w:rPr>
          <w:rFonts w:ascii="Times New Roman" w:hAnsi="Times New Roman" w:cs="Times New Roman"/>
          <w:b/>
          <w:sz w:val="24"/>
          <w:szCs w:val="24"/>
        </w:rPr>
      </w:pPr>
      <w:r>
        <w:rPr>
          <w:rFonts w:ascii="Times New Roman" w:hAnsi="Times New Roman" w:cs="Times New Roman"/>
          <w:b/>
          <w:bCs/>
          <w:sz w:val="24"/>
          <w:szCs w:val="24"/>
        </w:rPr>
        <w:t>Additional file 2</w:t>
      </w:r>
      <w:r>
        <w:rPr>
          <w:rFonts w:ascii="Times New Roman" w:hAnsi="Times New Roman" w:cs="Times New Roman"/>
          <w:b/>
          <w:bCs/>
          <w:sz w:val="24"/>
          <w:szCs w:val="24"/>
        </w:rPr>
        <w:t xml:space="preserve">: </w:t>
      </w:r>
      <w:r w:rsidR="00432C63" w:rsidRPr="00962DA7">
        <w:rPr>
          <w:rFonts w:ascii="Times New Roman" w:hAnsi="Times New Roman" w:cs="Times New Roman"/>
          <w:b/>
          <w:sz w:val="24"/>
          <w:szCs w:val="24"/>
        </w:rPr>
        <w:t xml:space="preserve">Table </w:t>
      </w:r>
      <w:r>
        <w:rPr>
          <w:rFonts w:ascii="Times New Roman" w:hAnsi="Times New Roman" w:cs="Times New Roman"/>
          <w:b/>
          <w:sz w:val="24"/>
          <w:szCs w:val="24"/>
        </w:rPr>
        <w:t>S</w:t>
      </w:r>
      <w:r w:rsidR="00432C63" w:rsidRPr="00962DA7">
        <w:rPr>
          <w:rFonts w:ascii="Times New Roman" w:hAnsi="Times New Roman" w:cs="Times New Roman"/>
          <w:b/>
          <w:sz w:val="24"/>
          <w:szCs w:val="24"/>
        </w:rPr>
        <w:t xml:space="preserve">1: Baseline characteristics of the </w:t>
      </w:r>
      <w:proofErr w:type="spellStart"/>
      <w:r w:rsidR="00432C63" w:rsidRPr="00962DA7">
        <w:rPr>
          <w:rFonts w:ascii="Times New Roman" w:hAnsi="Times New Roman" w:cs="Times New Roman"/>
          <w:b/>
          <w:sz w:val="24"/>
          <w:szCs w:val="24"/>
        </w:rPr>
        <w:t>microsimulated</w:t>
      </w:r>
      <w:proofErr w:type="spellEnd"/>
      <w:r w:rsidR="00432C63" w:rsidRPr="00962DA7">
        <w:rPr>
          <w:rFonts w:ascii="Times New Roman" w:hAnsi="Times New Roman" w:cs="Times New Roman"/>
          <w:b/>
          <w:sz w:val="24"/>
          <w:szCs w:val="24"/>
        </w:rPr>
        <w:t xml:space="preserve"> cohort</w:t>
      </w:r>
    </w:p>
    <w:p w14:paraId="634B3F23" w14:textId="77777777" w:rsidR="00432C63" w:rsidRPr="00962DA7" w:rsidRDefault="00432C63" w:rsidP="00432C63">
      <w:pPr>
        <w:spacing w:after="0" w:line="480" w:lineRule="auto"/>
        <w:rPr>
          <w:rFonts w:ascii="Times New Roman" w:hAnsi="Times New Roman" w:cs="Times New Roman"/>
          <w:b/>
          <w:sz w:val="24"/>
          <w:szCs w:val="24"/>
        </w:rPr>
      </w:pPr>
      <w:r w:rsidRPr="00962DA7">
        <w:rPr>
          <w:rFonts w:ascii="Times New Roman" w:hAnsi="Times New Roman" w:cs="Times New Roman"/>
          <w:b/>
          <w:sz w:val="24"/>
          <w:szCs w:val="24"/>
        </w:rPr>
        <w:tab/>
      </w:r>
      <w:r w:rsidRPr="00962DA7">
        <w:rPr>
          <w:rFonts w:ascii="Times New Roman" w:hAnsi="Times New Roman" w:cs="Times New Roman"/>
          <w:b/>
          <w:sz w:val="24"/>
          <w:szCs w:val="24"/>
        </w:rPr>
        <w:tab/>
      </w:r>
      <w:r w:rsidRPr="00962DA7">
        <w:rPr>
          <w:rFonts w:ascii="Times New Roman" w:hAnsi="Times New Roman" w:cs="Times New Roman"/>
          <w:b/>
          <w:sz w:val="24"/>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551"/>
        <w:gridCol w:w="2693"/>
      </w:tblGrid>
      <w:tr w:rsidR="00432C63" w:rsidRPr="00962DA7" w14:paraId="25FAAA0B" w14:textId="77777777" w:rsidTr="009B4BD8">
        <w:tc>
          <w:tcPr>
            <w:tcW w:w="2127" w:type="dxa"/>
            <w:tcBorders>
              <w:top w:val="single" w:sz="4" w:space="0" w:color="auto"/>
              <w:bottom w:val="single" w:sz="4" w:space="0" w:color="auto"/>
            </w:tcBorders>
            <w:vAlign w:val="bottom"/>
          </w:tcPr>
          <w:p w14:paraId="58C21986" w14:textId="77777777" w:rsidR="00432C63" w:rsidRPr="00962DA7" w:rsidRDefault="00432C63" w:rsidP="009B4BD8">
            <w:pPr>
              <w:spacing w:line="480" w:lineRule="auto"/>
              <w:rPr>
                <w:rFonts w:ascii="Times New Roman" w:hAnsi="Times New Roman" w:cs="Times New Roman"/>
                <w:color w:val="000000"/>
                <w:sz w:val="24"/>
                <w:szCs w:val="24"/>
              </w:rPr>
            </w:pPr>
          </w:p>
        </w:tc>
        <w:tc>
          <w:tcPr>
            <w:tcW w:w="2551" w:type="dxa"/>
            <w:tcBorders>
              <w:top w:val="single" w:sz="4" w:space="0" w:color="auto"/>
              <w:bottom w:val="single" w:sz="4" w:space="0" w:color="auto"/>
            </w:tcBorders>
            <w:vAlign w:val="bottom"/>
          </w:tcPr>
          <w:p w14:paraId="295A1487" w14:textId="77777777" w:rsidR="00432C63" w:rsidRPr="00962DA7" w:rsidRDefault="00432C63" w:rsidP="009B4BD8">
            <w:pPr>
              <w:spacing w:line="480" w:lineRule="auto"/>
              <w:jc w:val="center"/>
              <w:rPr>
                <w:rFonts w:ascii="Times New Roman" w:hAnsi="Times New Roman" w:cs="Times New Roman"/>
                <w:b/>
                <w:color w:val="000000"/>
                <w:sz w:val="24"/>
                <w:szCs w:val="24"/>
              </w:rPr>
            </w:pPr>
            <w:r w:rsidRPr="00962DA7">
              <w:rPr>
                <w:rFonts w:ascii="Times New Roman" w:hAnsi="Times New Roman" w:cs="Times New Roman"/>
                <w:b/>
                <w:color w:val="000000"/>
                <w:sz w:val="24"/>
                <w:szCs w:val="24"/>
              </w:rPr>
              <w:t>Mean (SD)</w:t>
            </w:r>
          </w:p>
          <w:p w14:paraId="7FD259A1" w14:textId="77777777" w:rsidR="00432C63" w:rsidRPr="00962DA7" w:rsidRDefault="00432C63" w:rsidP="009B4BD8">
            <w:pPr>
              <w:spacing w:line="480" w:lineRule="auto"/>
              <w:jc w:val="center"/>
              <w:rPr>
                <w:rFonts w:ascii="Times New Roman" w:hAnsi="Times New Roman" w:cs="Times New Roman"/>
                <w:b/>
                <w:color w:val="000000"/>
                <w:sz w:val="24"/>
                <w:szCs w:val="24"/>
              </w:rPr>
            </w:pPr>
            <w:r w:rsidRPr="00962DA7">
              <w:rPr>
                <w:rFonts w:ascii="Times New Roman" w:hAnsi="Times New Roman" w:cs="Times New Roman"/>
                <w:b/>
                <w:color w:val="000000"/>
                <w:sz w:val="24"/>
                <w:szCs w:val="24"/>
              </w:rPr>
              <w:t>Simulated cohort</w:t>
            </w:r>
          </w:p>
        </w:tc>
        <w:tc>
          <w:tcPr>
            <w:tcW w:w="2693" w:type="dxa"/>
            <w:tcBorders>
              <w:top w:val="single" w:sz="4" w:space="0" w:color="auto"/>
              <w:bottom w:val="single" w:sz="4" w:space="0" w:color="auto"/>
            </w:tcBorders>
          </w:tcPr>
          <w:p w14:paraId="43C5667B" w14:textId="77777777" w:rsidR="00432C63" w:rsidRPr="00962DA7" w:rsidRDefault="00432C63" w:rsidP="009B4BD8">
            <w:pPr>
              <w:spacing w:line="480" w:lineRule="auto"/>
              <w:jc w:val="center"/>
              <w:rPr>
                <w:rFonts w:ascii="Times New Roman" w:hAnsi="Times New Roman" w:cs="Times New Roman"/>
                <w:b/>
                <w:color w:val="000000"/>
                <w:sz w:val="24"/>
                <w:szCs w:val="24"/>
              </w:rPr>
            </w:pPr>
            <w:r w:rsidRPr="00962DA7">
              <w:rPr>
                <w:rFonts w:ascii="Times New Roman" w:hAnsi="Times New Roman" w:cs="Times New Roman"/>
                <w:b/>
                <w:color w:val="000000"/>
                <w:sz w:val="24"/>
                <w:szCs w:val="24"/>
              </w:rPr>
              <w:t>Mean (SD)</w:t>
            </w:r>
          </w:p>
          <w:p w14:paraId="06F9533B" w14:textId="77777777" w:rsidR="00432C63" w:rsidRPr="00962DA7" w:rsidRDefault="00432C63" w:rsidP="009B4BD8">
            <w:pPr>
              <w:spacing w:line="480" w:lineRule="auto"/>
              <w:jc w:val="center"/>
              <w:rPr>
                <w:rFonts w:ascii="Times New Roman" w:hAnsi="Times New Roman" w:cs="Times New Roman"/>
                <w:b/>
                <w:color w:val="000000"/>
                <w:sz w:val="24"/>
                <w:szCs w:val="24"/>
              </w:rPr>
            </w:pPr>
            <w:r w:rsidRPr="00962DA7">
              <w:rPr>
                <w:rFonts w:ascii="Times New Roman" w:hAnsi="Times New Roman" w:cs="Times New Roman"/>
                <w:b/>
                <w:color w:val="000000"/>
                <w:sz w:val="24"/>
                <w:szCs w:val="24"/>
              </w:rPr>
              <w:t>Original Survey</w:t>
            </w:r>
          </w:p>
        </w:tc>
      </w:tr>
      <w:tr w:rsidR="00432C63" w:rsidRPr="00962DA7" w14:paraId="513BF72D" w14:textId="77777777" w:rsidTr="009B4BD8">
        <w:tc>
          <w:tcPr>
            <w:tcW w:w="2127" w:type="dxa"/>
            <w:tcBorders>
              <w:top w:val="single" w:sz="4" w:space="0" w:color="auto"/>
            </w:tcBorders>
            <w:vAlign w:val="bottom"/>
          </w:tcPr>
          <w:p w14:paraId="1C5A36E6"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Men (%)</w:t>
            </w:r>
          </w:p>
        </w:tc>
        <w:tc>
          <w:tcPr>
            <w:tcW w:w="2551" w:type="dxa"/>
            <w:tcBorders>
              <w:top w:val="single" w:sz="4" w:space="0" w:color="auto"/>
            </w:tcBorders>
            <w:vAlign w:val="bottom"/>
          </w:tcPr>
          <w:p w14:paraId="4BF8D34C"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41.32</w:t>
            </w:r>
          </w:p>
        </w:tc>
        <w:tc>
          <w:tcPr>
            <w:tcW w:w="2693" w:type="dxa"/>
            <w:tcBorders>
              <w:top w:val="single" w:sz="4" w:space="0" w:color="auto"/>
            </w:tcBorders>
          </w:tcPr>
          <w:p w14:paraId="23CED7DD"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41.98</w:t>
            </w:r>
          </w:p>
        </w:tc>
      </w:tr>
      <w:tr w:rsidR="00432C63" w:rsidRPr="00962DA7" w14:paraId="69B7FF2F" w14:textId="77777777" w:rsidTr="009B4BD8">
        <w:tc>
          <w:tcPr>
            <w:tcW w:w="2127" w:type="dxa"/>
            <w:vAlign w:val="bottom"/>
          </w:tcPr>
          <w:p w14:paraId="0486548A"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Women (%)</w:t>
            </w:r>
          </w:p>
        </w:tc>
        <w:tc>
          <w:tcPr>
            <w:tcW w:w="2551" w:type="dxa"/>
            <w:vAlign w:val="bottom"/>
          </w:tcPr>
          <w:p w14:paraId="3065E7C8"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58.68</w:t>
            </w:r>
          </w:p>
        </w:tc>
        <w:tc>
          <w:tcPr>
            <w:tcW w:w="2693" w:type="dxa"/>
          </w:tcPr>
          <w:p w14:paraId="5079BF98"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59.02</w:t>
            </w:r>
          </w:p>
        </w:tc>
      </w:tr>
      <w:tr w:rsidR="00432C63" w:rsidRPr="00962DA7" w14:paraId="3BBAF8F6" w14:textId="77777777" w:rsidTr="009B4BD8">
        <w:tc>
          <w:tcPr>
            <w:tcW w:w="2127" w:type="dxa"/>
            <w:vAlign w:val="bottom"/>
          </w:tcPr>
          <w:p w14:paraId="52C5AD87"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Age (years)</w:t>
            </w:r>
          </w:p>
        </w:tc>
        <w:tc>
          <w:tcPr>
            <w:tcW w:w="2551" w:type="dxa"/>
            <w:vAlign w:val="bottom"/>
          </w:tcPr>
          <w:p w14:paraId="049EECC3"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58.00 (11.55)</w:t>
            </w:r>
          </w:p>
        </w:tc>
        <w:tc>
          <w:tcPr>
            <w:tcW w:w="2693" w:type="dxa"/>
            <w:vAlign w:val="bottom"/>
          </w:tcPr>
          <w:p w14:paraId="5FEDAAB6"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57.59 (11.79)</w:t>
            </w:r>
          </w:p>
        </w:tc>
      </w:tr>
      <w:tr w:rsidR="00432C63" w:rsidRPr="00962DA7" w14:paraId="38D2A100" w14:textId="77777777" w:rsidTr="009B4BD8">
        <w:tc>
          <w:tcPr>
            <w:tcW w:w="2127" w:type="dxa"/>
            <w:vAlign w:val="bottom"/>
          </w:tcPr>
          <w:p w14:paraId="0EEDBDFA"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BMI (Kg/m</w:t>
            </w:r>
            <w:r w:rsidRPr="00962DA7">
              <w:rPr>
                <w:rFonts w:ascii="Times New Roman" w:hAnsi="Times New Roman" w:cs="Times New Roman"/>
                <w:color w:val="000000"/>
                <w:sz w:val="24"/>
                <w:szCs w:val="24"/>
                <w:vertAlign w:val="superscript"/>
              </w:rPr>
              <w:t>2</w:t>
            </w:r>
            <w:r w:rsidRPr="00962DA7">
              <w:rPr>
                <w:rFonts w:ascii="Times New Roman" w:hAnsi="Times New Roman" w:cs="Times New Roman"/>
                <w:color w:val="000000"/>
                <w:sz w:val="24"/>
                <w:szCs w:val="24"/>
              </w:rPr>
              <w:t>)</w:t>
            </w:r>
          </w:p>
        </w:tc>
        <w:tc>
          <w:tcPr>
            <w:tcW w:w="2551" w:type="dxa"/>
            <w:vAlign w:val="bottom"/>
          </w:tcPr>
          <w:p w14:paraId="519DD3AC"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31.77 (5.38)</w:t>
            </w:r>
          </w:p>
        </w:tc>
        <w:tc>
          <w:tcPr>
            <w:tcW w:w="2693" w:type="dxa"/>
            <w:vAlign w:val="bottom"/>
          </w:tcPr>
          <w:p w14:paraId="2ECE3BA3"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31.96 (5.51)</w:t>
            </w:r>
          </w:p>
        </w:tc>
      </w:tr>
      <w:tr w:rsidR="00432C63" w:rsidRPr="00962DA7" w14:paraId="1DCE2B71" w14:textId="77777777" w:rsidTr="009B4BD8">
        <w:tc>
          <w:tcPr>
            <w:tcW w:w="2127" w:type="dxa"/>
            <w:vAlign w:val="bottom"/>
          </w:tcPr>
          <w:p w14:paraId="03774D1A"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Heart Rate (bpm)</w:t>
            </w:r>
          </w:p>
        </w:tc>
        <w:tc>
          <w:tcPr>
            <w:tcW w:w="2551" w:type="dxa"/>
            <w:vAlign w:val="bottom"/>
          </w:tcPr>
          <w:p w14:paraId="12D59898"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71.91 (9.39)</w:t>
            </w:r>
          </w:p>
        </w:tc>
        <w:tc>
          <w:tcPr>
            <w:tcW w:w="2693" w:type="dxa"/>
            <w:vAlign w:val="bottom"/>
          </w:tcPr>
          <w:p w14:paraId="274BB0E6"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71.87 (9.34)</w:t>
            </w:r>
          </w:p>
        </w:tc>
      </w:tr>
      <w:tr w:rsidR="00432C63" w:rsidRPr="00962DA7" w14:paraId="3310D60A" w14:textId="77777777" w:rsidTr="009B4BD8">
        <w:tc>
          <w:tcPr>
            <w:tcW w:w="2127" w:type="dxa"/>
            <w:vAlign w:val="bottom"/>
          </w:tcPr>
          <w:p w14:paraId="09655742"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HbA1</w:t>
            </w:r>
            <w:r w:rsidRPr="00962DA7">
              <w:rPr>
                <w:rFonts w:ascii="Times New Roman" w:hAnsi="Times New Roman" w:cs="Times New Roman"/>
                <w:color w:val="000000"/>
                <w:sz w:val="24"/>
                <w:szCs w:val="24"/>
                <w:vertAlign w:val="subscript"/>
              </w:rPr>
              <w:t>c</w:t>
            </w:r>
            <w:r w:rsidRPr="00962DA7">
              <w:rPr>
                <w:rFonts w:ascii="Times New Roman" w:hAnsi="Times New Roman" w:cs="Times New Roman"/>
                <w:color w:val="000000"/>
                <w:sz w:val="24"/>
                <w:szCs w:val="24"/>
              </w:rPr>
              <w:t xml:space="preserve"> (%)</w:t>
            </w:r>
          </w:p>
        </w:tc>
        <w:tc>
          <w:tcPr>
            <w:tcW w:w="2551" w:type="dxa"/>
            <w:vAlign w:val="bottom"/>
          </w:tcPr>
          <w:p w14:paraId="0FD14437"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8.44 (2.12)</w:t>
            </w:r>
          </w:p>
        </w:tc>
        <w:tc>
          <w:tcPr>
            <w:tcW w:w="2693" w:type="dxa"/>
            <w:vAlign w:val="bottom"/>
          </w:tcPr>
          <w:p w14:paraId="6A329F29"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8.38 (2.10)</w:t>
            </w:r>
          </w:p>
        </w:tc>
      </w:tr>
      <w:tr w:rsidR="00432C63" w:rsidRPr="00962DA7" w14:paraId="48B91A2E" w14:textId="77777777" w:rsidTr="009B4BD8">
        <w:tc>
          <w:tcPr>
            <w:tcW w:w="2127" w:type="dxa"/>
            <w:vAlign w:val="bottom"/>
          </w:tcPr>
          <w:p w14:paraId="27F017EC"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LDL (mmol/L)</w:t>
            </w:r>
          </w:p>
        </w:tc>
        <w:tc>
          <w:tcPr>
            <w:tcW w:w="2551" w:type="dxa"/>
            <w:vAlign w:val="bottom"/>
          </w:tcPr>
          <w:p w14:paraId="40D28DDA"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2.92 (0.88)</w:t>
            </w:r>
          </w:p>
        </w:tc>
        <w:tc>
          <w:tcPr>
            <w:tcW w:w="2693" w:type="dxa"/>
            <w:vAlign w:val="bottom"/>
          </w:tcPr>
          <w:p w14:paraId="6898CB38"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2.96 (0.87</w:t>
            </w:r>
          </w:p>
        </w:tc>
      </w:tr>
      <w:tr w:rsidR="00432C63" w:rsidRPr="00962DA7" w14:paraId="17BE8D40" w14:textId="77777777" w:rsidTr="009B4BD8">
        <w:tc>
          <w:tcPr>
            <w:tcW w:w="2127" w:type="dxa"/>
            <w:vAlign w:val="bottom"/>
          </w:tcPr>
          <w:p w14:paraId="002E33B3"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HDL (mmol/L)</w:t>
            </w:r>
          </w:p>
        </w:tc>
        <w:tc>
          <w:tcPr>
            <w:tcW w:w="2551" w:type="dxa"/>
            <w:vAlign w:val="bottom"/>
          </w:tcPr>
          <w:p w14:paraId="07821D77"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1.10 (0.29)</w:t>
            </w:r>
          </w:p>
        </w:tc>
        <w:tc>
          <w:tcPr>
            <w:tcW w:w="2693" w:type="dxa"/>
            <w:vAlign w:val="bottom"/>
          </w:tcPr>
          <w:p w14:paraId="25B123FE"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1.11 (0.29)</w:t>
            </w:r>
          </w:p>
        </w:tc>
      </w:tr>
      <w:tr w:rsidR="00432C63" w:rsidRPr="00962DA7" w14:paraId="32FF00A8" w14:textId="77777777" w:rsidTr="009B4BD8">
        <w:tc>
          <w:tcPr>
            <w:tcW w:w="2127" w:type="dxa"/>
            <w:vAlign w:val="bottom"/>
          </w:tcPr>
          <w:p w14:paraId="043D8D82"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BP (mmHg)</w:t>
            </w:r>
          </w:p>
        </w:tc>
        <w:tc>
          <w:tcPr>
            <w:tcW w:w="2551" w:type="dxa"/>
            <w:vAlign w:val="bottom"/>
          </w:tcPr>
          <w:p w14:paraId="486A675D"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138.2 (23.14)</w:t>
            </w:r>
          </w:p>
        </w:tc>
        <w:tc>
          <w:tcPr>
            <w:tcW w:w="2693" w:type="dxa"/>
            <w:vAlign w:val="bottom"/>
          </w:tcPr>
          <w:p w14:paraId="350C46A5"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139.39 (23.61)</w:t>
            </w:r>
          </w:p>
        </w:tc>
      </w:tr>
      <w:tr w:rsidR="00432C63" w:rsidRPr="00962DA7" w14:paraId="55D55C2F" w14:textId="77777777" w:rsidTr="009B4BD8">
        <w:tc>
          <w:tcPr>
            <w:tcW w:w="2127" w:type="dxa"/>
            <w:tcBorders>
              <w:bottom w:val="single" w:sz="4" w:space="0" w:color="auto"/>
            </w:tcBorders>
            <w:vAlign w:val="bottom"/>
          </w:tcPr>
          <w:p w14:paraId="7BC90944" w14:textId="77777777" w:rsidR="00432C63" w:rsidRPr="00962DA7" w:rsidRDefault="00432C63" w:rsidP="009B4BD8">
            <w:pPr>
              <w:spacing w:line="480" w:lineRule="auto"/>
              <w:rPr>
                <w:rFonts w:ascii="Times New Roman" w:hAnsi="Times New Roman" w:cs="Times New Roman"/>
                <w:color w:val="000000"/>
                <w:sz w:val="24"/>
                <w:szCs w:val="24"/>
              </w:rPr>
            </w:pPr>
            <w:r w:rsidRPr="00962DA7">
              <w:rPr>
                <w:rFonts w:ascii="Times New Roman" w:hAnsi="Times New Roman" w:cs="Times New Roman"/>
                <w:color w:val="000000"/>
                <w:sz w:val="24"/>
                <w:szCs w:val="24"/>
              </w:rPr>
              <w:t>Current Smoker (%)</w:t>
            </w:r>
          </w:p>
        </w:tc>
        <w:tc>
          <w:tcPr>
            <w:tcW w:w="2551" w:type="dxa"/>
            <w:tcBorders>
              <w:bottom w:val="single" w:sz="4" w:space="0" w:color="auto"/>
            </w:tcBorders>
            <w:vAlign w:val="bottom"/>
          </w:tcPr>
          <w:p w14:paraId="6A75668B"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30.90</w:t>
            </w:r>
          </w:p>
        </w:tc>
        <w:tc>
          <w:tcPr>
            <w:tcW w:w="2693" w:type="dxa"/>
            <w:tcBorders>
              <w:bottom w:val="single" w:sz="4" w:space="0" w:color="auto"/>
            </w:tcBorders>
          </w:tcPr>
          <w:p w14:paraId="34EBD19E" w14:textId="77777777" w:rsidR="00432C63" w:rsidRPr="00962DA7" w:rsidRDefault="00432C63" w:rsidP="009B4BD8">
            <w:pPr>
              <w:spacing w:line="480" w:lineRule="auto"/>
              <w:jc w:val="center"/>
              <w:rPr>
                <w:rFonts w:ascii="Times New Roman" w:hAnsi="Times New Roman" w:cs="Times New Roman"/>
                <w:color w:val="000000"/>
                <w:sz w:val="24"/>
                <w:szCs w:val="24"/>
              </w:rPr>
            </w:pPr>
            <w:r w:rsidRPr="00962DA7">
              <w:rPr>
                <w:rFonts w:ascii="Times New Roman" w:hAnsi="Times New Roman" w:cs="Times New Roman"/>
                <w:color w:val="000000"/>
                <w:sz w:val="24"/>
                <w:szCs w:val="24"/>
              </w:rPr>
              <w:t>29.50</w:t>
            </w:r>
          </w:p>
        </w:tc>
      </w:tr>
    </w:tbl>
    <w:p w14:paraId="753E6358" w14:textId="77777777" w:rsidR="00432C63" w:rsidRPr="00962DA7" w:rsidRDefault="00432C63" w:rsidP="00432C63">
      <w:pPr>
        <w:spacing w:line="480" w:lineRule="auto"/>
        <w:rPr>
          <w:rFonts w:ascii="Times New Roman" w:hAnsi="Times New Roman" w:cs="Times New Roman"/>
          <w:sz w:val="24"/>
          <w:szCs w:val="24"/>
        </w:rPr>
      </w:pPr>
      <w:r w:rsidRPr="00962DA7">
        <w:rPr>
          <w:rFonts w:ascii="Times New Roman" w:hAnsi="Times New Roman" w:cs="Times New Roman"/>
          <w:sz w:val="24"/>
          <w:szCs w:val="24"/>
        </w:rPr>
        <w:t>Abbreviation: BMI, Body Mass Index; HbA1</w:t>
      </w:r>
      <w:r w:rsidRPr="00962DA7">
        <w:rPr>
          <w:rFonts w:ascii="Times New Roman" w:hAnsi="Times New Roman" w:cs="Times New Roman"/>
          <w:sz w:val="24"/>
          <w:szCs w:val="24"/>
          <w:vertAlign w:val="subscript"/>
        </w:rPr>
        <w:t>c</w:t>
      </w:r>
      <w:r w:rsidRPr="00962DA7">
        <w:rPr>
          <w:rFonts w:ascii="Times New Roman" w:hAnsi="Times New Roman" w:cs="Times New Roman"/>
          <w:sz w:val="24"/>
          <w:szCs w:val="24"/>
        </w:rPr>
        <w:t xml:space="preserve">, Glycated </w:t>
      </w:r>
      <w:proofErr w:type="spellStart"/>
      <w:r w:rsidRPr="00962DA7">
        <w:rPr>
          <w:rFonts w:ascii="Times New Roman" w:hAnsi="Times New Roman" w:cs="Times New Roman"/>
          <w:sz w:val="24"/>
          <w:szCs w:val="24"/>
        </w:rPr>
        <w:t>Hemoglobin</w:t>
      </w:r>
      <w:proofErr w:type="spellEnd"/>
      <w:r w:rsidRPr="00962DA7">
        <w:rPr>
          <w:rFonts w:ascii="Times New Roman" w:hAnsi="Times New Roman" w:cs="Times New Roman"/>
          <w:sz w:val="24"/>
          <w:szCs w:val="24"/>
        </w:rPr>
        <w:t xml:space="preserve"> A1</w:t>
      </w:r>
      <w:r w:rsidRPr="00962DA7">
        <w:rPr>
          <w:rFonts w:ascii="Times New Roman" w:hAnsi="Times New Roman" w:cs="Times New Roman"/>
          <w:sz w:val="24"/>
          <w:szCs w:val="24"/>
          <w:vertAlign w:val="subscript"/>
        </w:rPr>
        <w:t>c</w:t>
      </w:r>
      <w:r w:rsidRPr="00962DA7">
        <w:rPr>
          <w:rFonts w:ascii="Times New Roman" w:hAnsi="Times New Roman" w:cs="Times New Roman"/>
          <w:sz w:val="24"/>
          <w:szCs w:val="24"/>
        </w:rPr>
        <w:t>; LDL, Low-Density Lipoprotein; HDL, High-Density Lipoprotein; BP, Systolic Blood Pressure.</w:t>
      </w:r>
    </w:p>
    <w:p w14:paraId="757612DD" w14:textId="11412922" w:rsidR="00432C63" w:rsidRPr="00962DA7" w:rsidRDefault="00432C63" w:rsidP="00432C63">
      <w:pPr>
        <w:spacing w:after="0" w:line="480" w:lineRule="auto"/>
        <w:rPr>
          <w:rFonts w:ascii="Times New Roman" w:hAnsi="Times New Roman" w:cs="Times New Roman"/>
          <w:b/>
          <w:sz w:val="24"/>
          <w:szCs w:val="24"/>
        </w:rPr>
      </w:pPr>
      <w:r w:rsidRPr="00962DA7">
        <w:rPr>
          <w:rFonts w:ascii="Times New Roman" w:hAnsi="Times New Roman" w:cs="Times New Roman"/>
          <w:sz w:val="24"/>
          <w:szCs w:val="24"/>
        </w:rPr>
        <w:br w:type="column"/>
      </w:r>
      <w:r w:rsidR="009E3712">
        <w:rPr>
          <w:rFonts w:ascii="Times New Roman" w:hAnsi="Times New Roman" w:cs="Times New Roman"/>
          <w:b/>
          <w:bCs/>
          <w:sz w:val="24"/>
          <w:szCs w:val="24"/>
        </w:rPr>
        <w:lastRenderedPageBreak/>
        <w:t>Additional file 2</w:t>
      </w:r>
      <w:r w:rsidR="009E3712">
        <w:rPr>
          <w:rFonts w:ascii="Times New Roman" w:hAnsi="Times New Roman" w:cs="Times New Roman"/>
          <w:b/>
          <w:bCs/>
          <w:sz w:val="24"/>
          <w:szCs w:val="24"/>
        </w:rPr>
        <w:t xml:space="preserve">: </w:t>
      </w:r>
      <w:r w:rsidRPr="00962DA7">
        <w:rPr>
          <w:rFonts w:ascii="Times New Roman" w:hAnsi="Times New Roman" w:cs="Times New Roman"/>
          <w:b/>
          <w:sz w:val="24"/>
          <w:szCs w:val="24"/>
        </w:rPr>
        <w:t xml:space="preserve">Table </w:t>
      </w:r>
      <w:r w:rsidR="009E3712">
        <w:rPr>
          <w:rFonts w:ascii="Times New Roman" w:hAnsi="Times New Roman" w:cs="Times New Roman"/>
          <w:b/>
          <w:sz w:val="24"/>
          <w:szCs w:val="24"/>
        </w:rPr>
        <w:t>S</w:t>
      </w:r>
      <w:r w:rsidRPr="00962DA7">
        <w:rPr>
          <w:rFonts w:ascii="Times New Roman" w:hAnsi="Times New Roman" w:cs="Times New Roman"/>
          <w:b/>
          <w:sz w:val="24"/>
          <w:szCs w:val="24"/>
        </w:rPr>
        <w:t xml:space="preserve">2: Utility values </w:t>
      </w:r>
    </w:p>
    <w:p w14:paraId="4DBE97B4" w14:textId="77777777" w:rsidR="00432C63" w:rsidRPr="00281169" w:rsidRDefault="00432C63" w:rsidP="00432C63">
      <w:pPr>
        <w:spacing w:line="480" w:lineRule="auto"/>
        <w:rPr>
          <w:rFonts w:ascii="Times New Roman" w:hAnsi="Times New Roman" w:cs="Times New Roman"/>
          <w:b/>
          <w:bCs/>
          <w:sz w:val="24"/>
          <w:szCs w:val="24"/>
        </w:rPr>
      </w:pPr>
      <w:r w:rsidRPr="00281169">
        <w:rPr>
          <w:rFonts w:ascii="Times New Roman" w:hAnsi="Times New Roman" w:cs="Times New Roman"/>
          <w:b/>
          <w:bCs/>
          <w:sz w:val="24"/>
          <w:szCs w:val="24"/>
        </w:rPr>
        <w:t>Random effect meta-analysis</w:t>
      </w:r>
    </w:p>
    <w:p w14:paraId="23CEB221" w14:textId="77777777" w:rsidR="00432C63" w:rsidRPr="00281169" w:rsidRDefault="00432C63" w:rsidP="00432C63">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27"/>
        <w:gridCol w:w="2071"/>
        <w:gridCol w:w="3396"/>
      </w:tblGrid>
      <w:tr w:rsidR="00432C63" w:rsidRPr="00281169" w14:paraId="49B6090E" w14:textId="77777777" w:rsidTr="009B4BD8">
        <w:tc>
          <w:tcPr>
            <w:tcW w:w="3027" w:type="dxa"/>
          </w:tcPr>
          <w:p w14:paraId="4B945861" w14:textId="77777777" w:rsidR="00432C63" w:rsidRPr="00281169" w:rsidRDefault="00432C63" w:rsidP="009B4BD8">
            <w:pPr>
              <w:spacing w:line="480" w:lineRule="auto"/>
              <w:rPr>
                <w:rFonts w:ascii="Times New Roman" w:hAnsi="Times New Roman" w:cs="Times New Roman"/>
                <w:sz w:val="24"/>
                <w:szCs w:val="24"/>
              </w:rPr>
            </w:pPr>
            <w:r w:rsidRPr="00281169">
              <w:rPr>
                <w:rFonts w:ascii="Times New Roman" w:hAnsi="Times New Roman" w:cs="Times New Roman"/>
                <w:sz w:val="24"/>
                <w:szCs w:val="24"/>
              </w:rPr>
              <w:t>Parameter</w:t>
            </w:r>
          </w:p>
        </w:tc>
        <w:tc>
          <w:tcPr>
            <w:tcW w:w="2071" w:type="dxa"/>
          </w:tcPr>
          <w:p w14:paraId="150F6A84" w14:textId="77777777" w:rsidR="00432C63" w:rsidRPr="00281169" w:rsidRDefault="00432C63" w:rsidP="009B4BD8">
            <w:pPr>
              <w:spacing w:line="480" w:lineRule="auto"/>
              <w:rPr>
                <w:rFonts w:ascii="Times New Roman" w:hAnsi="Times New Roman" w:cs="Times New Roman"/>
                <w:sz w:val="24"/>
                <w:szCs w:val="24"/>
              </w:rPr>
            </w:pPr>
            <w:r w:rsidRPr="00281169">
              <w:rPr>
                <w:rFonts w:ascii="Times New Roman" w:hAnsi="Times New Roman" w:cs="Times New Roman"/>
                <w:sz w:val="24"/>
                <w:szCs w:val="24"/>
              </w:rPr>
              <w:t>Point estimate</w:t>
            </w:r>
          </w:p>
        </w:tc>
        <w:tc>
          <w:tcPr>
            <w:tcW w:w="3396" w:type="dxa"/>
          </w:tcPr>
          <w:p w14:paraId="0B76054D" w14:textId="77777777" w:rsidR="00432C63" w:rsidRPr="00281169" w:rsidRDefault="00432C63" w:rsidP="009B4BD8">
            <w:pPr>
              <w:spacing w:line="480" w:lineRule="auto"/>
              <w:rPr>
                <w:rFonts w:ascii="Times New Roman" w:hAnsi="Times New Roman" w:cs="Times New Roman"/>
                <w:sz w:val="24"/>
                <w:szCs w:val="24"/>
              </w:rPr>
            </w:pPr>
            <w:r w:rsidRPr="00281169">
              <w:rPr>
                <w:rFonts w:ascii="Times New Roman" w:hAnsi="Times New Roman" w:cs="Times New Roman"/>
                <w:sz w:val="24"/>
                <w:szCs w:val="24"/>
              </w:rPr>
              <w:t>Sources</w:t>
            </w:r>
          </w:p>
        </w:tc>
      </w:tr>
      <w:tr w:rsidR="00432C63" w:rsidRPr="00281169" w14:paraId="0069CD05" w14:textId="77777777" w:rsidTr="009B4BD8">
        <w:tc>
          <w:tcPr>
            <w:tcW w:w="3027" w:type="dxa"/>
          </w:tcPr>
          <w:p w14:paraId="67862CC2" w14:textId="77777777" w:rsidR="00432C63" w:rsidRPr="00281169" w:rsidRDefault="00432C63" w:rsidP="009B4BD8">
            <w:pPr>
              <w:spacing w:line="480" w:lineRule="auto"/>
              <w:rPr>
                <w:rFonts w:ascii="Times New Roman" w:hAnsi="Times New Roman" w:cs="Times New Roman"/>
                <w:sz w:val="24"/>
                <w:szCs w:val="24"/>
              </w:rPr>
            </w:pPr>
            <w:r w:rsidRPr="00281169">
              <w:rPr>
                <w:rFonts w:ascii="Times New Roman" w:hAnsi="Times New Roman" w:cs="Times New Roman"/>
                <w:sz w:val="24"/>
                <w:szCs w:val="24"/>
              </w:rPr>
              <w:t xml:space="preserve">Utility of Diabetes </w:t>
            </w:r>
          </w:p>
        </w:tc>
        <w:tc>
          <w:tcPr>
            <w:tcW w:w="2071" w:type="dxa"/>
          </w:tcPr>
          <w:p w14:paraId="2170040B" w14:textId="77777777" w:rsidR="00432C63" w:rsidRPr="00281169" w:rsidRDefault="00432C63" w:rsidP="009B4BD8">
            <w:pPr>
              <w:spacing w:line="480" w:lineRule="auto"/>
              <w:rPr>
                <w:rFonts w:ascii="Times New Roman" w:hAnsi="Times New Roman" w:cs="Times New Roman"/>
                <w:sz w:val="24"/>
                <w:szCs w:val="24"/>
              </w:rPr>
            </w:pPr>
            <w:r w:rsidRPr="00281169">
              <w:rPr>
                <w:rFonts w:ascii="Times New Roman" w:hAnsi="Times New Roman" w:cs="Times New Roman"/>
                <w:sz w:val="24"/>
                <w:szCs w:val="24"/>
              </w:rPr>
              <w:t>0.82 (0.004)</w:t>
            </w:r>
          </w:p>
        </w:tc>
        <w:tc>
          <w:tcPr>
            <w:tcW w:w="3396" w:type="dxa"/>
          </w:tcPr>
          <w:p w14:paraId="6157CD3F" w14:textId="1AFF301A" w:rsidR="00432C63" w:rsidRPr="00281169" w:rsidRDefault="00432C63" w:rsidP="009B4BD8">
            <w:pPr>
              <w:spacing w:line="480" w:lineRule="auto"/>
              <w:rPr>
                <w:rFonts w:ascii="Times New Roman" w:hAnsi="Times New Roman" w:cs="Times New Roman"/>
                <w:sz w:val="24"/>
                <w:szCs w:val="24"/>
              </w:rPr>
            </w:pPr>
            <w:r w:rsidRPr="00281169">
              <w:rPr>
                <w:rFonts w:ascii="Times New Roman" w:hAnsi="Times New Roman" w:cs="Times New Roman"/>
                <w:sz w:val="24"/>
                <w:szCs w:val="24"/>
              </w:rPr>
              <w:fldChar w:fldCharType="begin" w:fldLock="1"/>
            </w:r>
            <w:r w:rsidR="00F12B2A">
              <w:rPr>
                <w:rFonts w:ascii="Times New Roman" w:hAnsi="Times New Roman" w:cs="Times New Roman"/>
                <w:sz w:val="24"/>
                <w:szCs w:val="24"/>
              </w:rPr>
              <w:instrText>ADDIN CSL_CITATION {"citationItems":[{"id":"ITEM-1","itemData":{"DOI":"10.1186/1477-7525-9-53","ISSN":"14777525","PMID":"21767362","abstract":"Background: Multimorbidity in the older population is well acknowledged to negatively affect health-related quality of life (HRQL). Several studies have examined the independent effects of single diseases; however, little research has focused on interaction between diseases. The purpose of this study was to assess the impact of six self-reported major conditions and their combinations on HRQL measured by the EQ-5D.Methods: The EQ-5D was administered in the population-based KORA-Age study of 4,565 Germans aged 65 years or older. A generalised additive regression model was used to assess the effects of chronic conditions on HRQL and to account for the nonlinear associations with age and body mass index (BMI). Disease interactions were identified by a forward variable selection method.Results: The conditions with the greatest negative impact on the EQ-5D index were the history of a stroke (regression coefficient -11.3, p &lt; 0.0001) and chronic bronchitis (regression coefficient -8.1, p &lt; 0.0001). Patients with both diabetes and coronary disorders showed more impaired HRQL than could be expected from their separate effects (coefficient of interaction term -8.1, p &lt; 0.0001). A synergistic effect on HRQL was also found for the combination of coronary disorders and stroke. The effect of BMI on the mean EQ-5D index was inverse U-shaped with a maximum at around 24.8 kg/m2.Conclusions: There are important interactions between coronary problems, diabetes mellitus, and the history of a stroke that negatively affect HRQL in the older German population. Not only high but also low BMI is associated with impairments in health status. © 2011 Hunger et al; licensee BioMed Central Ltd.","author":[{"dropping-particle":"","family":"Hunger","given":"Matthias","non-dropping-particle":"","parse-names":false,"suffix":""},{"dropping-particle":"","family":"Thorand","given":"Barbara","non-dropping-particle":"","parse-names":false,"suffix":""},{"dropping-particle":"","family":"Schunk","given":"Michaela","non-dropping-particle":"","parse-names":false,"suffix":""},{"dropping-particle":"","family":"Döring","given":"Angela","non-dropping-particle":"","parse-names":false,"suffix":""},{"dropping-particle":"","family":"Menn","given":"Petra","non-dropping-particle":"","parse-names":false,"suffix":""},{"dropping-particle":"","family":"Peters","given":"Annette","non-dropping-particle":"","parse-names":false,"suffix":""},{"dropping-particle":"","family":"Holle","given":"Rolf","non-dropping-particle":"","parse-names":false,"suffix":""}],"container-title":"Health and Quality of Life Outcomes","id":"ITEM-1","issue":"1","issued":{"date-parts":[["2011"]]},"page":"53","publisher":"BioMed Central Ltd","title":"Multimorbidity and health-related quality of life in the older population: Results from the German KORA-Age study","type":"article-journal","volume":"9"},"uris":["http://www.mendeley.com/documents/?uuid=9284ebfd-36f6-4bb8-86d4-11c66add76c7"]},{"id":"ITEM-2","itemData":{"DOI":"10.1016/S0168-8510(00)00111-1","ISBN":"4685177797","ISSN":"01688510","PMID":"11137188","abstract":"Measuring health-related quality of life (HRQoL) on population level, is becoming increasingly important for priority setting in health policy. In the health economics field, it is common to measure HRQoL in terms of health-state utilities or QoL weights. This study investigates the feasibility of obtaining mean QoL weights by mapping survey data to the generic HRQoL measure EQ-5D and to describe the HRQoL in terms of mean QoL weights in certain disease and socio-economic groups. Data from the 1996-1997 Survey of Living Conditions, interviews with a representative sample (16-84 years) of the Swedish population (n = 11 698) were used. The mean QoL weight decreased from 0.91 among the youngest to 0.61 among the oldest, and was lower for women than for men. The QoL weight was 0.88 in the highest socio-economic group and 0.78 in the lowest socio-economic group. The QoL weight was lowest (0.38) among persons with depression and highest among persons with hypertension (0.71). The QoL weight decreased from 0.95 for persons with very good global self-rated health to 0.20 for persons with very poor global self-rated health. The results support the feasibility and validity of the mapping approach. HRQoL varies greatly between socio-economic groups and different disease groups. © 2001 Elsevier Science Ireland Ltd.","author":[{"dropping-particle":"","family":"Burström","given":"Kristina","non-dropping-particle":"","parse-names":false,"suffix":""},{"dropping-particle":"","family":"Johannesson","given":"Magnus","non-dropping-particle":"","parse-names":false,"suffix":""},{"dropping-particle":"","family":"Diderichsen","given":"Finn","non-dropping-particle":"","parse-names":false,"suffix":""}],"container-title":"Health Policy","id":"ITEM-2","issue":"1","issued":{"date-parts":[["2001"]]},"page":"51-69","title":"Health-related quality of life by disease and socio-economic group in the general population in Sweden","type":"article-journal","volume":"55"},"uris":["http://www.mendeley.com/documents/?uuid=275faa11-b3bd-4c17-b8e5-738c369dcfa1"]}],"mendeley":{"formattedCitation":"[1,2]","plainTextFormattedCitation":"[1,2]","previouslyFormattedCitation":"(1,2)"},"properties":{"noteIndex":0},"schema":"https://github.com/citation-style-language/schema/raw/master/csl-citation.json"}</w:instrText>
            </w:r>
            <w:r w:rsidRPr="00281169">
              <w:rPr>
                <w:rFonts w:ascii="Times New Roman" w:hAnsi="Times New Roman" w:cs="Times New Roman"/>
                <w:sz w:val="24"/>
                <w:szCs w:val="24"/>
              </w:rPr>
              <w:fldChar w:fldCharType="separate"/>
            </w:r>
            <w:r w:rsidR="00F12B2A" w:rsidRPr="00F12B2A">
              <w:rPr>
                <w:rFonts w:ascii="Times New Roman" w:hAnsi="Times New Roman" w:cs="Times New Roman"/>
                <w:noProof/>
                <w:sz w:val="24"/>
                <w:szCs w:val="24"/>
              </w:rPr>
              <w:t>[1,2]</w:t>
            </w:r>
            <w:r w:rsidRPr="00281169">
              <w:rPr>
                <w:rFonts w:ascii="Times New Roman" w:hAnsi="Times New Roman" w:cs="Times New Roman"/>
                <w:sz w:val="24"/>
                <w:szCs w:val="24"/>
              </w:rPr>
              <w:fldChar w:fldCharType="end"/>
            </w:r>
          </w:p>
        </w:tc>
      </w:tr>
      <w:tr w:rsidR="00432C63" w:rsidRPr="00281169" w14:paraId="00C00859" w14:textId="77777777" w:rsidTr="009B4BD8">
        <w:tc>
          <w:tcPr>
            <w:tcW w:w="3027" w:type="dxa"/>
          </w:tcPr>
          <w:p w14:paraId="75EAF834"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Disutility of Ischemic Heart Disease</w:t>
            </w:r>
          </w:p>
        </w:tc>
        <w:tc>
          <w:tcPr>
            <w:tcW w:w="2071" w:type="dxa"/>
          </w:tcPr>
          <w:p w14:paraId="5240D65B" w14:textId="77777777" w:rsidR="00432C63" w:rsidRPr="00281169" w:rsidRDefault="00432C63" w:rsidP="009B4BD8">
            <w:pPr>
              <w:spacing w:line="480" w:lineRule="auto"/>
              <w:rPr>
                <w:rFonts w:ascii="Times New Roman" w:hAnsi="Times New Roman" w:cs="Times New Roman"/>
                <w:sz w:val="24"/>
                <w:szCs w:val="24"/>
              </w:rPr>
            </w:pPr>
            <w:r w:rsidRPr="00281169">
              <w:rPr>
                <w:rFonts w:ascii="Times New Roman" w:hAnsi="Times New Roman" w:cs="Times New Roman"/>
                <w:sz w:val="24"/>
                <w:szCs w:val="24"/>
              </w:rPr>
              <w:t>0.046 (0.026)</w:t>
            </w:r>
          </w:p>
        </w:tc>
        <w:tc>
          <w:tcPr>
            <w:tcW w:w="3396" w:type="dxa"/>
          </w:tcPr>
          <w:p w14:paraId="1C6C45D7" w14:textId="37B951A5"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rPr>
              <w:instrText>ADDIN CSL_CITATION {"citationItems":[{"id":"ITEM-1","itemData":{"DOI":"10.1177/0272989x0202200412","ISSN":"0272-989X","abstract":"PURPOSE:The aim of this study was to analyze quality-of-life data from the United Kingdom Prospective Diabetes Study (UKPDS) to estimate the impact of diabetes-related complications on utility-based measures of quality of life.\\n\\nMETHODS:The EuroQol EQ-5D instrument was administered in 1996 to 3667 UKPDS patients with type 2 diabetes. Tobit and censored least absolute deviations (CLAD) regression analysis based on data from the 3192 respondents was used to estimate the impact of major complications on (1) the visual analog scale (VAS) and (2) the EQ-5D utilities derived from population-based time trade-off values.\\n\\nRESULTS:Using the tobit model, the effect on tariff values was as follows: myocardial infarction = -0.055 (95% confidence interval [CI] = -0.067, -0.042), blindness in 1 eye = -0.074 (95% CI= -0.124, -0.052), ischemic heart disease = -0.090 (95% CI = -0.126, -0.054), heartfailure = -0.108 (95% CI= -0.169, -0.048), stroke = -0.164 (95% CI = -0.222, -0.105), and amputation = -0.280 (95% CI = -0.389, -0.170). The impact on the VAS scores was smaller, but the ranking was identical. Estimates of these effects, based on the nonparametric CLAD estimator, are also reported and compared.\\n\\nCONCLUSION:These results demonstrate the magnitude of the impact of 6 complications on utility-based measures of quality of life, which can be used to estimate the outcome of interventions that reduce these diabetes-related complications.","author":[{"dropping-particle":"","family":"Clarke","given":"P.","non-dropping-particle":"","parse-names":false,"suffix":""},{"dropping-particle":"","family":"Gray","given":"A.","non-dropping-particle":"","parse-names":false,"suffix":""},{"dropping-particle":"","family":"Holman","given":"R.","non-dropping-particle":"","parse-names":false,"suffix":""}],"container-title":"Medical Decision Making","id":"ITEM-1","issue":"4","issued":{"date-parts":[["2002"]]},"page":"340-349","title":"Estimating Utility Values for Health States of Type 2 Diabetic Patients Using the EQ-5D (UKPDS 62)","type":"article-journal","volume":"22"},"uris":["http://www.mendeley.com/documents/?uuid=08bcfb54-d68e-48f3-abe4-8f66abf4ccce"]},{"id":"ITEM-2","itemData":{"DOI":"10.3346/jkms.2012.27.3.255","ISSN":"10118934","PMID":"22379335","abstract":"We aimed; 1) to determine the validity of the EuroQol 5D (EQ-5D) for the health-related quality of life (HRQOL) of Korean patients with type 2 diabetes, and 2) to identify associated factors of the HRQOL of these patients. Follow-up surveys were conducted for consecutive patients with type 2 diabetes. HRQOL was assessed using the EQ-5D and the Short Form-36 (SF-36). The validity of EQ-5D was assessed with the perspectives of known group, convergent and discriminant validity. Additionally, a linear mixed model using a backward elimination was used for identify associated factors. Of the 1,072 patients included in the first survey, 858 (80.0%) completed the questionnaires in the follow-up. In the known group validity, the problem rates in each EQ-5D dimension were highest among women, elderly people, and less-educated subjects. The Spearman's ρ between the EQ-5D and the SF-36 scales were larger in the comparable dimensions than those in the less comparable dimensions. In the final model, we found that sex, age, education, body mass index, atrial fibrillation, stroke, and retinopathy were statistically significant. Our data suggest that the EQ-5D is a valid tool for Korean patients with type 2 diabetes and that various factors could affect their HRQOL. © 2012 The Korean Academy of Medical Sciences.","author":[{"dropping-particle":"","family":"Lee","given":"Woo Je","non-dropping-particle":"","parse-names":false,"suffix":""},{"dropping-particle":"","family":"Song","given":"Kee Ho","non-dropping-particle":"","parse-names":false,"suffix":""},{"dropping-particle":"","family":"Noh","given":"Jung Hyun","non-dropping-particle":"","parse-names":false,"suffix":""},{"dropping-particle":"","family":"Choi","given":"Yon Jong","non-dropping-particle":"","parse-names":false,"suffix":""},{"dropping-particle":"","family":"Jo","given":"Min Woo","non-dropping-particle":"","parse-names":false,"suffix":""}],"container-title":"Journal of Korean Medical Science","id":"ITEM-2","issue":"3","issued":{"date-parts":[["2012"]]},"page":"255-260","title":"Health-related quality of life using the EuroQol 5D questionnaire in Korean patients with type 2 diabetes","type":"article-journal","volume":"27"},"uris":["http://www.mendeley.com/documents/?uuid=f9b7b1d3-c69c-427d-93fc-48cb53559350"]}],"mendeley":{"formattedCitation":"[3,4]","plainTextFormattedCitation":"[3,4]","previouslyFormattedCitation":"(3,4)"},"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[3,4]</w:t>
            </w:r>
            <w:r w:rsidRPr="00281169">
              <w:rPr>
                <w:rFonts w:ascii="Times New Roman" w:hAnsi="Times New Roman" w:cs="Times New Roman"/>
                <w:sz w:val="24"/>
                <w:szCs w:val="24"/>
                <w:lang w:val="en-US"/>
              </w:rPr>
              <w:fldChar w:fldCharType="end"/>
            </w:r>
          </w:p>
        </w:tc>
      </w:tr>
      <w:tr w:rsidR="00432C63" w:rsidRPr="00281169" w14:paraId="632D587C" w14:textId="77777777" w:rsidTr="009B4BD8">
        <w:tc>
          <w:tcPr>
            <w:tcW w:w="3027" w:type="dxa"/>
          </w:tcPr>
          <w:p w14:paraId="620CFD7F"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Disutility of Myocardial Infarction</w:t>
            </w:r>
          </w:p>
        </w:tc>
        <w:tc>
          <w:tcPr>
            <w:tcW w:w="2071" w:type="dxa"/>
          </w:tcPr>
          <w:p w14:paraId="2765CFB3"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0.012 (0.007)</w:t>
            </w:r>
          </w:p>
        </w:tc>
        <w:tc>
          <w:tcPr>
            <w:tcW w:w="3396" w:type="dxa"/>
          </w:tcPr>
          <w:p w14:paraId="07DDCDD0" w14:textId="1EF619BD"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lang w:val="en-US"/>
              </w:rPr>
              <w:instrText>ADDIN CSL_CITATION {"citationItems":[{"id":"ITEM-1","itemData":{"DOI":"10.1177/0272989x0202200412","ISSN":"0272-989X","abstract":"PURPOSE:The aim of this study was to analyze quality-of-life data from the United Kingdom Prospective Diabetes Study (UKPDS) to estimate the impact of diabetes-related complications on utility-based measures of quality of life.\\n\\nMETHODS:The EuroQol EQ-5D instrument was administered in 1996 to 3667 UKPDS patients with type 2 diabetes. Tobit and censored least absolute deviations (CLAD) regression analysis based on data from the 3192 respondents was used to estimate the impact of major complications on (1) the visual analog scale (VAS) and (2) the EQ-5D utilities derived from population-based time trade-off values.\\n\\nRESULTS:Using the tobit model, the effect on tariff values was as follows: myocardial infarction = -0.055 (95% confidence interval [CI] = -0.067, -0.042), blindness in 1 eye = -0.074 (95% CI= -0.124, -0.052), ischemic heart disease = -0.090 (95% CI = -0.126, -0.054), heartfailure = -0.108 (95% CI= -0.169, -0.048), stroke = -0.164 (95% CI = -0.222, -0.105), and amputation = -0.280 (95% CI = -0.389, -0.170). The impact on the VAS scores was smaller, but the ranking was identical. Estimates of these effects, based on the nonparametric CLAD estimator, are also reported and compared.\\n\\nCONCLUSION:These results demonstrate the magnitude of the impact of 6 complications on utility-based measures of quality of life, which can be used to estimate the outcome of interventions that reduce these diabetes-related complications.","author":[{"dropping-particle":"","family":"Clarke","given":"P.","non-dropping-particle":"","parse-names":false,"suffix":""},{"dropping-particle":"","family":"Gray","given":"A.","non-dropping-particle":"","parse-names":false,"suffix":""},{"dropping-particle":"","family":"Holman","given":"R.","non-dropping-particle":"","parse-names":false,"suffix":""}],"container-title":"Medical Decision Making","id":"ITEM-1","issue":"4","issued":{"date-parts":[["2002"]]},"page":"340-349","title":"Estimating Utility Values for Health States of Type 2 Diabetic Patients Using the EQ-5D (UKPDS 62)","type":"article-journal","volume":"22"},"uris":["http://www.mendeley.com/documents/?uuid=08bcfb54-d68e-48f3-abe4-8f66abf4ccce"]},{"id":"ITEM-2","itemData":{"DOI":"10.1111/dom.13547","ISSN":"14631326","PMID":"30260088","abstract":"Aims: To assess health-related quality of life (HRQoL) in people with type 2 diabetes (T2D) participating in the LEADER cardiovascular outcomes trial using the five-dimension European Quality of Life questionnaire (EQ-5D). Materials and methods: The EQ-5D was administered every 12 months in a subset of patients from Canada, Denmark, Germany, Ireland, Italy, Netherlands, Spain, Sweden, the United Kingdom and the United States. We compared changes in utility index scores and visual analogue scale (VAS) scores from baseline to 36 months in participants treated with liraglutide and placebo. We also assessed which complications had the greatest impact on quality of life. Results: At 36 months, less deterioration in EQ-5D utility index score was seen in the liraglutide group (−0.058) than in the placebo group (−0.082; estimated treatment difference [ETD] 0.023, 95% confidence interval [CI] 0.004;0.043; P = 0.020). A smaller decrease in EQ-5D VAS score was also demonstrated in the liraglutide group (−3.51) vs. the placebo group (−5.45; ETD 1.94, 95% CI 0.32;3.57; P = 0.019). The benefits of liraglutide treatment compared with placebo were driven primarily by shifts in the domains of mobility and self-care. The most influential events contributing to poorer HRQoL were stroke, heart failure, malignant neoplasm and confirmed hypoglycaemia. Conclusions: Liraglutide demonstrated a modest but significant benefit in patient-reported health status using the EQ-5D, compared with placebo. This benefit may be of clinical relevance and requires further study.","author":[{"dropping-particle":"","family":"Nauck","given":"Michael A.","non-dropping-particle":"","parse-names":false,"suffix":""},{"dropping-particle":"","family":"Buse","given":"John B.","non-dropping-particle":"","parse-names":false,"suffix":""},{"dropping-particle":"","family":"Mann","given":"Johannes F.E.","non-dropping-particle":"","parse-names":false,"suffix":""},{"dropping-particle":"","family":"Pocock","given":"Stuart","non-dropping-particle":"","parse-names":false,"suffix":""},{"dropping-particle":"","family":"Bosch-Traberg","given":"Heidrun","non-dropping-particle":"","parse-names":false,"suffix":""},{"dropping-particle":"","family":"Frimer-Larsen","given":"Helle","non-dropping-particle":"","parse-names":false,"suffix":""},{"dropping-particle":"","family":"Ye","given":"Qing","non-dropping-particle":"","parse-names":false,"suffix":""},{"dropping-particle":"","family":"Gray","given":"Alastair","non-dropping-particle":"","parse-names":false,"suffix":""}],"container-title":"Diabetes, Obesity and Metabolism","id":"ITEM-2","issue":"3","issued":{"date-parts":[["2019"]]},"page":"525-532","title":"Health-related quality of life in people with type 2 diabetes participating in the LEADER trial","type":"article-journal","volume":"21"},"uris":["http://www.mendeley.com/documents/?uuid=7e9854c9-8aaf-40f2-bdb2-6d7e501ac1fe"]}],"mendeley":{"formattedCitation":"[3,5]","plainTextFormattedCitation":"[3,5]","previouslyFormattedCitation":"(3,5)"},"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[3,5]</w:t>
            </w:r>
            <w:r w:rsidRPr="00281169">
              <w:rPr>
                <w:rFonts w:ascii="Times New Roman" w:hAnsi="Times New Roman" w:cs="Times New Roman"/>
                <w:sz w:val="24"/>
                <w:szCs w:val="24"/>
                <w:lang w:val="en-US"/>
              </w:rPr>
              <w:fldChar w:fldCharType="end"/>
            </w:r>
          </w:p>
        </w:tc>
      </w:tr>
      <w:tr w:rsidR="00432C63" w:rsidRPr="00281169" w14:paraId="74CA4113" w14:textId="77777777" w:rsidTr="009B4BD8">
        <w:tc>
          <w:tcPr>
            <w:tcW w:w="3027" w:type="dxa"/>
          </w:tcPr>
          <w:p w14:paraId="5DA88887"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Disutility of Congestive Heart Failure</w:t>
            </w:r>
          </w:p>
        </w:tc>
        <w:tc>
          <w:tcPr>
            <w:tcW w:w="2071" w:type="dxa"/>
          </w:tcPr>
          <w:p w14:paraId="258A8A12"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0.053 (0.034)</w:t>
            </w:r>
          </w:p>
        </w:tc>
        <w:tc>
          <w:tcPr>
            <w:tcW w:w="3396" w:type="dxa"/>
          </w:tcPr>
          <w:p w14:paraId="4EDFA503" w14:textId="418B5709"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lang w:val="en-US"/>
              </w:rPr>
              <w:instrText>ADDIN CSL_CITATION {"citationItems":[{"id":"ITEM-1","itemData":{"DOI":"10.1111/dom.13547","ISSN":"14631326","PMID":"30260088","abstract":"Aims: To assess health-related quality of life (HRQoL) in people with type 2 diabetes (T2D) participating in the LEADER cardiovascular outcomes trial using the five-dimension European Quality of Life questionnaire (EQ-5D). Materials and methods: The EQ-5D was administered every 12 months in a subset of patients from Canada, Denmark, Germany, Ireland, Italy, Netherlands, Spain, Sweden, the United Kingdom and the United States. We compared changes in utility index scores and visual analogue scale (VAS) scores from baseline to 36 months in participants treated with liraglutide and placebo. We also assessed which complications had the greatest impact on quality of life. Results: At 36 months, less deterioration in EQ-5D utility index score was seen in the liraglutide group (−0.058) than in the placebo group (−0.082; estimated treatment difference [ETD] 0.023, 95% confidence interval [CI] 0.004;0.043; P = 0.020). A smaller decrease in EQ-5D VAS score was also demonstrated in the liraglutide group (−3.51) vs. the placebo group (−5.45; ETD 1.94, 95% CI 0.32;3.57; P = 0.019). The benefits of liraglutide treatment compared with placebo were driven primarily by shifts in the domains of mobility and self-care. The most influential events contributing to poorer HRQoL were stroke, heart failure, malignant neoplasm and confirmed hypoglycaemia. Conclusions: Liraglutide demonstrated a modest but significant benefit in patient-reported health status using the EQ-5D, compared with placebo. This benefit may be of clinical relevance and requires further study.","author":[{"dropping-particle":"","family":"Nauck","given":"Michael A.","non-dropping-particle":"","parse-names":false,"suffix":""},{"dropping-particle":"","family":"Buse","given":"John B.","non-dropping-particle":"","parse-names":false,"suffix":""},{"dropping-particle":"","family":"Mann","given":"Johannes F.E.","non-dropping-particle":"","parse-names":false,"suffix":""},{"dropping-particle":"","family":"Pocock","given":"Stuart","non-dropping-particle":"","parse-names":false,"suffix":""},{"dropping-particle":"","family":"Bosch-Traberg","given":"Heidrun","non-dropping-particle":"","parse-names":false,"suffix":""},{"dropping-particle":"","family":"Frimer-Larsen","given":"Helle","non-dropping-particle":"","parse-names":false,"suffix":""},{"dropping-particle":"","family":"Ye","given":"Qing","non-dropping-particle":"","parse-names":false,"suffix":""},{"dropping-particle":"","family":"Gray","given":"Alastair","non-dropping-particle":"","parse-names":false,"suffix":""}],"container-title":"Diabetes, Obesity and Metabolism","id":"ITEM-1","issue":"3","issued":{"date-parts":[["2019"]]},"page":"525-532","title":"Health-related quality of life in people with type 2 diabetes participating in the LEADER trial","type":"article-journal","volume":"21"},"uris":["http://www.mendeley.com/documents/?uuid=7e9854c9-8aaf-40f2-bdb2-6d7e501ac1fe"]},{"id":"ITEM-2","itemData":{"DOI":"10.3346/jkms.2012.27.3.255","ISSN":"10118934","PMID":"22379335","abstract":"We aimed; 1) to determine the validity of the EuroQol 5D (EQ-5D) for the health-related quality of life (HRQOL) of Korean patients with type 2 diabetes, and 2) to identify associated factors of the HRQOL of these patients. Follow-up surveys were conducted for consecutive patients with type 2 diabetes. HRQOL was assessed using the EQ-5D and the Short Form-36 (SF-36). The validity of EQ-5D was assessed with the perspectives of known group, convergent and discriminant validity. Additionally, a linear mixed model using a backward elimination was used for identify associated factors. Of the 1,072 patients included in the first survey, 858 (80.0%) completed the questionnaires in the follow-up. In the known group validity, the problem rates in each EQ-5D dimension were highest among women, elderly people, and less-educated subjects. The Spearman's ρ between the EQ-5D and the SF-36 scales were larger in the comparable dimensions than those in the less comparable dimensions. In the final model, we found that sex, age, education, body mass index, atrial fibrillation, stroke, and retinopathy were statistically significant. Our data suggest that the EQ-5D is a valid tool for Korean patients with type 2 diabetes and that various factors could affect their HRQOL. © 2012 The Korean Academy of Medical Sciences.","author":[{"dropping-particle":"","family":"Lee","given":"Woo Je","non-dropping-particle":"","parse-names":false,"suffix":""},{"dropping-particle":"","family":"Song","given":"Kee Ho","non-dropping-particle":"","parse-names":false,"suffix":""},{"dropping-particle":"","family":"Noh","given":"Jung Hyun","non-dropping-particle":"","parse-names":false,"suffix":""},{"dropping-particle":"","family":"Choi","given":"Yon Jong","non-dropping-particle":"","parse-names":false,"suffix":""},{"dropping-particle":"","family":"Jo","given":"Min Woo","non-dropping-particle":"","parse-names":false,"suffix":""}],"container-title":"Journal of Korean Medical Science","id":"ITEM-2","issue":"3","issued":{"date-parts":[["2012"]]},"page":"255-260","title":"Health-related quality of life using the EuroQol 5D questionnaire in Korean patients with type 2 diabetes","type":"article-journal","volume":"27"},"uris":["http://www.mendeley.com/documents/?uuid=f9b7b1d3-c69c-427d-93fc-48cb53559350"]}],"mendeley":{"formattedCitation":"[4,5]","plainTextFormattedCitation":"[4,5]","previouslyFormattedCitation":"(4,5)"},"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[4,5]</w:t>
            </w:r>
            <w:r w:rsidRPr="00281169">
              <w:rPr>
                <w:rFonts w:ascii="Times New Roman" w:hAnsi="Times New Roman" w:cs="Times New Roman"/>
                <w:sz w:val="24"/>
                <w:szCs w:val="24"/>
                <w:lang w:val="en-US"/>
              </w:rPr>
              <w:fldChar w:fldCharType="end"/>
            </w:r>
            <w:r w:rsidRPr="00281169">
              <w:rPr>
                <w:rFonts w:ascii="Times New Roman" w:hAnsi="Times New Roman" w:cs="Times New Roman"/>
                <w:sz w:val="24"/>
                <w:szCs w:val="24"/>
                <w:lang w:val="en-US"/>
              </w:rPr>
              <w:t xml:space="preserve"> </w:t>
            </w:r>
          </w:p>
        </w:tc>
      </w:tr>
      <w:tr w:rsidR="00432C63" w:rsidRPr="00281169" w14:paraId="737EF57F" w14:textId="77777777" w:rsidTr="009B4BD8">
        <w:tc>
          <w:tcPr>
            <w:tcW w:w="3027" w:type="dxa"/>
          </w:tcPr>
          <w:p w14:paraId="0E2F5FB4"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Disutility of Stroke</w:t>
            </w:r>
          </w:p>
        </w:tc>
        <w:tc>
          <w:tcPr>
            <w:tcW w:w="2071" w:type="dxa"/>
          </w:tcPr>
          <w:p w14:paraId="4A774226"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0.090 (0.069)</w:t>
            </w:r>
          </w:p>
        </w:tc>
        <w:tc>
          <w:tcPr>
            <w:tcW w:w="3396" w:type="dxa"/>
          </w:tcPr>
          <w:p w14:paraId="5C3189C3" w14:textId="0852F1BC"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lang w:val="en-US"/>
              </w:rPr>
              <w:instrText>ADDIN CSL_CITATION {"citationItems":[{"id":"ITEM-1","itemData":{"DOI":"10.1177/0272989x0202200412","ISSN":"0272-989X","abstract":"PURPOSE:The aim of this study was to analyze quality-of-life data from the United Kingdom Prospective Diabetes Study (UKPDS) to estimate the impact of diabetes-related complications on utility-based measures of quality of life.\\n\\nMETHODS:The EuroQol EQ-5D instrument was administered in 1996 to 3667 UKPDS patients with type 2 diabetes. Tobit and censored least absolute deviations (CLAD) regression analysis based on data from the 3192 respondents was used to estimate the impact of major complications on (1) the visual analog scale (VAS) and (2) the EQ-5D utilities derived from population-based time trade-off values.\\n\\nRESULTS:Using the tobit model, the effect on tariff values was as follows: myocardial infarction = -0.055 (95% confidence interval [CI] = -0.067, -0.042), blindness in 1 eye = -0.074 (95% CI= -0.124, -0.052), ischemic heart disease = -0.090 (95% CI = -0.126, -0.054), heartfailure = -0.108 (95% CI= -0.169, -0.048), stroke = -0.164 (95% CI = -0.222, -0.105), and amputation = -0.280 (95% CI = -0.389, -0.170). The impact on the VAS scores was smaller, but the ranking was identical. Estimates of these effects, based on the nonparametric CLAD estimator, are also reported and compared.\\n\\nCONCLUSION:These results demonstrate the magnitude of the impact of 6 complications on utility-based measures of quality of life, which can be used to estimate the outcome of interventions that reduce these diabetes-related complications.","author":[{"dropping-particle":"","family":"Clarke","given":"P.","non-dropping-particle":"","parse-names":false,"suffix":""},{"dropping-particle":"","family":"Gray","given":"A.","non-dropping-particle":"","parse-names":false,"suffix":""},{"dropping-particle":"","family":"Holman","given":"R.","non-dropping-particle":"","parse-names":false,"suffix":""}],"container-title":"Medical Decision Making","id":"ITEM-1","issue":"4","issued":{"date-parts":[["2002"]]},"page":"340-349","title":"Estimating Utility Values for Health States of Type 2 Diabetic Patients Using the EQ-5D (UKPDS 62)","type":"article-journal","volume":"22"},"uris":["http://www.mendeley.com/documents/?uuid=08bcfb54-d68e-48f3-abe4-8f66abf4ccce"]},{"id":"ITEM-2","itemData":{"DOI":"10.1111/dom.13547","ISSN":"14631326","PMID":"30260088","abstract":"Aims: To assess health-related quality of life (HRQoL) in people with type 2 diabetes (T2D) participating in the LEADER cardiovascular outcomes trial using the five-dimension European Quality of Life questionnaire (EQ-5D). Materials and methods: The EQ-5D was administered every 12 months in a subset of patients from Canada, Denmark, Germany, Ireland, Italy, Netherlands, Spain, Sweden, the United Kingdom and the United States. We compared changes in utility index scores and visual analogue scale (VAS) scores from baseline to 36 months in participants treated with liraglutide and placebo. We also assessed which complications had the greatest impact on quality of life. Results: At 36 months, less deterioration in EQ-5D utility index score was seen in the liraglutide group (−0.058) than in the placebo group (−0.082; estimated treatment difference [ETD] 0.023, 95% confidence interval [CI] 0.004;0.043; P = 0.020). A smaller decrease in EQ-5D VAS score was also demonstrated in the liraglutide group (−3.51) vs. the placebo group (−5.45; ETD 1.94, 95% CI 0.32;3.57; P = 0.019). The benefits of liraglutide treatment compared with placebo were driven primarily by shifts in the domains of mobility and self-care. The most influential events contributing to poorer HRQoL were stroke, heart failure, malignant neoplasm and confirmed hypoglycaemia. Conclusions: Liraglutide demonstrated a modest but significant benefit in patient-reported health status using the EQ-5D, compared with placebo. This benefit may be of clinical relevance and requires further study.","author":[{"dropping-particle":"","family":"Nauck","given":"Michael A.","non-dropping-particle":"","parse-names":false,"suffix":""},{"dropping-particle":"","family":"Buse","given":"John B.","non-dropping-particle":"","parse-names":false,"suffix":""},{"dropping-particle":"","family":"Mann","given":"Johannes F.E.","non-dropping-particle":"","parse-names":false,"suffix":""},{"dropping-particle":"","family":"Pocock","given":"Stuart","non-dropping-particle":"","parse-names":false,"suffix":""},{"dropping-particle":"","family":"Bosch-Traberg","given":"Heidrun","non-dropping-particle":"","parse-names":false,"suffix":""},{"dropping-particle":"","family":"Frimer-Larsen","given":"Helle","non-dropping-particle":"","parse-names":false,"suffix":""},{"dropping-particle":"","family":"Ye","given":"Qing","non-dropping-particle":"","parse-names":false,"suffix":""},{"dropping-particle":"","family":"Gray","given":"Alastair","non-dropping-particle":"","parse-names":false,"suffix":""}],"container-title":"Diabetes, Obesity and Metabolism","id":"ITEM-2","issue":"3","issued":{"date-parts":[["2019"]]},"page":"525-532","title":"Health-related quality of life in people with type 2 diabetes participating in the LEADER trial","type":"article-journal","volume":"21"},"uris":["http://www.mendeley.com/documents/?uuid=7e9854c9-8aaf-40f2-bdb2-6d7e501ac1fe"]},{"id":"ITEM-3","itemData":{"DOI":"10.1186/1477-7525-8-18","ISSN":"14777525","PMID":"20132542","abstract":"Background: The aim of this study was to describe how diabetes complications influence the health-related quality of life of individuals with diabetes using the individual EQ-5D dimensions and the EQ-5D index.Methods: We mailed a questionnaire to 1,000 individuals with diabetes type 1 and 2 in Norway. The questionnaire had questions about socio-demographic characteristics, use of health care, diabetes complications and finally the EQ-5D descriptive system. Logistic regressions were used to explore determinants of responses in the EQ-5D dimensions, and robust linear regression was used to explore determinants of the EQ-5D index.Results: In multivariate analyses the strongest determinants of reduced MOBILITY were neuropathy and ischemic heart disease. In the ANXIETY/DEPRESSION dimension of the EQ-5D, \"fear of hypoglycaemia\" was a strong determinant. For those without complications, the EQ-5D index was 0.90 (type 1 diabetes) and 0.85 (type 2 diabetes). For those with complications, the EQ-5D index was 0.68 (type 1 diabetes) and 0.73 (type 2 diabetes). In the linear regression the factors with the greatest negative impact on the EQ-5D index were ischemic heart disease (type 1 diabetes), stroke (both diabetes types), neuropathy (both diabetes types), and fear of hypoglycaemia (type 2 diabetes).Conclusions: The EQ-5D dimensions and the EQ-5D seem capable of capturing the consequences of diabetes-related complications, and such complications may have substantial impact on several dimensions of health-related quality of life (HRQoL). The strongest determinants of reduced HRQoL in people with diabetes were ischemic heart disease, stroke and neuropathy. © 2010 Solli et al; licensee BioMed Central Ltd.","author":[{"dropping-particle":"","family":"Solli","given":"Oddvar","non-dropping-particle":"","parse-names":false,"suffix":""},{"dropping-particle":"","family":"Stavem","given":"Knut","non-dropping-particle":"","parse-names":false,"suffix":""},{"dropping-particle":"","family":"Kristiansen","given":"IS S.","non-dropping-particle":"","parse-names":false,"suffix":""}],"container-title":"Health and Quality of Life Outcomes","id":"ITEM-3","issued":{"date-parts":[["2010"]]},"page":"1-8","title":"Health-related quality of life in diabetes: The associations of complications with EQ-5D scores","type":"article-journal","volume":"8"},"uris":["http://www.mendeley.com/documents/?uuid=5e99f6d0-7d7e-4492-ac73-62608c4c40b1"]},{"id":"ITEM-4","itemData":{"DOI":"10.3346/jkms.2012.27.3.255","ISSN":"10118934","PMID":"22379335","abstract":"We aimed; 1) to determine the validity of the EuroQol 5D (EQ-5D) for the health-related quality of life (HRQOL) of Korean patients with type 2 diabetes, and 2) to identify associated factors of the HRQOL of these patients. Follow-up surveys were conducted for consecutive patients with type 2 diabetes. HRQOL was assessed using the EQ-5D and the Short Form-36 (SF-36). The validity of EQ-5D was assessed with the perspectives of known group, convergent and discriminant validity. Additionally, a linear mixed model using a backward elimination was used for identify associated factors. Of the 1,072 patients included in the first survey, 858 (80.0%) completed the questionnaires in the follow-up. In the known group validity, the problem rates in each EQ-5D dimension were highest among women, elderly people, and less-educated subjects. The Spearman's ρ between the EQ-5D and the SF-36 scales were larger in the comparable dimensions than those in the less comparable dimensions. In the final model, we found that sex, age, education, body mass index, atrial fibrillation, stroke, and retinopathy were statistically significant. Our data suggest that the EQ-5D is a valid tool for Korean patients with type 2 diabetes and that various factors could affect their HRQOL. © 2012 The Korean Academy of Medical Sciences.","author":[{"dropping-particle":"","family":"Lee","given":"Woo Je","non-dropping-particle":"","parse-names":false,"suffix":""},{"dropping-particle":"","family":"Song","given":"Kee Ho","non-dropping-particle":"","parse-names":false,"suffix":""},{"dropping-particle":"","family":"Noh","given":"Jung Hyun","non-dropping-particle":"","parse-names":false,"suffix":""},{"dropping-particle":"","family":"Choi","given":"Yon Jong","non-dropping-particle":"","parse-names":false,"suffix":""},{"dropping-particle":"","family":"Jo","given":"Min Woo","non-dropping-particle":"","parse-names":false,"suffix":""}],"container-title":"Journal of Korean Medical Science","id":"ITEM-4","issue":"3","issued":{"date-parts":[["2012"]]},"page":"255-260","title":"Health-related quality of life using the EuroQol 5D questionnaire in Korean patients with type 2 diabetes","type":"article-journal","volume":"27"},"uris":["http://www.mendeley.com/documents/?uuid=f9b7b1d3-c69c-427d-93fc-48cb53559350"]}],"mendeley":{"formattedCitation":"[3–6]","plainTextFormattedCitation":"[3–6]","previouslyFormattedCitation":"(3–6)"},"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[3–6]</w:t>
            </w:r>
            <w:r w:rsidRPr="00281169">
              <w:rPr>
                <w:rFonts w:ascii="Times New Roman" w:hAnsi="Times New Roman" w:cs="Times New Roman"/>
                <w:sz w:val="24"/>
                <w:szCs w:val="24"/>
                <w:lang w:val="en-US"/>
              </w:rPr>
              <w:fldChar w:fldCharType="end"/>
            </w:r>
          </w:p>
        </w:tc>
      </w:tr>
      <w:tr w:rsidR="00432C63" w:rsidRPr="00281169" w14:paraId="5E783AC3" w14:textId="77777777" w:rsidTr="009B4BD8">
        <w:tc>
          <w:tcPr>
            <w:tcW w:w="3027" w:type="dxa"/>
          </w:tcPr>
          <w:p w14:paraId="689D0C69"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Disutility of Blindness</w:t>
            </w:r>
          </w:p>
        </w:tc>
        <w:tc>
          <w:tcPr>
            <w:tcW w:w="2071" w:type="dxa"/>
          </w:tcPr>
          <w:p w14:paraId="6BF1FAF9"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0.030 (0.015)</w:t>
            </w:r>
          </w:p>
        </w:tc>
        <w:tc>
          <w:tcPr>
            <w:tcW w:w="3396" w:type="dxa"/>
          </w:tcPr>
          <w:p w14:paraId="3D3612B3" w14:textId="10CB3FF5"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lang w:val="en-US"/>
              </w:rPr>
              <w:instrText>ADDIN CSL_CITATION {"citationItems":[{"id":"ITEM-1","itemData":{"DOI":"10.1177/0272989x0202200412","ISSN":"0272-989X","abstract":"PURPOSE:The aim of this study was to analyze quality-of-life data from the United Kingdom Prospective Diabetes Study (UKPDS) to estimate the impact of diabetes-related complications on utility-based measures of quality of life.\\n\\nMETHODS:The EuroQol EQ-5D instrument was administered in 1996 to 3667 UKPDS patients with type 2 diabetes. Tobit and censored least absolute deviations (CLAD) regression analysis based on data from the 3192 respondents was used to estimate the impact of major complications on (1) the visual analog scale (VAS) and (2) the EQ-5D utilities derived from population-based time trade-off values.\\n\\nRESULTS:Using the tobit model, the effect on tariff values was as follows: myocardial infarction = -0.055 (95% confidence interval [CI] = -0.067, -0.042), blindness in 1 eye = -0.074 (95% CI= -0.124, -0.052), ischemic heart disease = -0.090 (95% CI = -0.126, -0.054), heartfailure = -0.108 (95% CI= -0.169, -0.048), stroke = -0.164 (95% CI = -0.222, -0.105), and amputation = -0.280 (95% CI = -0.389, -0.170). The impact on the VAS scores was smaller, but the ranking was identical. Estimates of these effects, based on the nonparametric CLAD estimator, are also reported and compared.\\n\\nCONCLUSION:These results demonstrate the magnitude of the impact of 6 complications on utility-based measures of quality of life, which can be used to estimate the outcome of interventions that reduce these diabetes-related complications.","author":[{"dropping-particle":"","family":"Clarke","given":"P.","non-dropping-particle":"","parse-names":false,"suffix":""},{"dropping-particle":"","family":"Gray","given":"A.","non-dropping-particle":"","parse-names":false,"suffix":""},{"dropping-particle":"","family":"Holman","given":"R.","non-dropping-particle":"","parse-names":false,"suffix":""}],"container-title":"Medical Decision Making","id":"ITEM-1","issue":"4","issued":{"date-parts":[["2002"]]},"page":"340-349","title":"Estimating Utility Values for Health States of Type 2 Diabetic Patients Using the EQ-5D (UKPDS 62)","type":"article-journal","volume":"22"},"uris":["http://www.mendeley.com/documents/?uuid=08bcfb54-d68e-48f3-abe4-8f66abf4ccce"]},{"id":"ITEM-2","itemData":{"DOI":"10.3346/jkms.2012.27.3.255","ISSN":"10118934","PMID":"22379335","abstract":"We aimed; 1) to determine the validity of the EuroQol 5D (EQ-5D) for the health-related quality of life (HRQOL) of Korean patients with type 2 diabetes, and 2) to identify associated factors of the HRQOL of these patients. Follow-up surveys were conducted for consecutive patients with type 2 diabetes. HRQOL was assessed using the EQ-5D and the Short Form-36 (SF-36). The validity of EQ-5D was assessed with the perspectives of known group, convergent and discriminant validity. Additionally, a linear mixed model using a backward elimination was used for identify associated factors. Of the 1,072 patients included in the first survey, 858 (80.0%) completed the questionnaires in the follow-up. In the known group validity, the problem rates in each EQ-5D dimension were highest among women, elderly people, and less-educated subjects. The Spearman's ρ between the EQ-5D and the SF-36 scales were larger in the comparable dimensions than those in the less comparable dimensions. In the final model, we found that sex, age, education, body mass index, atrial fibrillation, stroke, and retinopathy were statistically significant. Our data suggest that the EQ-5D is a valid tool for Korean patients with type 2 diabetes and that various factors could affect their HRQOL. © 2012 The Korean Academy of Medical Sciences.","author":[{"dropping-particle":"","family":"Lee","given":"Woo Je","non-dropping-particle":"","parse-names":false,"suffix":""},{"dropping-particle":"","family":"Song","given":"Kee Ho","non-dropping-particle":"","parse-names":false,"suffix":""},{"dropping-particle":"","family":"Noh","given":"Jung Hyun","non-dropping-particle":"","parse-names":false,"suffix":""},{"dropping-particle":"","family":"Choi","given":"Yon Jong","non-dropping-particle":"","parse-names":false,"suffix":""},{"dropping-particle":"","family":"Jo","given":"Min Woo","non-dropping-particle":"","parse-names":false,"suffix":""}],"container-title":"Journal of Korean Medical Science","id":"ITEM-2","issue":"3","issued":{"date-parts":[["2012"]]},"page":"255-260","title":"Health-related quality of life using the EuroQol 5D questionnaire in Korean patients with type 2 diabetes","type":"article-journal","volume":"27"},"uris":["http://www.mendeley.com/documents/?uuid=f9b7b1d3-c69c-427d-93fc-48cb53559350"]}],"mendeley":{"formattedCitation":"[3,4]","plainTextFormattedCitation":"[3,4]","previouslyFormattedCitation":"(3,4)"},"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[3,4]</w:t>
            </w:r>
            <w:r w:rsidRPr="00281169">
              <w:rPr>
                <w:rFonts w:ascii="Times New Roman" w:hAnsi="Times New Roman" w:cs="Times New Roman"/>
                <w:sz w:val="24"/>
                <w:szCs w:val="24"/>
                <w:lang w:val="en-US"/>
              </w:rPr>
              <w:fldChar w:fldCharType="end"/>
            </w:r>
            <w:r w:rsidRPr="00281169">
              <w:rPr>
                <w:rFonts w:ascii="Times New Roman" w:hAnsi="Times New Roman" w:cs="Times New Roman"/>
                <w:sz w:val="24"/>
                <w:szCs w:val="24"/>
                <w:lang w:val="en-US"/>
              </w:rPr>
              <w:t xml:space="preserve"> </w:t>
            </w:r>
          </w:p>
        </w:tc>
      </w:tr>
      <w:tr w:rsidR="00432C63" w:rsidRPr="00281169" w14:paraId="11F82B22" w14:textId="77777777" w:rsidTr="009B4BD8">
        <w:tc>
          <w:tcPr>
            <w:tcW w:w="3027" w:type="dxa"/>
          </w:tcPr>
          <w:p w14:paraId="45732D98"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Disutility of Hypoglycemia</w:t>
            </w:r>
          </w:p>
        </w:tc>
        <w:tc>
          <w:tcPr>
            <w:tcW w:w="2071" w:type="dxa"/>
          </w:tcPr>
          <w:p w14:paraId="6EA9097E"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0.021 (0.001)</w:t>
            </w:r>
          </w:p>
        </w:tc>
        <w:tc>
          <w:tcPr>
            <w:tcW w:w="3396" w:type="dxa"/>
          </w:tcPr>
          <w:p w14:paraId="65DE087A" w14:textId="78FD5EC5"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lang w:val="en-US"/>
              </w:rPr>
              <w:instrText>ADDIN CSL_CITATION {"citationItems":[{"id":"ITEM-1","itemData":{"DOI":"10.1186/s12955-014-0167-3","ISSN":"14777525","PMID":"25433668","abstract":"Objective: Patients may fear the symptoms and consequences associated with hypoglycemia. We tested whether fear of hypoglycemia is independently associated with poorer health-related quality of life (HRQOL). Research design and methods: Data were collected using direct-mail survey and enrollment information from adult commercial health plan enrollees with type 2 diabetes during a 12-month period (12/01/2008 to 11/30/2009). HRQOL was evaluated by the EuroQol (EQ)-5D index and 12-item Short Form Health Survey Mental Component Summary (SF-12 MCS) and Physical Component Summary (SF-12 PCS). Fear of hypoglycemia was assessed using the Hypoglycemia Fear Survey (HFS). Two ordinary least-squares (OLS) models of HRQOL controlling for demographics and illness characteristics were specified, and OLS regression coefficients and statistical inferences were compared. Model 1 included 1 variable of hypoglycemia symptoms; Model 2 included both hypoglycemia symptoms and HFS score. Results: Of 3999 patients contacted, 813 responded to the survey. Model 1: hypoglycemia symptoms alone were associated with worse HRQOL (SF-12 MCS and SF-12 PCS scores and EQ-5D utility score; all P &lt; 0.05). Model 2: hypoglycemia symptoms were significantly associated only with SF-12 MCS score. HFS total score was significantly associated with all 3 HRQOL scores. Hypoglycemia symptoms, Hispanic ethnicity, and longer diabetes duration were associated with greater hypoglycemia fear. Higher income, white race, and treatment without sulfonylurea or insulin were associated with less hypoglycemia fear (all P &lt; 0.05). Conclusions: In addition to the effect of symptomatic hypoglycemia on HRQOL, fear of hypoglycemia was independently associated with lower overall health status and mental and physical health.","author":[{"dropping-particle":"","family":"Shi","given":"Lizheng","non-dropping-particle":"","parse-names":false,"suffix":""},{"dropping-particle":"","family":"Shao","given":"Hui","non-dropping-particle":"","parse-names":false,"suffix":""},{"dropping-particle":"","family":"Zhao","given":"Yingnan","non-dropping-particle":"","parse-names":false,"suffix":""},{"dropping-particle":"","family":"Thomas","given":"Nina A.","non-dropping-particle":"","parse-names":false,"suffix":""}],"container-title":"Health and Quality of Life Outcomes","id":"ITEM-1","issue":"1","issued":{"date-parts":[["2014"]]},"page":"1-9","title":"Is hypoglycemia fear independently associated with health-related quality of life?","type":"article-journal","volume":"12"},"uris":["http://www.mendeley.com/documents/?uuid=d5cbc9fd-2736-4681-bfe2-c21cb54ad9c7"]},{"id":"ITEM-2","itemData":{"DOI":"10.1111/dom.12328","ISSN":"14631326","PMID":"24919603","abstract":"Aim: To assess the effect of initiating insulin treatment on quality of life of patients with type 2 diabetes (T2DM) in the 60-week All-to-Target trial (NCT00384085). Methods: Patient-reported outcomes from a phase IV, multicentre, randomised, open-label, parallel-group study were analysed. Participants were randomised to: insulin glargine with up to one insulin glulisine injection (G+1); insulin glargine with stepwise addition of up to three insulin glulisine injections (G+3); or twice-daily premixed 70/30 insulin protamine-aspart/aspart (PM-2). Patient-reported outcome questionnaires were administered at weeks 0, 6, 12, 24, 36, 48 and 60. Results: There were no between-group differences in the Psychosocial Adjustment to Illness State-Self Report (PAIS-SR) or in the EuroQoL Group Five-Dimension Self-Report Index Questionnaire (EQ-5D) from baseline to week 60; however, PAIS-SR scores improved significantly over this period in the G+3 group (p=0.0016) and EQ-5D scores worsened significantly in the PM-2 group (p=0.02). Hypoglycemia Fear Survey Behaviour and Worry subscales worsened significantly for all groups, with greater deterioration being observed in the PM-2 group than in the G+1 group (Behaviour, p=0.0050; Worry, p=0.0017) and G+3 groups (Behaviour, p=0.0105; Worry, p=0.0016). Total scores on the Diabetes Quality of Life (DQoL) questionnaire improved more in the G+3 group than in the PM-2 group over the study period (p=0.0284), with all groups showing a significant improvement in DQoL score over time. Conclusion: Insulin glargine-based regimens showed advantages over premixed insulin in a number of patient-reported outcome measures. The potential impact on fear of hypoglycaemia may be of particular relevance when addressing the major barriers to early insulin treatment.","author":[{"dropping-particle":"","family":"Polonsky","given":"W. H.","non-dropping-particle":"","parse-names":false,"suffix":""},{"dropping-particle":"","family":"Thompson","given":"S.","non-dropping-particle":"","parse-names":false,"suffix":""},{"dropping-particle":"","family":"Wei","given":"W.","non-dropping-particle":"","parse-names":false,"suffix":""},{"dropping-particle":"","family":"Riddle","given":"M. C.","non-dropping-particle":"","parse-names":false,"suffix":""},{"dropping-particle":"","family":"Chaudhari","given":"S.","non-dropping-particle":"","parse-names":false,"suffix":""},{"dropping-particle":"","family":"Jackson","given":"J.","non-dropping-particle":"","parse-names":false,"suffix":""},{"dropping-particle":"","family":"Bruno","given":"A. S.","non-dropping-particle":"","parse-names":false,"suffix":""}],"container-title":"Diabetes, Obesity and Metabolism","id":"ITEM-2","issue":"11","issued":{"date-parts":[["2014"]]},"page":"1121-1127","title":"Greater fear of hypoglycaemia with premixed insulin thanwith basal-bolus insulin glargine and glulisine: Patient-reported outcomes from a 60-week randomisedstudy","type":"article-journal","volume":"16"},"uris":["http://www.mendeley.com/documents/?uuid=4564cca1-c10f-4e2d-915e-4b840c57dfb6"]}],"mendeley":{"formattedCitation":"[7,8]","plainTextFormattedCitation":"[7,8]","previouslyFormattedCitation":"(7,8)"},"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[7,8]</w:t>
            </w:r>
            <w:r w:rsidRPr="00281169">
              <w:rPr>
                <w:rFonts w:ascii="Times New Roman" w:hAnsi="Times New Roman" w:cs="Times New Roman"/>
                <w:sz w:val="24"/>
                <w:szCs w:val="24"/>
                <w:lang w:val="en-US"/>
              </w:rPr>
              <w:fldChar w:fldCharType="end"/>
            </w:r>
          </w:p>
        </w:tc>
      </w:tr>
      <w:tr w:rsidR="00432C63" w:rsidRPr="00281169" w14:paraId="2E00237A" w14:textId="77777777" w:rsidTr="009B4BD8">
        <w:tc>
          <w:tcPr>
            <w:tcW w:w="3027" w:type="dxa"/>
            <w:shd w:val="clear" w:color="auto" w:fill="FFFFFF" w:themeFill="background1"/>
          </w:tcPr>
          <w:p w14:paraId="789B5FA9"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Disutility of Amputation</w:t>
            </w:r>
          </w:p>
        </w:tc>
        <w:tc>
          <w:tcPr>
            <w:tcW w:w="2071" w:type="dxa"/>
            <w:shd w:val="clear" w:color="auto" w:fill="FFFFFF" w:themeFill="background1"/>
          </w:tcPr>
          <w:p w14:paraId="7BB1CBF4"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0.122 (0.069)</w:t>
            </w:r>
          </w:p>
        </w:tc>
        <w:tc>
          <w:tcPr>
            <w:tcW w:w="3396" w:type="dxa"/>
          </w:tcPr>
          <w:p w14:paraId="6EEA4FB1" w14:textId="75E5C403"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lang w:val="en-US"/>
              </w:rPr>
              <w:instrText>ADDIN CSL_CITATION {"citationItems":[{"id":"ITEM-1","itemData":{"DOI":"10.1016/j.jval.2015.10.010","ISSN":"15244733","PMID":"26797234","abstract":"Objective To measure the impact of complications on summary measures of health-related quality of life among people with type 2 diabetes. Methods Patients participating in the Action in Diabetes and Vascular Disease:Preterax and Diamicron MR Controlled Evaluation (ADVANCE) trial were administered a health-related quality-of-life questionnaire, the three-level EuroQol five-dimensional questionnaire (EQ-5D-3L), on four occasions over a 5-year period. We used two-way fixed-effects longitudinal regression models to investigate the impact of incident diabetes complications (stroke, heart failure, myocardial infarction, ischemic heart disease, renal failure, blindness, and amputation) on EQ-5D-3L utility score (where 1 = perfect health), while controlling for characteristics of individuals that do not vary over time. Results The effect of having any one of the seven complications was to reduce the EQ-5D-3L utility score by 0.054 (95% confidence interval 0.044-0.064), and this was not significantly affected by baseline age, sex, economic region, or the value set used to derive utilities. The complication with the largest disutility was amputation (0.122), followed by stroke (0.099), blindness (0.083), renal failure (0.049), heart failure (0.045), and myocardial infarction (0.026). Ischemic heart disease did not significantly reduce the utility score. Quality of life also declined with elapsed time - by an average of 0.006 per year, in addition to the effect of complications. Conclusions Common complications significantly reduce health-related quality of life. Utility scores derived from the EQ-5D-3L provide a potential measure that can be used to summarize patient-reported outcomes and inform health economic models. Prevention of complications is critical to reduce the progressive burden of declining quality of life for people with diabetes.","author":[{"dropping-particle":"","family":"Hayes","given":"Alison","non-dropping-particle":"","parse-names":false,"suffix":""},{"dropping-particle":"","family":"Arima","given":"Hisatomi","non-dropping-particle":"","parse-names":false,"suffix":""},{"dropping-particle":"","family":"Woodward","given":"Mark","non-dropping-particle":"","parse-names":false,"suffix":""},{"dropping-particle":"","family":"Chalmers","given":"John","non-dropping-particle":"","parse-names":false,"suffix":""},{"dropping-particle":"","family":"Poulter","given":"Neil","non-dropping-particle":"","parse-names":false,"suffix":""},{"dropping-particle":"","family":"Hamet","given":"Pavel","non-dropping-particle":"","parse-names":false,"suffix":""},{"dropping-particle":"","family":"Clarke","given":"Philip","non-dropping-particle":"","parse-names":false,"suffix":""}],"container-title":"Value in Health","id":"ITEM-1","issue":"1","issued":{"date-parts":[["2016"]]},"page":"36-41","publisher":"Elsevier","title":"Changes in quality of life associated with complications of diabetes: Results from the ADVANCE study","type":"article-journal","volume":"19"},"uris":["http://www.mendeley.com/documents/?uuid=9c2c1cfa-8fcb-4f9d-8ac1-e5a6fb6dd350"]}],"mendeley":{"formattedCitation":"[9]","plainTextFormattedCitation":"[9]","previouslyFormattedCitation":"(9)"},"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[9]</w:t>
            </w:r>
            <w:r w:rsidRPr="00281169">
              <w:rPr>
                <w:rFonts w:ascii="Times New Roman" w:hAnsi="Times New Roman" w:cs="Times New Roman"/>
                <w:sz w:val="24"/>
                <w:szCs w:val="24"/>
                <w:lang w:val="en-US"/>
              </w:rPr>
              <w:fldChar w:fldCharType="end"/>
            </w:r>
          </w:p>
        </w:tc>
      </w:tr>
      <w:tr w:rsidR="00432C63" w:rsidRPr="00281169" w14:paraId="34DB21BC" w14:textId="77777777" w:rsidTr="009B4BD8">
        <w:tc>
          <w:tcPr>
            <w:tcW w:w="3027" w:type="dxa"/>
            <w:shd w:val="clear" w:color="auto" w:fill="FFFFFF" w:themeFill="background1"/>
          </w:tcPr>
          <w:p w14:paraId="565DC1A1"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 xml:space="preserve">Disutility of Second Amputation </w:t>
            </w:r>
          </w:p>
        </w:tc>
        <w:tc>
          <w:tcPr>
            <w:tcW w:w="2071" w:type="dxa"/>
            <w:shd w:val="clear" w:color="auto" w:fill="FFFFFF" w:themeFill="background1"/>
          </w:tcPr>
          <w:p w14:paraId="65DA342C"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0.257 (0.105)</w:t>
            </w:r>
          </w:p>
        </w:tc>
        <w:tc>
          <w:tcPr>
            <w:tcW w:w="3396" w:type="dxa"/>
          </w:tcPr>
          <w:p w14:paraId="7F107165" w14:textId="6B1E3D23"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lang w:val="en-US"/>
              </w:rPr>
              <w:instrText>ADDIN CSL_CITATION {"citationItems":[{"id":"ITEM-1","itemData":{"DOI":"10.1111/dom.13547","ISSN":"14631326","PMID":"30260088","abstract":"Aims: To assess health-related quality of life (HRQoL) in people with type 2 diabetes (T2D) participating in the LEADER cardiovascular outcomes trial using the five-dimension European Quality of Life questionnaire (EQ-5D). Materials and methods: The EQ-5D was administered every 12 months in a subset of patients from Canada, Denmark, Germany, Ireland, Italy, Netherlands, Spain, Sweden, the United Kingdom and the United States. We compared changes in utility index scores and visual analogue scale (VAS) scores from baseline to 36 months in participants treated with liraglutide and placebo. We also assessed which complications had the greatest impact on quality of life. Results: At 36 months, less deterioration in EQ-5D utility index score was seen in the liraglutide group (−0.058) than in the placebo group (−0.082; estimated treatment difference [ETD] 0.023, 95% confidence interval [CI] 0.004;0.043; P = 0.020). A smaller decrease in EQ-5D VAS score was also demonstrated in the liraglutide group (−3.51) vs. the placebo group (−5.45; ETD 1.94, 95% CI 0.32;3.57; P = 0.019). The benefits of liraglutide treatment compared with placebo were driven primarily by shifts in the domains of mobility and self-care. The most influential events contributing to poorer HRQoL were stroke, heart failure, malignant neoplasm and confirmed hypoglycaemia. Conclusions: Liraglutide demonstrated a modest but significant benefit in patient-reported health status using the EQ-5D, compared with placebo. This benefit may be of clinical relevance and requires further study.","author":[{"dropping-particle":"","family":"Nauck","given":"Michael A.","non-dropping-particle":"","parse-names":false,"suffix":""},{"dropping-particle":"","family":"Buse","given":"John B.","non-dropping-particle":"","parse-names":false,"suffix":""},{"dropping-particle":"","family":"Mann","given":"Johannes F.E.","non-dropping-particle":"","parse-names":false,"suffix":""},{"dropping-particle":"","family":"Pocock","given":"Stuart","non-dropping-particle":"","parse-names":false,"suffix":""},{"dropping-particle":"","family":"Bosch-Traberg","given":"Heidrun","non-dropping-particle":"","parse-names":false,"suffix":""},{"dropping-particle":"","family":"Frimer-Larsen","given":"Helle","non-dropping-particle":"","parse-names":false,"suffix":""},{"dropping-particle":"","family":"Ye","given":"Qing","non-dropping-particle":"","parse-names":false,"suffix":""},{"dropping-particle":"","family":"Gray","given":"Alastair","non-dropping-particle":"","parse-names":false,"suffix":""}],"container-title":"Diabetes, Obesity and Metabolism","id":"ITEM-1","issue":"3","issued":{"date-parts":[["2019"]]},"page":"525-532","title":"Health-related quality of life in people with type 2 diabetes participating in the LEADER trial","type":"article-journal","volume":"21"},"uris":["http://www.mendeley.com/documents/?uuid=7e9854c9-8aaf-40f2-bdb2-6d7e501ac1fe"]}],"mendeley":{"formattedCitation":"[5]","plainTextFormattedCitation":"[5]","previouslyFormattedCitation":"(5)"},"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[5]</w:t>
            </w:r>
            <w:r w:rsidRPr="00281169">
              <w:rPr>
                <w:rFonts w:ascii="Times New Roman" w:hAnsi="Times New Roman" w:cs="Times New Roman"/>
                <w:sz w:val="24"/>
                <w:szCs w:val="24"/>
                <w:lang w:val="en-US"/>
              </w:rPr>
              <w:fldChar w:fldCharType="end"/>
            </w:r>
          </w:p>
        </w:tc>
      </w:tr>
      <w:tr w:rsidR="00432C63" w:rsidRPr="00281169" w14:paraId="00852B66" w14:textId="77777777" w:rsidTr="009B4BD8">
        <w:tc>
          <w:tcPr>
            <w:tcW w:w="3027" w:type="dxa"/>
            <w:shd w:val="clear" w:color="auto" w:fill="FFFFFF" w:themeFill="background1"/>
          </w:tcPr>
          <w:p w14:paraId="55A9EE74"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Disutility of Diabetic Nephropathy in Dialysis</w:t>
            </w:r>
          </w:p>
        </w:tc>
        <w:tc>
          <w:tcPr>
            <w:tcW w:w="2071" w:type="dxa"/>
            <w:shd w:val="clear" w:color="auto" w:fill="FFFFFF" w:themeFill="background1"/>
          </w:tcPr>
          <w:p w14:paraId="732DCB14" w14:textId="7777777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t>0.004 (0.016)</w:t>
            </w:r>
          </w:p>
        </w:tc>
        <w:tc>
          <w:tcPr>
            <w:tcW w:w="3396" w:type="dxa"/>
          </w:tcPr>
          <w:p w14:paraId="3ED4B088" w14:textId="701A14D7" w:rsidR="00432C63" w:rsidRPr="00281169" w:rsidRDefault="00432C63" w:rsidP="009B4BD8">
            <w:pPr>
              <w:spacing w:line="480" w:lineRule="auto"/>
              <w:rPr>
                <w:rFonts w:ascii="Times New Roman" w:hAnsi="Times New Roman" w:cs="Times New Roman"/>
                <w:sz w:val="24"/>
                <w:szCs w:val="24"/>
                <w:lang w:val="en-US"/>
              </w:rPr>
            </w:pPr>
            <w:r w:rsidRPr="00281169">
              <w:rPr>
                <w:rFonts w:ascii="Times New Roman" w:hAnsi="Times New Roman" w:cs="Times New Roman"/>
                <w:sz w:val="24"/>
                <w:szCs w:val="24"/>
                <w:lang w:val="en-US"/>
              </w:rPr>
              <w:fldChar w:fldCharType="begin" w:fldLock="1"/>
            </w:r>
            <w:r w:rsidR="00F12B2A">
              <w:rPr>
                <w:rFonts w:ascii="Times New Roman" w:hAnsi="Times New Roman" w:cs="Times New Roman"/>
                <w:sz w:val="24"/>
                <w:szCs w:val="24"/>
                <w:lang w:val="en-US"/>
              </w:rPr>
              <w:instrText>ADDIN CSL_CITATION {"citationItems":[{"id":"ITEM-1","itemData":{"DOI":"10.1111/dom.13547","ISSN":"14631326","PMID":"30260088","abstract":"Aims: To assess health-related quality of life (HRQoL) in people with type 2 diabetes (T2D) participating in the LEADER cardiovascular outcomes trial using the five-dimension European Quality of Life questionnaire (EQ-5D). Materials and methods: The EQ-5D was administered every 12 months in a subset of patients from Canada, Denmark, Germany, Ireland, Italy, Netherlands, Spain, Sweden, the United Kingdom and the United States. We compared changes in utility index scores and visual analogue scale (VAS) scores from baseline to 36 months in participants treated with liraglutide and placebo. We also assessed which complications had the greatest impact on quality of life. Results: At 36 months, less deterioration in EQ-5D utility index score was seen in the liraglutide group (−0.058) than in the placebo group (−0.082; estimated treatment difference [ETD] 0.023, 95% confidence interval [CI] 0.004;0.043; P = 0.020). A smaller decrease in EQ-5D VAS score was also demonstrated in the liraglutide group (−3.51) vs. the placebo group (−5.45; ETD 1.94, 95% CI 0.32;3.57; P = 0.019). The benefits of liraglutide treatment compared with placebo were driven primarily by shifts in the domains of mobility and self-care. The most influential events contributing to poorer HRQoL were stroke, heart failure, malignant neoplasm and confirmed hypoglycaemia. Conclusions: Liraglutide demonstrated a modest but significant benefit in patient-reported health status using the EQ-5D, compared with placebo. This benefit may be of clinical relevance and requires further study.","author":[{"dropping-particle":"","family":"Nauck","given":"Michael A.","non-dropping-particle":"","parse-names":false,"suffix":""},{"dropping-particle":"","family":"Buse","given":"John B.","non-dropping-particle":"","parse-names":false,"suffix":""},{"dropping-particle":"","family":"Mann","given":"Johannes F.E.","non-dropping-particle":"","parse-names":false,"suffix":""},{"dropping-particle":"","family":"Pocock","given":"Stuart","non-dropping-particle":"","parse-names":false,"suffix":""},{"dropping-particle":"","family":"Bosch-Traberg","given":"Heidrun","non-dropping-particle":"","parse-names":false,"suffix":""},{"dropping-particle":"","family":"Frimer-Larsen","given":"Helle","non-dropping-particle":"","parse-names":false,"suffix":""},{"dropping-particle":"","family":"Ye","given":"Qing","non-dropping-particle":"","parse-names":false,"suffix":""},{"dropping-particle":"","family":"Gray","given":"Alastair","non-dropping-particle":"","parse-names":false,"suffix":""}],"container-title":"Diabetes, Obesity and Metabolism","id":"ITEM-1","issue":"3","issued":{"date-parts":[["2019"]]},"page":"525-532","title":"Health-related quality of life in people with type 2 diabetes participating in the LEADER trial","type":"article-journal","volume":"21"},"uris":["http://www.mendeley.com/documents/?uuid=7e9854c9-8aaf-40f2-bdb2-6d7e501ac1fe"]}],"mendeley":{"formattedCitation":"[5]","plainTextFormattedCitation":"[5]","previouslyFormattedCitation":"(5)"},"properties":{"noteIndex":0},"schema":"https://github.com/citation-style-language/schema/raw/master/csl-citation.json"}</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lang w:val="en-US"/>
              </w:rPr>
              <w:t>[5]</w:t>
            </w:r>
            <w:r w:rsidRPr="00281169">
              <w:rPr>
                <w:rFonts w:ascii="Times New Roman" w:hAnsi="Times New Roman" w:cs="Times New Roman"/>
                <w:sz w:val="24"/>
                <w:szCs w:val="24"/>
                <w:lang w:val="en-US"/>
              </w:rPr>
              <w:fldChar w:fldCharType="end"/>
            </w:r>
          </w:p>
        </w:tc>
      </w:tr>
    </w:tbl>
    <w:p w14:paraId="0FDEA14E" w14:textId="77777777" w:rsidR="00432C63" w:rsidRPr="00281169" w:rsidRDefault="00432C63" w:rsidP="00432C63">
      <w:pPr>
        <w:spacing w:line="480" w:lineRule="auto"/>
        <w:rPr>
          <w:rFonts w:ascii="Times New Roman" w:hAnsi="Times New Roman" w:cs="Times New Roman"/>
          <w:sz w:val="24"/>
          <w:szCs w:val="24"/>
          <w:lang w:val="en-US"/>
        </w:rPr>
      </w:pPr>
    </w:p>
    <w:p w14:paraId="6ADED81E" w14:textId="77777777" w:rsidR="00432C63" w:rsidRPr="00281169" w:rsidRDefault="00432C63" w:rsidP="00432C63">
      <w:pPr>
        <w:spacing w:line="480" w:lineRule="auto"/>
        <w:rPr>
          <w:rFonts w:ascii="Times New Roman" w:hAnsi="Times New Roman" w:cs="Times New Roman"/>
          <w:b/>
          <w:bCs/>
          <w:sz w:val="24"/>
          <w:szCs w:val="24"/>
          <w:lang w:val="en-US"/>
        </w:rPr>
      </w:pPr>
      <w:r w:rsidRPr="00281169">
        <w:rPr>
          <w:rFonts w:ascii="Times New Roman" w:hAnsi="Times New Roman" w:cs="Times New Roman"/>
          <w:b/>
          <w:bCs/>
          <w:sz w:val="24"/>
          <w:szCs w:val="24"/>
          <w:lang w:val="en-US"/>
        </w:rPr>
        <w:t>References</w:t>
      </w:r>
    </w:p>
    <w:p w14:paraId="7B1429D6" w14:textId="713F1753" w:rsidR="00F12B2A" w:rsidRPr="00F12B2A" w:rsidRDefault="00432C63" w:rsidP="00F12B2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81169">
        <w:rPr>
          <w:rFonts w:ascii="Times New Roman" w:hAnsi="Times New Roman" w:cs="Times New Roman"/>
          <w:sz w:val="24"/>
          <w:szCs w:val="24"/>
          <w:lang w:val="en-US"/>
        </w:rPr>
        <w:fldChar w:fldCharType="begin" w:fldLock="1"/>
      </w:r>
      <w:r w:rsidRPr="00281169">
        <w:rPr>
          <w:rFonts w:ascii="Times New Roman" w:hAnsi="Times New Roman" w:cs="Times New Roman"/>
          <w:sz w:val="24"/>
          <w:szCs w:val="24"/>
          <w:lang w:val="en-US"/>
        </w:rPr>
        <w:instrText xml:space="preserve">ADDIN Mendeley Bibliography CSL_BIBLIOGRAPHY </w:instrText>
      </w:r>
      <w:r w:rsidRPr="00281169">
        <w:rPr>
          <w:rFonts w:ascii="Times New Roman" w:hAnsi="Times New Roman" w:cs="Times New Roman"/>
          <w:sz w:val="24"/>
          <w:szCs w:val="24"/>
          <w:lang w:val="en-US"/>
        </w:rPr>
        <w:fldChar w:fldCharType="separate"/>
      </w:r>
      <w:r w:rsidR="00F12B2A" w:rsidRPr="00F12B2A">
        <w:rPr>
          <w:rFonts w:ascii="Times New Roman" w:hAnsi="Times New Roman" w:cs="Times New Roman"/>
          <w:noProof/>
          <w:sz w:val="24"/>
          <w:szCs w:val="24"/>
        </w:rPr>
        <w:t xml:space="preserve">1. </w:t>
      </w:r>
      <w:r w:rsidR="00F12B2A" w:rsidRPr="00F12B2A">
        <w:rPr>
          <w:rFonts w:ascii="Times New Roman" w:hAnsi="Times New Roman" w:cs="Times New Roman"/>
          <w:noProof/>
          <w:sz w:val="24"/>
          <w:szCs w:val="24"/>
        </w:rPr>
        <w:tab/>
        <w:t>Hunger M, Thorand B, Schunk M, Döring A, Menn P, Peters A, et al. Multimorbidity and health-related quality of life in the older population: Results from the German KORA-Age study. Health Qual Life Outcomes [Internet]. 2011;9(1):53. Available from: http://www.hqlo.com/content/9/1/53</w:t>
      </w:r>
    </w:p>
    <w:p w14:paraId="4F95EBA1" w14:textId="77777777" w:rsidR="00F12B2A" w:rsidRPr="00F12B2A" w:rsidRDefault="00F12B2A" w:rsidP="00F12B2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F12B2A">
        <w:rPr>
          <w:rFonts w:ascii="Times New Roman" w:hAnsi="Times New Roman" w:cs="Times New Roman"/>
          <w:noProof/>
          <w:sz w:val="24"/>
          <w:szCs w:val="24"/>
        </w:rPr>
        <w:t xml:space="preserve">2. </w:t>
      </w:r>
      <w:r w:rsidRPr="00F12B2A">
        <w:rPr>
          <w:rFonts w:ascii="Times New Roman" w:hAnsi="Times New Roman" w:cs="Times New Roman"/>
          <w:noProof/>
          <w:sz w:val="24"/>
          <w:szCs w:val="24"/>
        </w:rPr>
        <w:tab/>
        <w:t xml:space="preserve">Burström K, Johannesson M, Diderichsen F. Health-related quality of life by disease and socio-economic group in the general population in Sweden. Health Policy (New York). 2001;55(1):51–69. </w:t>
      </w:r>
    </w:p>
    <w:p w14:paraId="457D671D" w14:textId="77777777" w:rsidR="00F12B2A" w:rsidRPr="00F12B2A" w:rsidRDefault="00F12B2A" w:rsidP="00F12B2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F12B2A">
        <w:rPr>
          <w:rFonts w:ascii="Times New Roman" w:hAnsi="Times New Roman" w:cs="Times New Roman"/>
          <w:noProof/>
          <w:sz w:val="24"/>
          <w:szCs w:val="24"/>
        </w:rPr>
        <w:t xml:space="preserve">3. </w:t>
      </w:r>
      <w:r w:rsidRPr="00F12B2A">
        <w:rPr>
          <w:rFonts w:ascii="Times New Roman" w:hAnsi="Times New Roman" w:cs="Times New Roman"/>
          <w:noProof/>
          <w:sz w:val="24"/>
          <w:szCs w:val="24"/>
        </w:rPr>
        <w:tab/>
        <w:t xml:space="preserve">Clarke P, Gray A, Holman R. Estimating Utility Values for Health States of Type 2 Diabetic Patients Using the EQ-5D (UKPDS 62). Med Decis Mak. 2002;22(4):340–9. </w:t>
      </w:r>
    </w:p>
    <w:p w14:paraId="76E9A563" w14:textId="77777777" w:rsidR="00F12B2A" w:rsidRPr="00F12B2A" w:rsidRDefault="00F12B2A" w:rsidP="00F12B2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F12B2A">
        <w:rPr>
          <w:rFonts w:ascii="Times New Roman" w:hAnsi="Times New Roman" w:cs="Times New Roman"/>
          <w:noProof/>
          <w:sz w:val="24"/>
          <w:szCs w:val="24"/>
        </w:rPr>
        <w:t xml:space="preserve">4. </w:t>
      </w:r>
      <w:r w:rsidRPr="00F12B2A">
        <w:rPr>
          <w:rFonts w:ascii="Times New Roman" w:hAnsi="Times New Roman" w:cs="Times New Roman"/>
          <w:noProof/>
          <w:sz w:val="24"/>
          <w:szCs w:val="24"/>
        </w:rPr>
        <w:tab/>
        <w:t xml:space="preserve">Lee WJ, Song KH, Noh JH, Choi YJ, Jo MW. Health-related quality of life using the EuroQol 5D questionnaire in Korean patients with type 2 diabetes. J Korean Med Sci. 2012;27(3):255–60. </w:t>
      </w:r>
    </w:p>
    <w:p w14:paraId="7C7ACFB5" w14:textId="77777777" w:rsidR="00F12B2A" w:rsidRPr="00F12B2A" w:rsidRDefault="00F12B2A" w:rsidP="00F12B2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F12B2A">
        <w:rPr>
          <w:rFonts w:ascii="Times New Roman" w:hAnsi="Times New Roman" w:cs="Times New Roman"/>
          <w:noProof/>
          <w:sz w:val="24"/>
          <w:szCs w:val="24"/>
        </w:rPr>
        <w:t xml:space="preserve">5. </w:t>
      </w:r>
      <w:r w:rsidRPr="00F12B2A">
        <w:rPr>
          <w:rFonts w:ascii="Times New Roman" w:hAnsi="Times New Roman" w:cs="Times New Roman"/>
          <w:noProof/>
          <w:sz w:val="24"/>
          <w:szCs w:val="24"/>
        </w:rPr>
        <w:tab/>
        <w:t xml:space="preserve">Nauck MA, Buse JB, Mann JFE, Pocock S, Bosch-Traberg H, Frimer-Larsen H, et al. Health-related quality of life in people with type 2 diabetes participating in the LEADER trial. Diabetes, Obes Metab. 2019;21(3):525–32. </w:t>
      </w:r>
    </w:p>
    <w:p w14:paraId="0E7F3FA1" w14:textId="77777777" w:rsidR="00F12B2A" w:rsidRPr="00F12B2A" w:rsidRDefault="00F12B2A" w:rsidP="00F12B2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F12B2A">
        <w:rPr>
          <w:rFonts w:ascii="Times New Roman" w:hAnsi="Times New Roman" w:cs="Times New Roman"/>
          <w:noProof/>
          <w:sz w:val="24"/>
          <w:szCs w:val="24"/>
        </w:rPr>
        <w:t xml:space="preserve">6. </w:t>
      </w:r>
      <w:r w:rsidRPr="00F12B2A">
        <w:rPr>
          <w:rFonts w:ascii="Times New Roman" w:hAnsi="Times New Roman" w:cs="Times New Roman"/>
          <w:noProof/>
          <w:sz w:val="24"/>
          <w:szCs w:val="24"/>
        </w:rPr>
        <w:tab/>
        <w:t xml:space="preserve">Solli O, Stavem K, Kristiansen IS. Health-related quality of life in diabetes: The associations of complications with EQ-5D scores. Health Qual Life Outcomes. 2010;8:1–8. </w:t>
      </w:r>
    </w:p>
    <w:p w14:paraId="42B8B41E" w14:textId="77777777" w:rsidR="00F12B2A" w:rsidRPr="00F12B2A" w:rsidRDefault="00F12B2A" w:rsidP="00F12B2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F12B2A">
        <w:rPr>
          <w:rFonts w:ascii="Times New Roman" w:hAnsi="Times New Roman" w:cs="Times New Roman"/>
          <w:noProof/>
          <w:sz w:val="24"/>
          <w:szCs w:val="24"/>
        </w:rPr>
        <w:t xml:space="preserve">7. </w:t>
      </w:r>
      <w:r w:rsidRPr="00F12B2A">
        <w:rPr>
          <w:rFonts w:ascii="Times New Roman" w:hAnsi="Times New Roman" w:cs="Times New Roman"/>
          <w:noProof/>
          <w:sz w:val="24"/>
          <w:szCs w:val="24"/>
        </w:rPr>
        <w:tab/>
        <w:t xml:space="preserve">Shi L, Shao H, Zhao Y, Thomas NA. Is hypoglycemia fear independently associated with health-related quality of life? Health Qual Life Outcomes. 2014;12(1):1–9. </w:t>
      </w:r>
    </w:p>
    <w:p w14:paraId="42E2B851" w14:textId="77777777" w:rsidR="00F12B2A" w:rsidRPr="00F12B2A" w:rsidRDefault="00F12B2A" w:rsidP="00F12B2A">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F12B2A">
        <w:rPr>
          <w:rFonts w:ascii="Times New Roman" w:hAnsi="Times New Roman" w:cs="Times New Roman"/>
          <w:noProof/>
          <w:sz w:val="24"/>
          <w:szCs w:val="24"/>
        </w:rPr>
        <w:t xml:space="preserve">8. </w:t>
      </w:r>
      <w:r w:rsidRPr="00F12B2A">
        <w:rPr>
          <w:rFonts w:ascii="Times New Roman" w:hAnsi="Times New Roman" w:cs="Times New Roman"/>
          <w:noProof/>
          <w:sz w:val="24"/>
          <w:szCs w:val="24"/>
        </w:rPr>
        <w:tab/>
        <w:t xml:space="preserve">Polonsky WH, Thompson S, Wei W, Riddle MC, Chaudhari S, Jackson J, et al. Greater fear of hypoglycaemia with premixed insulin thanwith basal-bolus insulin glargine and glulisine: Patient-reported outcomes from a 60-week randomisedstudy. Diabetes, Obes Metab. 2014;16(11):1121–7. </w:t>
      </w:r>
    </w:p>
    <w:p w14:paraId="0EC5D7F7" w14:textId="77777777" w:rsidR="00F12B2A" w:rsidRPr="00F12B2A" w:rsidRDefault="00F12B2A" w:rsidP="00F12B2A">
      <w:pPr>
        <w:widowControl w:val="0"/>
        <w:autoSpaceDE w:val="0"/>
        <w:autoSpaceDN w:val="0"/>
        <w:adjustRightInd w:val="0"/>
        <w:spacing w:after="0" w:line="480" w:lineRule="auto"/>
        <w:ind w:left="640" w:hanging="640"/>
        <w:rPr>
          <w:rFonts w:ascii="Times New Roman" w:hAnsi="Times New Roman" w:cs="Times New Roman"/>
          <w:noProof/>
          <w:sz w:val="24"/>
        </w:rPr>
      </w:pPr>
      <w:r w:rsidRPr="00F12B2A">
        <w:rPr>
          <w:rFonts w:ascii="Times New Roman" w:hAnsi="Times New Roman" w:cs="Times New Roman"/>
          <w:noProof/>
          <w:sz w:val="24"/>
          <w:szCs w:val="24"/>
        </w:rPr>
        <w:t xml:space="preserve">9. </w:t>
      </w:r>
      <w:r w:rsidRPr="00F12B2A">
        <w:rPr>
          <w:rFonts w:ascii="Times New Roman" w:hAnsi="Times New Roman" w:cs="Times New Roman"/>
          <w:noProof/>
          <w:sz w:val="24"/>
          <w:szCs w:val="24"/>
        </w:rPr>
        <w:tab/>
        <w:t xml:space="preserve">Hayes A, Arima H, Woodward M, Chalmers J, Poulter N, Hamet P, et al. Changes in quality of life associated with complications of diabetes: Results from the ADVANCE study. Value Heal. 2016;19(1):36–41. </w:t>
      </w:r>
    </w:p>
    <w:p w14:paraId="7456F533" w14:textId="0BD3BF71" w:rsidR="00B134DB" w:rsidRDefault="00432C63" w:rsidP="009E3712">
      <w:pPr>
        <w:spacing w:after="0" w:line="480" w:lineRule="auto"/>
      </w:pPr>
      <w:r w:rsidRPr="00281169">
        <w:rPr>
          <w:rFonts w:ascii="Times New Roman" w:hAnsi="Times New Roman" w:cs="Times New Roman"/>
          <w:sz w:val="24"/>
          <w:szCs w:val="24"/>
          <w:lang w:val="en-US"/>
        </w:rPr>
        <w:fldChar w:fldCharType="end"/>
      </w:r>
      <w:bookmarkStart w:id="0" w:name="_GoBack"/>
      <w:bookmarkEnd w:id="0"/>
    </w:p>
    <w:sectPr w:rsidR="00B134DB" w:rsidSect="00F12B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C63"/>
    <w:rsid w:val="000A75F8"/>
    <w:rsid w:val="00432C63"/>
    <w:rsid w:val="005F55CC"/>
    <w:rsid w:val="009E3712"/>
    <w:rsid w:val="00B134DB"/>
    <w:rsid w:val="00F12B2A"/>
  </w:rsids>
  <m:mathPr>
    <m:mathFont m:val="Cambria Math"/>
    <m:brkBin m:val="before"/>
    <m:brkBinSub m:val="--"/>
    <m:smallFrac m:val="0"/>
    <m:dispDef/>
    <m:lMargin m:val="0"/>
    <m:rMargin m:val="0"/>
    <m:defJc m:val="centerGroup"/>
    <m:wrapIndent m:val="1440"/>
    <m:intLim m:val="subSup"/>
    <m:naryLim m:val="undOvr"/>
  </m:mathPr>
  <w:themeFontLang w:val="es-C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BD2E5"/>
  <w15:chartTrackingRefBased/>
  <w15:docId w15:val="{0A595BB5-0F11-43A2-B9C4-F4CBA28E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C6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2C6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32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17F4C-6B23-4498-9785-BBA44F1D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8453</Words>
  <Characters>48185</Characters>
  <Application>Microsoft Office Word</Application>
  <DocSecurity>0</DocSecurity>
  <Lines>401</Lines>
  <Paragraphs>113</Paragraphs>
  <ScaleCrop>false</ScaleCrop>
  <Company/>
  <LinksUpToDate>false</LinksUpToDate>
  <CharactersWithSpaces>56525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Zamorano</dc:creator>
  <cp:keywords/>
  <dc:description/>
  <cp:lastModifiedBy>Priya V.</cp:lastModifiedBy>
  <cp:revision>3</cp:revision>
  <dcterms:created xsi:type="dcterms:W3CDTF">2022-06-20T13:39:00Z</dcterms:created>
  <dcterms:modified xsi:type="dcterms:W3CDTF">2022-10-20T00:01:00Z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http://csl.mendeley.com/styles/573427991/vancouver</vt:lpwstr>
  </property>
  <property fmtid="{D5CDD505-2E9C-101B-9397-08002B2CF9AE}" pid="4" name="Mendeley Unique User Id_1">
    <vt:lpwstr>e024b356-257c-32f8-ac5f-edb96ca06909</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http://csl.mendeley.com/styles/573427991/vancouver</vt:lpwstr>
  </property>
  <property fmtid="{D5CDD505-2E9C-101B-9397-08002B2CF9AE}" pid="24" name="Mendeley Recent Style Name 9_1">
    <vt:lpwstr>Vancouver - Paula Zamorano</vt:lpwstr>
  </property>
</Properties>
</file>