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 xml:space="preserve">Supplemental </w:t>
      </w: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</w:rPr>
        <w:t xml:space="preserve">Table 1. Baseline Characteristics Comparison between Patients With </w:t>
      </w:r>
      <w:r>
        <w:rPr>
          <w:rFonts w:hint="eastAsia" w:ascii="Times New Roman" w:hAnsi="Times New Roman"/>
          <w:b/>
          <w:bCs/>
          <w:sz w:val="24"/>
          <w:szCs w:val="24"/>
        </w:rPr>
        <w:t>and Without Diabetes Mellitus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hint="eastAsia" w:ascii="Times New Roman" w:hAnsi="Times New Roman"/>
          <w:b/>
          <w:bCs/>
          <w:sz w:val="24"/>
          <w:szCs w:val="24"/>
        </w:rPr>
        <w:t>after</w:t>
      </w:r>
      <w:r>
        <w:rPr>
          <w:rFonts w:ascii="Times New Roman" w:hAnsi="Times New Roman"/>
          <w:b/>
          <w:bCs/>
          <w:sz w:val="24"/>
          <w:szCs w:val="24"/>
        </w:rPr>
        <w:t xml:space="preserve"> Propensity Score Matching</w:t>
      </w:r>
      <w:r>
        <w:rPr>
          <w:rFonts w:hint="eastAsia" w:ascii="Times New Roman" w:hAnsi="Times New Roman"/>
          <w:b/>
          <w:bCs/>
          <w:sz w:val="24"/>
          <w:szCs w:val="24"/>
        </w:rPr>
        <w:t>.</w:t>
      </w:r>
    </w:p>
    <w:tbl>
      <w:tblPr>
        <w:tblStyle w:val="3"/>
        <w:tblW w:w="9356" w:type="dxa"/>
        <w:tblInd w:w="1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7"/>
        <w:gridCol w:w="1795"/>
        <w:gridCol w:w="1796"/>
        <w:gridCol w:w="1796"/>
        <w:gridCol w:w="9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Variables</w:t>
            </w:r>
          </w:p>
        </w:tc>
        <w:tc>
          <w:tcPr>
            <w:tcW w:w="179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verall</w:t>
            </w:r>
          </w:p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(N=1554)</w:t>
            </w:r>
          </w:p>
        </w:tc>
        <w:tc>
          <w:tcPr>
            <w:tcW w:w="17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W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ithout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diabetes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mellitus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(N=777)</w:t>
            </w:r>
          </w:p>
        </w:tc>
        <w:tc>
          <w:tcPr>
            <w:tcW w:w="17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W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ith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diabetes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mellitus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(N=777)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P-value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Age (years)</w:t>
            </w:r>
          </w:p>
        </w:tc>
        <w:tc>
          <w:tcPr>
            <w:tcW w:w="179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3.8±11.0</w:t>
            </w:r>
          </w:p>
        </w:tc>
        <w:tc>
          <w:tcPr>
            <w:tcW w:w="179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3.9±11.6</w:t>
            </w:r>
          </w:p>
        </w:tc>
        <w:tc>
          <w:tcPr>
            <w:tcW w:w="179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3.7±10.5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.637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Male, n(%)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318 (84.8)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658 (84.7)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660 (84.9)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.888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Vital sign at admission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Systolic blood pressure (mmHg)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25.8±20.7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26.0±20.7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25.7±20.6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.792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Diastolic blood pressure (mmHg)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5.0±12.5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5.1±12.5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4.9±12.8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.860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Heart rate (beat per minute)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8.8±14.8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8.6±14.6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79.0±14.9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.624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NYHA Ⅲ-Ⅳ, n(%)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375 (24.1)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192 (24.7)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183 (23.6)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0.594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Reason for admission, n(%)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Acute coronary syndrome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873 (56.2)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433 (55.7)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440 (56.6)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0.720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Acute heart failure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562 (36.2)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284 (36.5)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278 (35.8)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0.751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Laboratory at admission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Hemoglobin (g/L)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32.3±19.2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31.6±18.9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33.1±19.5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.122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Total cholesterol (mmol/L)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.33±1.25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.34±1.24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.32±1.26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.737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Low-density lipoprotein cholesterol (mmol/L)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.83±0.98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.84±0.97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.82±0.99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.726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High-density lipoprotein cholesterol (mmol/L)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.95±0.25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.95±0.23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.96±0.26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.823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Triglyceride (mmol/L)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.51±0.88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.53±0.98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.49±0.77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.406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Lipoprotein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(a) (mg/dL)*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0.1 (9.9-41.0)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0.8 (10.2-40.6)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 (9.7-41.2)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.620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Estimated glomerular filtration rate (ml/min/1.73m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)*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 (59.2-91.5)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4.7 (58.9-88.9)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5.7 (59.3-94.0)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0.085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Glycated hemoglobin A1c (%)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.8±1.6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5.7±0.5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.8±1.7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&lt;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F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asting blood glucose (mmol/L)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6.04±2.31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4.91±0.75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.14±2.74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&lt;0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High-sensitivity cardiac troponin-T (pg/mL)*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5.6 (18.4-160.1)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2.9 (17.7-157.1)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36.8 (18.9-172.1)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.159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N-terminal B-type natriuretic peptide (pg/mL)*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468 (597-3345)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496 (580-3406)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397 (625-3312)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0.982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Echocardiographic index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Left ventricular ejection fraction (%)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6.2±7.4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6.2±7.5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6.3±7.3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Coronary angiography, n(%)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Left main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403 (25.9)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204 (26.3)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199 (25.6)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.772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Three vessels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322 (20.7)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164 (21.1)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158 (20.3)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.707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In-hospital p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ercutaneous coronary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intervention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1064 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(68.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530 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68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534 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(6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Comorbidities, n(%)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Smoking status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.632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Current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315 (20.3)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150 (19.3)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165 (21.2)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Former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247 (15.9)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26 (16.2)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21 (15.6)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ever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992 (63.8)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501 (64.5)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491 (63.2)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Hypertension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832 (53.5)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420 (54.1)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412 (53.0)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.684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Chronic kidney disease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405 (26.1)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04 (26.3)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201 (25.9)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0.862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Atrial fibrillation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95 (6.1)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48 (6.2)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47 (6.1)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0.916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Stroke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27 (8.2)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63 (8.1)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64 (8.2)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.926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Myocardial infarction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5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 (37.9)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290 (37.3)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299 (38.5)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.638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Prior revascularization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863 (55.5)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430 (55.3)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433 (55.7)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.878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Malignant tumor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eastAsia="等线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23 (1.5)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eastAsia="等线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11 (1.4)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eastAsia="等线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12 (1.5)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eastAsia="等线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0.834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Medications at discharge, n(%)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Dual anti-platelet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224 (78.8)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605 (77.9)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619 (79.7)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0.385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Statins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1482 (95.4)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745 (95.9)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737 (94.9)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.334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Betablocker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1310 (84.3)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651 (83.8)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659 (84.8)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.577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Renin-angiotensin-system inhibitor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992 (63.8)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504 (64.9)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488 (62.8)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.398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Angiotensin receptor-neprilys inhibitor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198 (12.7)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02 (13.1)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96 (12.4)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0.648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Mineralocorticoid receptor antagonist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748 (48.1)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375 (48.3)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373 (48.0)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0.919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Loop diuretic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708 (45.6)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351 (45.2)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 (46.0)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0.760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Digoxin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93 (6.0)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50 (6.4)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43 (5.5)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0.454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Calcium channel blocker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178 (11.5)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89 (11.5)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89 (11.5)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Sodium-dependent glucose transporters 2 inhibitor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76 (4.9)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 (0.2)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74 (9.5)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&lt;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ordWrap w:val="0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Oral anticoagulants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349 (22.5)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171 (22.0)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178 (22.9)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.670</w:t>
            </w:r>
          </w:p>
        </w:tc>
      </w:tr>
    </w:tbl>
    <w:p>
      <w:pPr>
        <w:rPr>
          <w:rFonts w:hint="eastAsia" w:ascii="Times New Roman" w:hAnsi="Times New Roman"/>
        </w:rPr>
      </w:pPr>
      <w:r>
        <w:rPr>
          <w:rFonts w:ascii="Times New Roman" w:hAnsi="Times New Roman"/>
          <w:color w:val="000000"/>
        </w:rPr>
        <w:t>* Presented as median (interquartile range).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ZlZDQxMDQ4ZjdhNzBjZTNhMTAwMjc5MzEzYzkwNjEifQ=="/>
  </w:docVars>
  <w:rsids>
    <w:rsidRoot w:val="00E5792C"/>
    <w:rsid w:val="00205572"/>
    <w:rsid w:val="00313CF5"/>
    <w:rsid w:val="009B235B"/>
    <w:rsid w:val="00CB0E39"/>
    <w:rsid w:val="00E5792C"/>
    <w:rsid w:val="00EE7044"/>
    <w:rsid w:val="00F64B3D"/>
    <w:rsid w:val="313721EC"/>
    <w:rsid w:val="6A61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99"/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492</Words>
  <Characters>2807</Characters>
  <Lines>23</Lines>
  <Paragraphs>6</Paragraphs>
  <TotalTime>106</TotalTime>
  <ScaleCrop>false</ScaleCrop>
  <LinksUpToDate>false</LinksUpToDate>
  <CharactersWithSpaces>3293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2023-01-09T02:00:00Z</dcterms:created>
  <dc:creator>873473234@qq.com</dc:creator>
  <cp:lastModifiedBy>琻妮</cp:lastModifiedBy>
  <dcterms:modified xsi:type="dcterms:W3CDTF">2023-01-20T15:50:37Z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7E50F51D5E8E44B390FA74CF79F9E6C1</vt:lpwstr>
  </property>
</Properties>
</file>