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B26" w:rsidRPr="00025B90" w:rsidRDefault="00025B90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sz w:val="22"/>
        </w:rPr>
      </w:pPr>
      <w:r w:rsidRPr="00025B90">
        <w:rPr>
          <w:rFonts w:ascii="Times New Roman" w:hAnsi="Times New Roman" w:cs="Times New Roman"/>
          <w:b/>
          <w:sz w:val="22"/>
        </w:rPr>
        <w:t>Additional file 7</w:t>
      </w:r>
    </w:p>
    <w:p w:rsidR="004E5B26" w:rsidRPr="00025B90" w:rsidRDefault="00025B90">
      <w:pPr>
        <w:adjustRightInd w:val="0"/>
        <w:snapToGrid w:val="0"/>
        <w:spacing w:line="480" w:lineRule="auto"/>
        <w:rPr>
          <w:rFonts w:ascii="Times New Roman" w:hAnsi="Times New Roman" w:cs="Times New Roman"/>
          <w:sz w:val="22"/>
        </w:rPr>
      </w:pPr>
      <w:r w:rsidRPr="00025B90">
        <w:rPr>
          <w:rFonts w:ascii="Times New Roman" w:hAnsi="Times New Roman" w:cs="Times New Roman"/>
          <w:sz w:val="22"/>
        </w:rPr>
        <w:t xml:space="preserve">1. The main parameters of LC-MS analysis for Proteomics </w:t>
      </w:r>
    </w:p>
    <w:p w:rsidR="004E5B26" w:rsidRPr="00025B90" w:rsidRDefault="00025B90">
      <w:pPr>
        <w:pStyle w:val="2"/>
        <w:adjustRightInd w:val="0"/>
        <w:snapToGrid w:val="0"/>
        <w:spacing w:before="0" w:beforeAutospacing="0" w:after="0" w:line="480" w:lineRule="auto"/>
        <w:ind w:firstLine="440"/>
        <w:rPr>
          <w:rFonts w:ascii="Times New Roman" w:hAnsi="Times New Roman"/>
          <w:color w:val="000000"/>
          <w:sz w:val="22"/>
          <w:szCs w:val="22"/>
        </w:rPr>
      </w:pPr>
      <w:r w:rsidRPr="00025B90">
        <w:rPr>
          <w:rFonts w:ascii="Times New Roman" w:hAnsi="Times New Roman"/>
          <w:color w:val="000000"/>
          <w:sz w:val="22"/>
          <w:szCs w:val="22"/>
        </w:rPr>
        <w:t xml:space="preserve">nanoLC-UltiMate 3000 RSLCnano System, two Column Mode: Trap Column (Acclaim PepMap C18, 3μm, 100Å, 75μm x 2 cm), Analytical Column (Acclaim PepMap C18, 2μm, 100Å, 75μm x 25 </w:t>
      </w:r>
      <w:r w:rsidRPr="00025B90">
        <w:rPr>
          <w:rFonts w:ascii="Times New Roman" w:hAnsi="Times New Roman"/>
          <w:color w:val="000000"/>
          <w:sz w:val="22"/>
          <w:szCs w:val="22"/>
        </w:rPr>
        <w:t>cm); mobile phase: A: 0.1% Formic acid in water; B: 0.1% Formic acid in 80% Acetonitrile; Gradient: 3% - 6% B in 3 min, 8% - 30% B in 95 min, 30% - 99% B in 4 min, 99% - 99% B in 5 min; flow rate: 300 nL/min.</w:t>
      </w:r>
    </w:p>
    <w:p w:rsidR="004E5B26" w:rsidRPr="00025B90" w:rsidRDefault="00025B90">
      <w:pPr>
        <w:pStyle w:val="2"/>
        <w:adjustRightInd w:val="0"/>
        <w:snapToGrid w:val="0"/>
        <w:spacing w:before="0" w:beforeAutospacing="0" w:after="0" w:line="480" w:lineRule="auto"/>
        <w:ind w:firstLine="440"/>
        <w:rPr>
          <w:rFonts w:ascii="Times New Roman" w:hAnsi="Times New Roman"/>
          <w:color w:val="000000"/>
          <w:sz w:val="22"/>
          <w:szCs w:val="22"/>
        </w:rPr>
      </w:pPr>
      <w:r w:rsidRPr="00025B90">
        <w:rPr>
          <w:rFonts w:ascii="Times New Roman" w:hAnsi="Times New Roman"/>
          <w:color w:val="000000"/>
          <w:sz w:val="22"/>
          <w:szCs w:val="22"/>
        </w:rPr>
        <w:t>GPF-DIA for chromatography library: Mass spectr</w:t>
      </w:r>
      <w:r w:rsidRPr="00025B90">
        <w:rPr>
          <w:rFonts w:ascii="Times New Roman" w:hAnsi="Times New Roman"/>
          <w:color w:val="000000"/>
          <w:sz w:val="22"/>
          <w:szCs w:val="22"/>
        </w:rPr>
        <w:t xml:space="preserve">ometer: </w:t>
      </w:r>
      <w:r w:rsidRPr="00025B90">
        <w:rPr>
          <w:rFonts w:ascii="Times New Roman" w:hAnsi="Times New Roman"/>
          <w:sz w:val="22"/>
          <w:szCs w:val="22"/>
        </w:rPr>
        <w:t>Thermo Scientific Orbitrap Fusion Lumos</w:t>
      </w:r>
      <w:r w:rsidRPr="00025B90">
        <w:rPr>
          <w:rFonts w:ascii="Times New Roman" w:hAnsi="Times New Roman"/>
          <w:color w:val="000000"/>
          <w:sz w:val="22"/>
          <w:szCs w:val="22"/>
        </w:rPr>
        <w:t>; spray voltage: 2.1 kV; capillary temperature: 300 °C; S-lens: 50%; collision energy: 32% HCD; resolution setting: full ms 60,000@m/z 200, DIA scans 30,000@m/z 200; Max IT: full MS 20ms, full MS/MS 54ms; pare</w:t>
      </w:r>
      <w:r w:rsidRPr="00025B90">
        <w:rPr>
          <w:rFonts w:ascii="Times New Roman" w:hAnsi="Times New Roman"/>
          <w:color w:val="000000"/>
          <w:sz w:val="22"/>
          <w:szCs w:val="22"/>
        </w:rPr>
        <w:t xml:space="preserve">nt ion scanning range: m/z </w:t>
      </w:r>
      <w:r w:rsidRPr="00025B90">
        <w:rPr>
          <w:rFonts w:ascii="Times New Roman" w:hAnsi="Times New Roman"/>
          <w:sz w:val="22"/>
          <w:szCs w:val="22"/>
        </w:rPr>
        <w:t>400-550, 550-700, 700-850, 850-1000</w:t>
      </w:r>
      <w:r w:rsidRPr="00025B90">
        <w:rPr>
          <w:rFonts w:ascii="Times New Roman" w:hAnsi="Times New Roman"/>
          <w:color w:val="000000"/>
          <w:sz w:val="22"/>
          <w:szCs w:val="22"/>
        </w:rPr>
        <w:t xml:space="preserve"> for each injection; product ion scanning range: start from m/z 200; number of windows: 80; Isolation window: 3 Da.</w:t>
      </w:r>
    </w:p>
    <w:p w:rsidR="004E5B26" w:rsidRPr="00025B90" w:rsidRDefault="00025B90">
      <w:pPr>
        <w:pStyle w:val="2"/>
        <w:adjustRightInd w:val="0"/>
        <w:snapToGrid w:val="0"/>
        <w:spacing w:before="0" w:beforeAutospacing="0" w:after="0" w:line="480" w:lineRule="auto"/>
        <w:ind w:firstLine="440"/>
        <w:rPr>
          <w:rFonts w:ascii="Times New Roman" w:hAnsi="Times New Roman"/>
          <w:color w:val="000000"/>
          <w:sz w:val="22"/>
          <w:szCs w:val="22"/>
        </w:rPr>
      </w:pPr>
      <w:r w:rsidRPr="00025B90">
        <w:rPr>
          <w:rFonts w:ascii="Times New Roman" w:hAnsi="Times New Roman"/>
          <w:color w:val="000000"/>
          <w:sz w:val="22"/>
          <w:szCs w:val="22"/>
        </w:rPr>
        <w:t xml:space="preserve">DIA of samples for quantification: </w:t>
      </w:r>
      <w:r w:rsidRPr="00025B90">
        <w:rPr>
          <w:rFonts w:ascii="Times New Roman" w:hAnsi="Times New Roman"/>
          <w:sz w:val="22"/>
          <w:szCs w:val="22"/>
        </w:rPr>
        <w:t>Q Exactive HFX</w:t>
      </w:r>
      <w:r w:rsidRPr="00025B90">
        <w:rPr>
          <w:rFonts w:ascii="Times New Roman" w:hAnsi="Times New Roman"/>
          <w:color w:val="000000"/>
          <w:sz w:val="22"/>
          <w:szCs w:val="22"/>
        </w:rPr>
        <w:t>; spray voltage: 2.1 kV; capi</w:t>
      </w:r>
      <w:r w:rsidRPr="00025B90">
        <w:rPr>
          <w:rFonts w:ascii="Times New Roman" w:hAnsi="Times New Roman"/>
          <w:color w:val="000000"/>
          <w:sz w:val="22"/>
          <w:szCs w:val="22"/>
        </w:rPr>
        <w:t xml:space="preserve">llary temperature: 300 °C; S-lens: 50%; collision energy: 32% HCD; resolution setting: full ms 60,000@m/z 200, DIA scans 30,000@m/z 200; Max IT: full MS 20ms, full MS/MS 54ms; parent ion scanning range: m/z 350-1200; product ion scanning range: start from </w:t>
      </w:r>
      <w:r w:rsidRPr="00025B90">
        <w:rPr>
          <w:rFonts w:ascii="Times New Roman" w:hAnsi="Times New Roman"/>
          <w:color w:val="000000"/>
          <w:sz w:val="22"/>
          <w:szCs w:val="22"/>
        </w:rPr>
        <w:t>m/z 200; number of windows: 80; Isolation window 10 Da.</w:t>
      </w:r>
    </w:p>
    <w:p w:rsidR="004E5B26" w:rsidRPr="00025B90" w:rsidRDefault="004E5B26">
      <w:pPr>
        <w:pStyle w:val="2"/>
        <w:adjustRightInd w:val="0"/>
        <w:snapToGrid w:val="0"/>
        <w:spacing w:before="0" w:beforeAutospacing="0" w:after="0" w:line="480" w:lineRule="auto"/>
        <w:ind w:firstLine="440"/>
        <w:rPr>
          <w:rFonts w:ascii="Times New Roman" w:hAnsi="Times New Roman"/>
          <w:color w:val="000000"/>
          <w:sz w:val="22"/>
          <w:szCs w:val="22"/>
        </w:rPr>
      </w:pPr>
    </w:p>
    <w:p w:rsidR="004E5B26" w:rsidRPr="00025B90" w:rsidRDefault="00025B90">
      <w:pPr>
        <w:pStyle w:val="2"/>
        <w:adjustRightInd w:val="0"/>
        <w:snapToGrid w:val="0"/>
        <w:spacing w:before="0" w:beforeAutospacing="0" w:after="0" w:line="480" w:lineRule="auto"/>
        <w:ind w:firstLineChars="0" w:firstLine="0"/>
        <w:rPr>
          <w:rFonts w:ascii="Times New Roman" w:hAnsi="Times New Roman"/>
          <w:color w:val="000000"/>
          <w:kern w:val="0"/>
          <w:sz w:val="22"/>
        </w:rPr>
      </w:pPr>
      <w:r w:rsidRPr="00025B90">
        <w:rPr>
          <w:rFonts w:ascii="Times New Roman" w:hAnsi="Times New Roman"/>
          <w:color w:val="000000"/>
          <w:kern w:val="0"/>
          <w:sz w:val="22"/>
        </w:rPr>
        <w:t>2. The main parameters of Ultra-high performance liquid chromatography-high resolution mass spectrometry analysis for Metabolomics</w:t>
      </w:r>
    </w:p>
    <w:p w:rsidR="004E5B26" w:rsidRPr="00025B90" w:rsidRDefault="00025B90">
      <w:pPr>
        <w:pStyle w:val="2"/>
        <w:adjustRightInd w:val="0"/>
        <w:snapToGrid w:val="0"/>
        <w:spacing w:before="0" w:beforeAutospacing="0" w:after="0" w:line="480" w:lineRule="auto"/>
        <w:ind w:firstLineChars="0"/>
        <w:rPr>
          <w:rFonts w:ascii="Times New Roman" w:hAnsi="Times New Roman"/>
          <w:color w:val="000000"/>
          <w:kern w:val="0"/>
          <w:sz w:val="22"/>
        </w:rPr>
      </w:pPr>
      <w:r w:rsidRPr="00025B90">
        <w:rPr>
          <w:rFonts w:ascii="Times New Roman" w:hAnsi="Times New Roman" w:hint="eastAsia"/>
          <w:color w:val="000000"/>
          <w:kern w:val="0"/>
          <w:sz w:val="22"/>
        </w:rPr>
        <w:t>The metabolite extracts were analyzed with two complementary analyti</w:t>
      </w:r>
      <w:r w:rsidRPr="00025B90">
        <w:rPr>
          <w:rFonts w:ascii="Times New Roman" w:hAnsi="Times New Roman" w:hint="eastAsia"/>
          <w:color w:val="000000"/>
          <w:kern w:val="0"/>
          <w:sz w:val="22"/>
        </w:rPr>
        <w:t>cal methods (method 1 and 2) basing on reversed-phase chromatography separation mode. Acidic binary mobile phases and positive electrospray ionization mode were employed for method 1, metabolites were separated by using an ACE C18-PFP column (Advanced Chro</w:t>
      </w:r>
      <w:r w:rsidRPr="00025B90">
        <w:rPr>
          <w:rFonts w:ascii="Times New Roman" w:hAnsi="Times New Roman" w:hint="eastAsia"/>
          <w:color w:val="000000"/>
          <w:kern w:val="0"/>
          <w:sz w:val="22"/>
        </w:rPr>
        <w:t xml:space="preserve">matography Technologies Ltd, Aberdeen, Scotland, 2.0 </w:t>
      </w:r>
      <w:r w:rsidRPr="00025B90">
        <w:rPr>
          <w:rFonts w:ascii="Times New Roman" w:hAnsi="Times New Roman" w:hint="eastAsia"/>
          <w:color w:val="000000"/>
          <w:kern w:val="0"/>
          <w:sz w:val="22"/>
        </w:rPr>
        <w:t>μ</w:t>
      </w:r>
      <w:r w:rsidRPr="00025B90">
        <w:rPr>
          <w:rFonts w:ascii="Times New Roman" w:hAnsi="Times New Roman" w:hint="eastAsia"/>
          <w:color w:val="000000"/>
          <w:kern w:val="0"/>
          <w:sz w:val="22"/>
        </w:rPr>
        <w:t xml:space="preserve">m, 2.1 </w:t>
      </w:r>
      <w:r w:rsidRPr="00025B90">
        <w:rPr>
          <w:rFonts w:ascii="Times New Roman" w:hAnsi="Times New Roman" w:hint="eastAsia"/>
          <w:color w:val="000000"/>
          <w:kern w:val="0"/>
          <w:sz w:val="22"/>
        </w:rPr>
        <w:t>×</w:t>
      </w:r>
      <w:r w:rsidRPr="00025B90">
        <w:rPr>
          <w:rFonts w:ascii="Times New Roman" w:hAnsi="Times New Roman" w:hint="eastAsia"/>
          <w:color w:val="000000"/>
          <w:kern w:val="0"/>
          <w:sz w:val="22"/>
        </w:rPr>
        <w:t xml:space="preserve"> 100 mm), and eluted by 0.1% FA in water and ACN using linear gradient ramping from 2% to 98% organic mobile phase for 10 </w:t>
      </w:r>
      <w:r w:rsidRPr="00025B90">
        <w:rPr>
          <w:rFonts w:ascii="Times New Roman" w:hAnsi="Times New Roman" w:hint="eastAsia"/>
          <w:color w:val="000000"/>
          <w:kern w:val="0"/>
          <w:sz w:val="22"/>
        </w:rPr>
        <w:lastRenderedPageBreak/>
        <w:t>min. Meanwhile, other metabolite extracts were eluted by water and ammon</w:t>
      </w:r>
      <w:r w:rsidRPr="00025B90">
        <w:rPr>
          <w:rFonts w:ascii="Times New Roman" w:hAnsi="Times New Roman" w:hint="eastAsia"/>
          <w:color w:val="000000"/>
          <w:kern w:val="0"/>
          <w:sz w:val="22"/>
        </w:rPr>
        <w:t>ium ACN/methanol containing ammonium bicarbonate buffer and separated on an Acquity</w:t>
      </w:r>
      <w:r w:rsidRPr="00025B90">
        <w:rPr>
          <w:rFonts w:ascii="Times New Roman" w:hAnsi="Times New Roman" w:hint="eastAsia"/>
          <w:color w:val="000000"/>
          <w:kern w:val="0"/>
          <w:sz w:val="22"/>
          <w:vertAlign w:val="superscript"/>
        </w:rPr>
        <w:t>TM</w:t>
      </w:r>
      <w:r w:rsidRPr="00025B90">
        <w:rPr>
          <w:rFonts w:ascii="Times New Roman" w:hAnsi="Times New Roman" w:hint="eastAsia"/>
          <w:color w:val="000000"/>
          <w:kern w:val="0"/>
          <w:sz w:val="22"/>
        </w:rPr>
        <w:t xml:space="preserve"> HSS C</w:t>
      </w:r>
      <w:r w:rsidRPr="00025B90">
        <w:rPr>
          <w:rFonts w:ascii="Times New Roman" w:hAnsi="Times New Roman" w:hint="eastAsia"/>
          <w:color w:val="000000"/>
          <w:kern w:val="0"/>
          <w:sz w:val="22"/>
          <w:vertAlign w:val="subscript"/>
        </w:rPr>
        <w:t>18</w:t>
      </w:r>
      <w:r w:rsidRPr="00025B90">
        <w:rPr>
          <w:rFonts w:ascii="Times New Roman" w:hAnsi="Times New Roman" w:hint="eastAsia"/>
          <w:color w:val="000000"/>
          <w:kern w:val="0"/>
          <w:sz w:val="22"/>
        </w:rPr>
        <w:t xml:space="preserve"> column (Waters Corporation, Milford, USA, 1.8 </w:t>
      </w:r>
      <w:r w:rsidRPr="00025B90">
        <w:rPr>
          <w:rFonts w:ascii="Times New Roman" w:hAnsi="Times New Roman"/>
          <w:color w:val="000000"/>
          <w:kern w:val="0"/>
          <w:sz w:val="22"/>
        </w:rPr>
        <w:t>μ</w:t>
      </w:r>
      <w:r w:rsidRPr="00025B90">
        <w:rPr>
          <w:rFonts w:ascii="Times New Roman" w:hAnsi="Times New Roman" w:hint="eastAsia"/>
          <w:color w:val="000000"/>
          <w:kern w:val="0"/>
          <w:sz w:val="22"/>
        </w:rPr>
        <w:t xml:space="preserve">m, 2.1 </w:t>
      </w:r>
      <w:r w:rsidRPr="00025B90">
        <w:rPr>
          <w:rFonts w:ascii="Times New Roman" w:hAnsi="Times New Roman" w:hint="eastAsia"/>
          <w:color w:val="000000"/>
          <w:kern w:val="0"/>
          <w:sz w:val="22"/>
        </w:rPr>
        <w:t>×</w:t>
      </w:r>
      <w:r w:rsidRPr="00025B90">
        <w:rPr>
          <w:rFonts w:ascii="Times New Roman" w:hAnsi="Times New Roman" w:hint="eastAsia"/>
          <w:color w:val="000000"/>
          <w:kern w:val="0"/>
          <w:sz w:val="22"/>
        </w:rPr>
        <w:t xml:space="preserve"> 100 mm) and detected by negative electrospray ionization for method 2. The gradient was used as follow: 0 </w:t>
      </w:r>
      <w:r w:rsidRPr="00025B90">
        <w:rPr>
          <w:rFonts w:ascii="Times New Roman" w:hAnsi="Times New Roman" w:hint="eastAsia"/>
          <w:color w:val="000000"/>
          <w:kern w:val="0"/>
          <w:sz w:val="22"/>
        </w:rPr>
        <w:t xml:space="preserve">min 2% organic phase ramped to 100% in 10 min, and other 5 min was used for column washing and equilibrating. The flowrate, injection volume and column temperature were set at 0.4 mL/min, 5 </w:t>
      </w:r>
      <w:r w:rsidRPr="00025B90">
        <w:rPr>
          <w:rFonts w:ascii="Times New Roman" w:hAnsi="Times New Roman"/>
          <w:color w:val="000000"/>
          <w:kern w:val="0"/>
          <w:sz w:val="22"/>
        </w:rPr>
        <w:t>μ</w:t>
      </w:r>
      <w:r w:rsidRPr="00025B90">
        <w:rPr>
          <w:rFonts w:ascii="Times New Roman" w:hAnsi="Times New Roman" w:hint="eastAsia"/>
          <w:color w:val="000000"/>
          <w:kern w:val="0"/>
          <w:sz w:val="22"/>
        </w:rPr>
        <w:t>L and 50</w:t>
      </w:r>
      <w:r w:rsidRPr="00025B90">
        <w:rPr>
          <w:rFonts w:ascii="Times New Roman" w:hAnsi="Times New Roman"/>
          <w:color w:val="000000"/>
          <w:kern w:val="0"/>
          <w:sz w:val="22"/>
        </w:rPr>
        <w:t>℃</w:t>
      </w:r>
      <w:r w:rsidRPr="00025B90">
        <w:rPr>
          <w:rFonts w:ascii="Times New Roman" w:hAnsi="Times New Roman" w:hint="eastAsia"/>
          <w:color w:val="000000"/>
          <w:kern w:val="0"/>
          <w:sz w:val="22"/>
        </w:rPr>
        <w:t xml:space="preserve"> for both two methods, respectively.</w:t>
      </w:r>
    </w:p>
    <w:p w:rsidR="004E5B26" w:rsidRPr="00025B90" w:rsidRDefault="00025B90">
      <w:pPr>
        <w:pStyle w:val="2"/>
        <w:adjustRightInd w:val="0"/>
        <w:snapToGrid w:val="0"/>
        <w:spacing w:before="0" w:beforeAutospacing="0" w:after="0" w:line="480" w:lineRule="auto"/>
        <w:ind w:firstLineChars="0"/>
        <w:rPr>
          <w:rFonts w:ascii="Times New Roman" w:hAnsi="Times New Roman"/>
          <w:color w:val="000000"/>
          <w:kern w:val="0"/>
          <w:sz w:val="22"/>
        </w:rPr>
      </w:pPr>
      <w:r w:rsidRPr="00025B90">
        <w:rPr>
          <w:rFonts w:ascii="Times New Roman" w:hAnsi="Times New Roman"/>
          <w:color w:val="000000"/>
          <w:kern w:val="0"/>
          <w:sz w:val="22"/>
        </w:rPr>
        <w:t>For method 1 and 2,</w:t>
      </w:r>
      <w:r w:rsidRPr="00025B90">
        <w:rPr>
          <w:rFonts w:ascii="Times New Roman" w:hAnsi="Times New Roman"/>
          <w:color w:val="000000"/>
          <w:kern w:val="0"/>
          <w:sz w:val="22"/>
        </w:rPr>
        <w:t xml:space="preserve"> the quadrupole-Orbitrap mass spectrometer was conducted under identical ionization parameters with a heated electrospray ionization source except ionization voltage</w:t>
      </w:r>
      <w:r w:rsidRPr="00025B90">
        <w:rPr>
          <w:rFonts w:ascii="Times New Roman" w:hAnsi="Times New Roman" w:hint="eastAsia"/>
          <w:color w:val="000000"/>
          <w:kern w:val="0"/>
          <w:sz w:val="22"/>
        </w:rPr>
        <w:t>(4.0 kV for positive mode and 3.5 KV for negative mode)</w:t>
      </w:r>
      <w:r w:rsidRPr="00025B90">
        <w:rPr>
          <w:rFonts w:ascii="Times New Roman" w:hAnsi="Times New Roman"/>
          <w:color w:val="000000"/>
          <w:kern w:val="0"/>
          <w:sz w:val="22"/>
        </w:rPr>
        <w:t xml:space="preserve"> </w:t>
      </w:r>
      <w:r w:rsidRPr="00025B90">
        <w:rPr>
          <w:rFonts w:ascii="Times New Roman" w:hAnsi="Times New Roman"/>
          <w:color w:val="000000"/>
          <w:kern w:val="0"/>
          <w:sz w:val="22"/>
        </w:rPr>
        <w:t xml:space="preserve">including sheath gas 45 arb, auxiliary gas 10 arb, heater temperature 355℃, capillary temperature 320℃ and S-Lens RF level 55%. </w:t>
      </w:r>
    </w:p>
    <w:p w:rsidR="004E5B26" w:rsidRDefault="00025B90">
      <w:pPr>
        <w:pStyle w:val="2"/>
        <w:adjustRightInd w:val="0"/>
        <w:snapToGrid w:val="0"/>
        <w:spacing w:before="0" w:beforeAutospacing="0" w:after="0" w:line="480" w:lineRule="auto"/>
        <w:ind w:firstLineChars="0"/>
        <w:rPr>
          <w:rFonts w:ascii="Times New Roman" w:hAnsi="Times New Roman"/>
          <w:color w:val="000000"/>
          <w:kern w:val="0"/>
          <w:sz w:val="22"/>
        </w:rPr>
      </w:pPr>
      <w:r w:rsidRPr="00025B90">
        <w:rPr>
          <w:rFonts w:ascii="Times New Roman" w:hAnsi="Times New Roman"/>
          <w:color w:val="000000"/>
          <w:kern w:val="0"/>
          <w:sz w:val="22"/>
        </w:rPr>
        <w:t xml:space="preserve">The metabolite extracts were employed with full scan mode, 70,000 full widths at half-maximum (FWHM) resolution with automatic </w:t>
      </w:r>
      <w:r w:rsidRPr="00025B90">
        <w:rPr>
          <w:rFonts w:ascii="Times New Roman" w:hAnsi="Times New Roman"/>
          <w:color w:val="000000"/>
          <w:kern w:val="0"/>
          <w:sz w:val="22"/>
        </w:rPr>
        <w:t>gain control (AGC) with 3e6 and max injection time with 200 ms. FWHM 70~1000 m/z scan range was acquired. QC samples were repeatedly injected to acquired Top 10 data dependent MS</w:t>
      </w:r>
      <w:r w:rsidRPr="00025B90">
        <w:rPr>
          <w:rFonts w:ascii="Times New Roman" w:hAnsi="Times New Roman"/>
          <w:color w:val="000000"/>
          <w:kern w:val="0"/>
          <w:sz w:val="22"/>
          <w:vertAlign w:val="superscript"/>
        </w:rPr>
        <w:t>2</w:t>
      </w:r>
      <w:r w:rsidRPr="00025B90">
        <w:rPr>
          <w:rFonts w:ascii="Times New Roman" w:hAnsi="Times New Roman"/>
          <w:color w:val="000000"/>
          <w:kern w:val="0"/>
          <w:sz w:val="22"/>
        </w:rPr>
        <w:t xml:space="preserve"> spectra (full scan-ddMS</w:t>
      </w:r>
      <w:r w:rsidRPr="00025B90">
        <w:rPr>
          <w:rFonts w:ascii="Times New Roman" w:hAnsi="Times New Roman"/>
          <w:color w:val="000000"/>
          <w:kern w:val="0"/>
          <w:sz w:val="22"/>
          <w:vertAlign w:val="superscript"/>
        </w:rPr>
        <w:t>2</w:t>
      </w:r>
      <w:r w:rsidRPr="00025B90">
        <w:rPr>
          <w:rFonts w:ascii="Times New Roman" w:hAnsi="Times New Roman"/>
          <w:color w:val="000000"/>
          <w:kern w:val="0"/>
          <w:sz w:val="22"/>
        </w:rPr>
        <w:t>) for comprehensive metabolite structural annotation</w:t>
      </w:r>
      <w:r w:rsidRPr="00025B90">
        <w:rPr>
          <w:rFonts w:ascii="Times New Roman" w:hAnsi="Times New Roman"/>
          <w:color w:val="000000"/>
          <w:kern w:val="0"/>
          <w:sz w:val="22"/>
        </w:rPr>
        <w:t>. 17,500 FWHM resolution setting were used for full MS/MS data acquisition. Apex trigger, dynamic exclusion and isotope exclusion was conducted, and precursor isolation window was set at 1.0 Da. Stepped normalized collision energy was employed for collisio</w:t>
      </w:r>
      <w:r w:rsidRPr="00025B90">
        <w:rPr>
          <w:rFonts w:ascii="Times New Roman" w:hAnsi="Times New Roman"/>
          <w:color w:val="000000"/>
          <w:kern w:val="0"/>
          <w:sz w:val="22"/>
        </w:rPr>
        <w:t xml:space="preserve">n induced disassociation of metabolite using ultra-pure nitrogen as fragmentation gas. </w:t>
      </w:r>
    </w:p>
    <w:p w:rsidR="00025B90" w:rsidRPr="00025B90" w:rsidRDefault="00025B90">
      <w:pPr>
        <w:pStyle w:val="2"/>
        <w:adjustRightInd w:val="0"/>
        <w:snapToGrid w:val="0"/>
        <w:spacing w:before="0" w:beforeAutospacing="0" w:after="0" w:line="480" w:lineRule="auto"/>
        <w:ind w:firstLineChars="0"/>
        <w:rPr>
          <w:rFonts w:ascii="Times New Roman" w:hAnsi="Times New Roman"/>
          <w:color w:val="000000"/>
          <w:kern w:val="0"/>
          <w:sz w:val="22"/>
        </w:rPr>
      </w:pPr>
      <w:r w:rsidRPr="00025B90">
        <w:rPr>
          <w:rFonts w:ascii="Times New Roman" w:hAnsi="Times New Roman"/>
          <w:sz w:val="22"/>
        </w:rPr>
        <w:t>3</w:t>
      </w:r>
      <w:r w:rsidRPr="00025B90">
        <w:rPr>
          <w:rFonts w:ascii="Times New Roman" w:hAnsi="Times New Roman" w:hint="eastAsia"/>
          <w:sz w:val="22"/>
        </w:rPr>
        <w:t>.</w:t>
      </w:r>
      <w:r w:rsidRPr="00025B90">
        <w:rPr>
          <w:rFonts w:ascii="Times New Roman" w:hAnsi="Times New Roman"/>
          <w:sz w:val="22"/>
        </w:rPr>
        <w:t xml:space="preserve"> </w:t>
      </w:r>
      <w:bookmarkStart w:id="0" w:name="OLE_LINK1"/>
      <w:r w:rsidRPr="00025B90">
        <w:rPr>
          <w:rFonts w:ascii="Times New Roman" w:hAnsi="Times New Roman"/>
          <w:color w:val="000000"/>
          <w:kern w:val="0"/>
          <w:sz w:val="22"/>
        </w:rPr>
        <w:t>Additional file</w:t>
      </w:r>
      <w:r>
        <w:rPr>
          <w:rFonts w:ascii="Times New Roman" w:hAnsi="Times New Roman"/>
          <w:color w:val="000000"/>
          <w:kern w:val="0"/>
          <w:sz w:val="22"/>
        </w:rPr>
        <w:t>s</w:t>
      </w:r>
      <w:bookmarkStart w:id="1" w:name="_GoBack"/>
      <w:bookmarkEnd w:id="1"/>
      <w:r w:rsidRPr="00025B90">
        <w:rPr>
          <w:rFonts w:ascii="Times New Roman" w:hAnsi="Times New Roman"/>
          <w:color w:val="000000"/>
          <w:kern w:val="0"/>
          <w:sz w:val="22"/>
        </w:rPr>
        <w:t xml:space="preserve"> </w:t>
      </w:r>
      <w:r w:rsidRPr="00025B90">
        <w:rPr>
          <w:rFonts w:ascii="Times New Roman" w:hAnsi="Times New Roman"/>
          <w:sz w:val="22"/>
        </w:rPr>
        <w:t>Figures</w:t>
      </w:r>
      <w:bookmarkEnd w:id="0"/>
    </w:p>
    <w:p w:rsidR="00025B90" w:rsidRPr="00025B90" w:rsidRDefault="00025B90" w:rsidP="00025B90">
      <w:pPr>
        <w:pStyle w:val="2"/>
        <w:adjustRightInd w:val="0"/>
        <w:snapToGrid w:val="0"/>
        <w:spacing w:line="480" w:lineRule="auto"/>
        <w:ind w:firstLine="440"/>
        <w:rPr>
          <w:rFonts w:ascii="Times New Roman" w:hAnsi="Times New Roman"/>
          <w:color w:val="000000"/>
          <w:kern w:val="0"/>
          <w:sz w:val="22"/>
        </w:rPr>
      </w:pPr>
      <w:r w:rsidRPr="00025B90">
        <w:rPr>
          <w:rFonts w:ascii="Times New Roman" w:hAnsi="Times New Roman"/>
          <w:color w:val="000000"/>
          <w:kern w:val="0"/>
          <w:sz w:val="22"/>
        </w:rPr>
        <w:t>Additional file 1: Figure S1. The ROC curve analyses for all identified proteins and metabolites.</w:t>
      </w:r>
    </w:p>
    <w:p w:rsidR="00025B90" w:rsidRPr="00025B90" w:rsidRDefault="00025B90" w:rsidP="00025B90">
      <w:pPr>
        <w:pStyle w:val="2"/>
        <w:adjustRightInd w:val="0"/>
        <w:snapToGrid w:val="0"/>
        <w:spacing w:line="480" w:lineRule="auto"/>
        <w:ind w:firstLine="440"/>
        <w:rPr>
          <w:rFonts w:ascii="Times New Roman" w:hAnsi="Times New Roman"/>
          <w:color w:val="000000"/>
          <w:kern w:val="0"/>
          <w:sz w:val="22"/>
        </w:rPr>
      </w:pPr>
      <w:r w:rsidRPr="00025B90">
        <w:rPr>
          <w:rFonts w:ascii="Times New Roman" w:hAnsi="Times New Roman"/>
          <w:color w:val="000000"/>
          <w:kern w:val="0"/>
          <w:sz w:val="22"/>
        </w:rPr>
        <w:t xml:space="preserve">Additional file 2: Figure S2. PCA score plot of Quality control (QC) samples. The t [1] and t [2] values in the figures represent the scores of each sample in principal components 1 </w:t>
      </w:r>
      <w:r w:rsidRPr="00025B90">
        <w:rPr>
          <w:rFonts w:ascii="Times New Roman" w:hAnsi="Times New Roman"/>
          <w:color w:val="000000"/>
          <w:kern w:val="0"/>
          <w:sz w:val="22"/>
        </w:rPr>
        <w:lastRenderedPageBreak/>
        <w:t>and 2, respectively. Black dots: QC samples; Green dots: samples tested in this project.</w:t>
      </w:r>
    </w:p>
    <w:p w:rsidR="00025B90" w:rsidRPr="00025B90" w:rsidRDefault="00025B90" w:rsidP="00025B90">
      <w:pPr>
        <w:pStyle w:val="2"/>
        <w:adjustRightInd w:val="0"/>
        <w:snapToGrid w:val="0"/>
        <w:spacing w:line="480" w:lineRule="auto"/>
        <w:ind w:firstLine="440"/>
        <w:rPr>
          <w:rFonts w:ascii="Times New Roman" w:hAnsi="Times New Roman"/>
          <w:color w:val="000000"/>
          <w:kern w:val="0"/>
          <w:sz w:val="22"/>
        </w:rPr>
      </w:pPr>
      <w:r w:rsidRPr="00025B90">
        <w:rPr>
          <w:rFonts w:ascii="Times New Roman" w:hAnsi="Times New Roman"/>
          <w:color w:val="000000"/>
          <w:kern w:val="0"/>
          <w:sz w:val="22"/>
        </w:rPr>
        <w:t>Additional file 3: Figure S3. Time series plot of principal component 1 during PCA analytical batch.</w:t>
      </w:r>
    </w:p>
    <w:p w:rsidR="00025B90" w:rsidRPr="00025B90" w:rsidRDefault="00025B90" w:rsidP="00025B90">
      <w:pPr>
        <w:pStyle w:val="2"/>
        <w:adjustRightInd w:val="0"/>
        <w:snapToGrid w:val="0"/>
        <w:spacing w:line="480" w:lineRule="auto"/>
        <w:ind w:firstLine="440"/>
        <w:rPr>
          <w:rFonts w:ascii="Times New Roman" w:hAnsi="Times New Roman"/>
          <w:color w:val="000000"/>
          <w:kern w:val="0"/>
          <w:sz w:val="22"/>
        </w:rPr>
      </w:pPr>
      <w:r w:rsidRPr="00025B90">
        <w:rPr>
          <w:rFonts w:ascii="Times New Roman" w:hAnsi="Times New Roman"/>
          <w:color w:val="000000"/>
          <w:kern w:val="0"/>
          <w:sz w:val="22"/>
        </w:rPr>
        <w:t>Additional file 4: Figure S4. Metabolite intensity RSD% distribution in QCs samples. The horizontal axis represents RSD% distribution, and the vertical axis represents the metabolites percentage in the RSD% distribution. The RSD% of all metabolites is &lt; 30%. RSD: relative standard deviation.</w:t>
      </w:r>
    </w:p>
    <w:p w:rsidR="00025B90" w:rsidRPr="00025B90" w:rsidRDefault="00025B90" w:rsidP="00025B90">
      <w:pPr>
        <w:pStyle w:val="2"/>
        <w:adjustRightInd w:val="0"/>
        <w:snapToGrid w:val="0"/>
        <w:spacing w:line="480" w:lineRule="auto"/>
        <w:ind w:firstLine="440"/>
        <w:rPr>
          <w:rFonts w:ascii="Times New Roman" w:hAnsi="Times New Roman"/>
          <w:color w:val="000000"/>
          <w:kern w:val="0"/>
          <w:sz w:val="22"/>
        </w:rPr>
      </w:pPr>
      <w:r w:rsidRPr="00025B90">
        <w:rPr>
          <w:rFonts w:ascii="Times New Roman" w:hAnsi="Times New Roman"/>
          <w:color w:val="000000"/>
          <w:kern w:val="0"/>
          <w:sz w:val="22"/>
        </w:rPr>
        <w:t>Additional file 5: Figure S5. Spearman correlation analysis of the first and last QC samples in the analysis batch. High correlation indicated high data quality of acquired untargeted metabolomic data.</w:t>
      </w:r>
    </w:p>
    <w:p w:rsidR="00025B90" w:rsidRPr="00025B90" w:rsidRDefault="00025B90" w:rsidP="00025B90">
      <w:pPr>
        <w:pStyle w:val="2"/>
        <w:adjustRightInd w:val="0"/>
        <w:snapToGrid w:val="0"/>
        <w:spacing w:line="480" w:lineRule="auto"/>
        <w:ind w:firstLine="440"/>
        <w:rPr>
          <w:rFonts w:ascii="Times New Roman" w:hAnsi="Times New Roman"/>
          <w:color w:val="000000"/>
          <w:kern w:val="0"/>
          <w:sz w:val="22"/>
        </w:rPr>
      </w:pPr>
      <w:r w:rsidRPr="00025B90">
        <w:rPr>
          <w:rFonts w:ascii="Times New Roman" w:hAnsi="Times New Roman"/>
          <w:color w:val="000000"/>
          <w:kern w:val="0"/>
          <w:sz w:val="22"/>
        </w:rPr>
        <w:t>Additional file 6: Figure S6. Violin plot of CV% for all quantified metabolites in each group. CV: coefficients of variation.</w:t>
      </w:r>
    </w:p>
    <w:p w:rsidR="00025B90" w:rsidRPr="00025B90" w:rsidRDefault="00025B90" w:rsidP="00025B90">
      <w:pPr>
        <w:pStyle w:val="2"/>
        <w:adjustRightInd w:val="0"/>
        <w:snapToGrid w:val="0"/>
        <w:spacing w:line="480" w:lineRule="auto"/>
        <w:ind w:firstLine="440"/>
        <w:rPr>
          <w:rFonts w:ascii="Times New Roman" w:hAnsi="Times New Roman"/>
          <w:color w:val="000000"/>
          <w:kern w:val="0"/>
          <w:sz w:val="22"/>
        </w:rPr>
      </w:pPr>
      <w:r w:rsidRPr="00025B90">
        <w:rPr>
          <w:rFonts w:ascii="Times New Roman" w:hAnsi="Times New Roman" w:hint="eastAsia"/>
          <w:sz w:val="22"/>
        </w:rPr>
        <w:t>4.</w:t>
      </w:r>
      <w:r>
        <w:rPr>
          <w:rFonts w:ascii="Times New Roman" w:hAnsi="Times New Roman"/>
          <w:sz w:val="22"/>
        </w:rPr>
        <w:t xml:space="preserve"> </w:t>
      </w:r>
      <w:r w:rsidRPr="00025B90">
        <w:rPr>
          <w:rFonts w:ascii="Times New Roman" w:hAnsi="Times New Roman"/>
          <w:color w:val="000000"/>
          <w:kern w:val="0"/>
          <w:sz w:val="22"/>
        </w:rPr>
        <w:t>Additional file</w:t>
      </w:r>
      <w:r>
        <w:rPr>
          <w:rFonts w:ascii="Times New Roman" w:hAnsi="Times New Roman"/>
          <w:color w:val="000000"/>
          <w:kern w:val="0"/>
          <w:sz w:val="22"/>
        </w:rPr>
        <w:t>s</w:t>
      </w:r>
      <w:r w:rsidRPr="00025B90">
        <w:rPr>
          <w:rFonts w:ascii="Times New Roman" w:hAnsi="Times New Roman"/>
          <w:color w:val="000000"/>
          <w:kern w:val="0"/>
          <w:sz w:val="22"/>
        </w:rPr>
        <w:t xml:space="preserve"> </w:t>
      </w:r>
      <w:r w:rsidRPr="00025B90">
        <w:rPr>
          <w:rFonts w:ascii="Times New Roman" w:hAnsi="Times New Roman" w:hint="eastAsia"/>
          <w:sz w:val="22"/>
        </w:rPr>
        <w:t>Table</w:t>
      </w:r>
      <w:r w:rsidRPr="00025B90">
        <w:rPr>
          <w:rFonts w:ascii="Times New Roman" w:hAnsi="Times New Roman"/>
          <w:sz w:val="22"/>
        </w:rPr>
        <w:t>s</w:t>
      </w:r>
    </w:p>
    <w:p w:rsidR="00025B90" w:rsidRPr="00025B90" w:rsidRDefault="00025B90" w:rsidP="00025B90">
      <w:pPr>
        <w:pStyle w:val="2"/>
        <w:adjustRightInd w:val="0"/>
        <w:snapToGrid w:val="0"/>
        <w:spacing w:line="480" w:lineRule="auto"/>
        <w:ind w:firstLine="440"/>
        <w:rPr>
          <w:rFonts w:ascii="Times New Roman" w:hAnsi="Times New Roman"/>
          <w:color w:val="000000"/>
          <w:kern w:val="0"/>
          <w:sz w:val="22"/>
        </w:rPr>
      </w:pPr>
      <w:r w:rsidRPr="00025B90">
        <w:rPr>
          <w:rFonts w:ascii="Times New Roman" w:hAnsi="Times New Roman"/>
          <w:color w:val="000000"/>
          <w:kern w:val="0"/>
          <w:sz w:val="22"/>
        </w:rPr>
        <w:t>Additional file 8: Table S1. Increased proteins in the T2D patients after dapagliflozin treatment.</w:t>
      </w:r>
    </w:p>
    <w:p w:rsidR="00025B90" w:rsidRPr="00025B90" w:rsidRDefault="00025B90" w:rsidP="00025B90">
      <w:pPr>
        <w:pStyle w:val="2"/>
        <w:adjustRightInd w:val="0"/>
        <w:snapToGrid w:val="0"/>
        <w:spacing w:line="480" w:lineRule="auto"/>
        <w:ind w:firstLine="440"/>
        <w:rPr>
          <w:rFonts w:ascii="Times New Roman" w:hAnsi="Times New Roman"/>
          <w:color w:val="000000"/>
          <w:kern w:val="0"/>
          <w:sz w:val="22"/>
        </w:rPr>
      </w:pPr>
      <w:r w:rsidRPr="00025B90">
        <w:rPr>
          <w:rFonts w:ascii="Times New Roman" w:hAnsi="Times New Roman"/>
          <w:color w:val="000000"/>
          <w:kern w:val="0"/>
          <w:sz w:val="22"/>
        </w:rPr>
        <w:t>Additional file 9: Table S2. Decreased proteins in the T2D patients after dapagliflozin treatment.</w:t>
      </w:r>
    </w:p>
    <w:p w:rsidR="00025B90" w:rsidRPr="00025B90" w:rsidRDefault="00025B90" w:rsidP="00025B90">
      <w:pPr>
        <w:pStyle w:val="2"/>
        <w:adjustRightInd w:val="0"/>
        <w:snapToGrid w:val="0"/>
        <w:spacing w:line="480" w:lineRule="auto"/>
        <w:ind w:firstLine="440"/>
        <w:rPr>
          <w:rFonts w:ascii="Times New Roman" w:hAnsi="Times New Roman"/>
          <w:color w:val="000000"/>
          <w:kern w:val="0"/>
          <w:sz w:val="22"/>
        </w:rPr>
      </w:pPr>
      <w:r w:rsidRPr="00025B90">
        <w:rPr>
          <w:rFonts w:ascii="Times New Roman" w:hAnsi="Times New Roman"/>
          <w:color w:val="000000"/>
          <w:kern w:val="0"/>
          <w:sz w:val="22"/>
        </w:rPr>
        <w:t>Additional file 10: Table S3. The Gene Ontology (GO) and the Kyoto Encyclopedia of Genes and Genomes (KEGG) pathway of the 38 differentially expressed proteins.</w:t>
      </w:r>
    </w:p>
    <w:p w:rsidR="00025B90" w:rsidRPr="00025B90" w:rsidRDefault="00025B90" w:rsidP="00025B90">
      <w:pPr>
        <w:pStyle w:val="2"/>
        <w:adjustRightInd w:val="0"/>
        <w:snapToGrid w:val="0"/>
        <w:spacing w:line="480" w:lineRule="auto"/>
        <w:ind w:firstLine="440"/>
        <w:rPr>
          <w:rFonts w:ascii="Times New Roman" w:hAnsi="Times New Roman"/>
          <w:color w:val="000000"/>
          <w:kern w:val="0"/>
          <w:sz w:val="22"/>
        </w:rPr>
      </w:pPr>
      <w:r w:rsidRPr="00025B90">
        <w:rPr>
          <w:rFonts w:ascii="Times New Roman" w:hAnsi="Times New Roman"/>
          <w:color w:val="000000"/>
          <w:kern w:val="0"/>
          <w:sz w:val="22"/>
        </w:rPr>
        <w:t>Additional file 11: Table S4. Metabolomics result of the T2D patients at the baseline and after dapagliflozin treatment.</w:t>
      </w:r>
    </w:p>
    <w:p w:rsidR="00025B90" w:rsidRPr="00025B90" w:rsidRDefault="00025B90" w:rsidP="00025B90">
      <w:pPr>
        <w:pStyle w:val="2"/>
        <w:adjustRightInd w:val="0"/>
        <w:snapToGrid w:val="0"/>
        <w:spacing w:line="480" w:lineRule="auto"/>
        <w:ind w:firstLine="440"/>
        <w:rPr>
          <w:rFonts w:ascii="Times New Roman" w:hAnsi="Times New Roman"/>
          <w:color w:val="000000"/>
          <w:kern w:val="0"/>
          <w:sz w:val="22"/>
        </w:rPr>
      </w:pPr>
      <w:r w:rsidRPr="00025B90">
        <w:rPr>
          <w:rFonts w:ascii="Times New Roman" w:hAnsi="Times New Roman"/>
          <w:color w:val="000000"/>
          <w:kern w:val="0"/>
          <w:sz w:val="22"/>
        </w:rPr>
        <w:t xml:space="preserve">Additional file 12: Table S5. Increased metabolites in the T2D patients after </w:t>
      </w:r>
      <w:r w:rsidRPr="00025B90">
        <w:rPr>
          <w:rFonts w:ascii="Times New Roman" w:hAnsi="Times New Roman"/>
          <w:color w:val="000000"/>
          <w:kern w:val="0"/>
          <w:sz w:val="22"/>
        </w:rPr>
        <w:lastRenderedPageBreak/>
        <w:t>dapagliflozin treatment.</w:t>
      </w:r>
    </w:p>
    <w:p w:rsidR="00025B90" w:rsidRPr="00025B90" w:rsidRDefault="00025B90" w:rsidP="00025B90">
      <w:pPr>
        <w:pStyle w:val="2"/>
        <w:adjustRightInd w:val="0"/>
        <w:snapToGrid w:val="0"/>
        <w:spacing w:line="480" w:lineRule="auto"/>
        <w:ind w:firstLine="440"/>
        <w:rPr>
          <w:rFonts w:ascii="Times New Roman" w:hAnsi="Times New Roman"/>
          <w:color w:val="000000"/>
          <w:kern w:val="0"/>
          <w:sz w:val="22"/>
        </w:rPr>
      </w:pPr>
      <w:r w:rsidRPr="00025B90">
        <w:rPr>
          <w:rFonts w:ascii="Times New Roman" w:hAnsi="Times New Roman"/>
          <w:color w:val="000000"/>
          <w:kern w:val="0"/>
          <w:sz w:val="22"/>
        </w:rPr>
        <w:t>Additional file 13: Table S6. Decreased metabolites in the T2D patients after dapagliflozin treatment.</w:t>
      </w:r>
    </w:p>
    <w:p w:rsidR="004E5B26" w:rsidRPr="00025B90" w:rsidRDefault="00025B90" w:rsidP="00025B90">
      <w:pPr>
        <w:pStyle w:val="2"/>
        <w:adjustRightInd w:val="0"/>
        <w:snapToGrid w:val="0"/>
        <w:spacing w:before="0" w:beforeAutospacing="0" w:after="0" w:line="480" w:lineRule="auto"/>
        <w:ind w:firstLineChars="0"/>
        <w:rPr>
          <w:rFonts w:ascii="Times New Roman" w:hAnsi="Times New Roman"/>
          <w:color w:val="000000"/>
          <w:kern w:val="0"/>
          <w:sz w:val="22"/>
        </w:rPr>
      </w:pPr>
      <w:r w:rsidRPr="00025B90">
        <w:rPr>
          <w:rFonts w:ascii="Times New Roman" w:hAnsi="Times New Roman"/>
          <w:color w:val="000000"/>
          <w:kern w:val="0"/>
          <w:sz w:val="22"/>
        </w:rPr>
        <w:t>Additional file 14: Table S7. The correlation analysis between the differentially abundant proteins and metabolites.</w:t>
      </w:r>
    </w:p>
    <w:p w:rsidR="004E5B26" w:rsidRPr="00025B90" w:rsidRDefault="004E5B26">
      <w:pPr>
        <w:adjustRightInd w:val="0"/>
        <w:snapToGrid w:val="0"/>
        <w:spacing w:line="480" w:lineRule="auto"/>
        <w:rPr>
          <w:rFonts w:ascii="Times New Roman" w:hAnsi="Times New Roman" w:cs="Times New Roman"/>
          <w:sz w:val="22"/>
        </w:rPr>
      </w:pPr>
    </w:p>
    <w:p w:rsidR="004E5B26" w:rsidRDefault="004E5B26">
      <w:pPr>
        <w:adjustRightInd w:val="0"/>
        <w:snapToGrid w:val="0"/>
        <w:spacing w:line="480" w:lineRule="auto"/>
        <w:rPr>
          <w:rFonts w:ascii="Times New Roman" w:hAnsi="Times New Roman" w:cs="Times New Roman"/>
          <w:sz w:val="22"/>
        </w:rPr>
      </w:pPr>
    </w:p>
    <w:p w:rsidR="004E5B26" w:rsidRDefault="004E5B26">
      <w:pPr>
        <w:adjustRightInd w:val="0"/>
        <w:snapToGrid w:val="0"/>
        <w:spacing w:line="480" w:lineRule="auto"/>
        <w:rPr>
          <w:rFonts w:ascii="Times New Roman" w:hAnsi="Times New Roman" w:cs="Times New Roman"/>
          <w:sz w:val="22"/>
        </w:rPr>
      </w:pPr>
    </w:p>
    <w:p w:rsidR="004E5B26" w:rsidRDefault="004E5B26">
      <w:pPr>
        <w:adjustRightInd w:val="0"/>
        <w:snapToGrid w:val="0"/>
        <w:spacing w:line="480" w:lineRule="auto"/>
        <w:rPr>
          <w:rFonts w:ascii="Times New Roman" w:hAnsi="Times New Roman" w:cs="Times New Roman"/>
          <w:sz w:val="22"/>
        </w:rPr>
      </w:pPr>
    </w:p>
    <w:sectPr w:rsidR="004E5B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bordersDoNotSurroundHeader/>
  <w:bordersDoNotSurroundFooter/>
  <w:defaultTabStop w:val="420"/>
  <w:characterSpacingControl w:val="doNotCompress"/>
  <w:compat>
    <w:useFELayout/>
    <w:compatSetting w:name="compatibilityMode" w:uri="http://schemas.microsoft.com/office/word" w:val="12"/>
  </w:compat>
  <w:docVars>
    <w:docVar w:name="commondata" w:val="eyJoZGlkIjoiMTI4M2UyZDliYzQ0NzAwZWM3MThhMDcyZjFjNmE0M2MifQ=="/>
  </w:docVars>
  <w:rsids>
    <w:rsidRoot w:val="00852A61"/>
    <w:rsid w:val="00025B90"/>
    <w:rsid w:val="00151420"/>
    <w:rsid w:val="001E4922"/>
    <w:rsid w:val="00222BB9"/>
    <w:rsid w:val="002276B4"/>
    <w:rsid w:val="003471C9"/>
    <w:rsid w:val="00362985"/>
    <w:rsid w:val="004E5B26"/>
    <w:rsid w:val="006A5980"/>
    <w:rsid w:val="007D1223"/>
    <w:rsid w:val="007F4C51"/>
    <w:rsid w:val="00852A61"/>
    <w:rsid w:val="00921731"/>
    <w:rsid w:val="00927618"/>
    <w:rsid w:val="00947304"/>
    <w:rsid w:val="009D2C30"/>
    <w:rsid w:val="00AE5FBF"/>
    <w:rsid w:val="00B03AC0"/>
    <w:rsid w:val="00B53B13"/>
    <w:rsid w:val="00BA54A5"/>
    <w:rsid w:val="00BF2AF0"/>
    <w:rsid w:val="00C94693"/>
    <w:rsid w:val="00CC1981"/>
    <w:rsid w:val="00D27425"/>
    <w:rsid w:val="00E701DA"/>
    <w:rsid w:val="00E86A71"/>
    <w:rsid w:val="00FA02F8"/>
    <w:rsid w:val="00FA2631"/>
    <w:rsid w:val="1D5E1085"/>
    <w:rsid w:val="1F274302"/>
    <w:rsid w:val="297E255F"/>
    <w:rsid w:val="36DF26CE"/>
    <w:rsid w:val="3E5D30E0"/>
    <w:rsid w:val="52552B52"/>
    <w:rsid w:val="5D931599"/>
    <w:rsid w:val="7E4E00D8"/>
    <w:rsid w:val="7F3B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9C5C02-70D9-4617-80C1-7224F046C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paragraph" w:customStyle="1" w:styleId="2">
    <w:name w:val="列表段落2"/>
    <w:basedOn w:val="Normal"/>
    <w:qFormat/>
    <w:pPr>
      <w:spacing w:before="100" w:beforeAutospacing="1" w:after="160" w:line="256" w:lineRule="auto"/>
      <w:ind w:firstLineChars="200" w:firstLine="420"/>
    </w:pPr>
    <w:rPr>
      <w:rFonts w:ascii="Calibri" w:eastAsia="SimSun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833</Words>
  <Characters>4749</Characters>
  <Application>Microsoft Office Word</Application>
  <DocSecurity>0</DocSecurity>
  <Lines>39</Lines>
  <Paragraphs>11</Paragraphs>
  <ScaleCrop>false</ScaleCrop>
  <Company/>
  <LinksUpToDate>false</LinksUpToDate>
  <CharactersWithSpaces>5571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 J</dc:creator>
  <cp:lastModifiedBy>Jasmine Mohammed Hidayath</cp:lastModifiedBy>
  <cp:revision>20</cp:revision>
  <dcterms:created xsi:type="dcterms:W3CDTF">2023-01-04T02:20:00Z</dcterms:created>
  <dcterms:modified xsi:type="dcterms:W3CDTF">2023-11-28T10:46:00Z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BCD704801EC148AD99099D599AA2BAEA_12</vt:lpwstr>
  </property>
</Properties>
</file>