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34E028" w14:textId="77777777" w:rsidR="00611D74" w:rsidRDefault="00611D74" w:rsidP="003521AF">
      <w:pPr>
        <w:jc w:val="both"/>
        <w:rPr>
          <w:rFonts w:ascii="Calibri" w:hAnsi="Calibri" w:cs="Calibri"/>
          <w:color w:val="000000"/>
        </w:rPr>
      </w:pPr>
      <w:bookmarkStart w:id="0" w:name="_GoBack"/>
    </w:p>
    <w:p w14:paraId="61231EDC" w14:textId="6B415101" w:rsidR="00611D74" w:rsidRDefault="00764C70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noProof/>
          <w:color w:val="000000"/>
        </w:rPr>
        <w:drawing>
          <wp:inline distT="0" distB="0" distL="0" distR="0" wp14:anchorId="4772CE93" wp14:editId="5476C3C5">
            <wp:extent cx="5267325" cy="382905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602314" w14:textId="422E81E8" w:rsidR="008E352B" w:rsidRDefault="008E352B">
      <w:pPr>
        <w:rPr>
          <w:rFonts w:ascii="Calibri" w:hAnsi="Calibri" w:cs="Calibri"/>
          <w:color w:val="000000"/>
        </w:rPr>
      </w:pPr>
    </w:p>
    <w:p w14:paraId="23CB90C3" w14:textId="5D7FAC58" w:rsidR="008E352B" w:rsidRDefault="00764C70" w:rsidP="006D0B25">
      <w:pPr>
        <w:rPr>
          <w:rFonts w:ascii="Calibri" w:hAnsi="Calibri" w:cs="Calibri"/>
          <w:color w:val="000000"/>
        </w:rPr>
      </w:pPr>
      <w:r w:rsidRPr="00EA0E3E">
        <w:rPr>
          <w:rFonts w:ascii="Calibri" w:hAnsi="Calibri" w:cs="Calibri"/>
          <w:color w:val="000000"/>
        </w:rPr>
        <w:t xml:space="preserve">Supplementary figure </w:t>
      </w:r>
      <w:r>
        <w:rPr>
          <w:rFonts w:ascii="Calibri" w:hAnsi="Calibri" w:cs="Calibri"/>
          <w:color w:val="000000"/>
        </w:rPr>
        <w:t>1</w:t>
      </w:r>
      <w:r w:rsidR="005774AF">
        <w:rPr>
          <w:rFonts w:ascii="Calibri" w:hAnsi="Calibri" w:cs="Calibri"/>
          <w:color w:val="000000"/>
        </w:rPr>
        <w:t xml:space="preserve"> A-B</w:t>
      </w:r>
      <w:r>
        <w:rPr>
          <w:rFonts w:ascii="Calibri" w:hAnsi="Calibri" w:cs="Calibri"/>
          <w:color w:val="000000"/>
        </w:rPr>
        <w:t>:</w:t>
      </w:r>
      <w:r w:rsidR="005774AF">
        <w:rPr>
          <w:rFonts w:ascii="Calibri" w:hAnsi="Calibri" w:cs="Calibri"/>
          <w:color w:val="000000"/>
        </w:rPr>
        <w:t xml:space="preserve"> A) phenotypic characterization of ASCs for the MSC marker; CD90 and CD73 and the hematopoietic marker, CD45. ASCs is positive for CD90 and CD73, but negative for CD45. </w:t>
      </w:r>
      <w:r w:rsidR="00A961AC">
        <w:rPr>
          <w:rFonts w:ascii="Calibri" w:hAnsi="Calibri" w:cs="Calibri"/>
          <w:color w:val="000000"/>
        </w:rPr>
        <w:t xml:space="preserve">B) Osteogenic and </w:t>
      </w:r>
      <w:proofErr w:type="spellStart"/>
      <w:r w:rsidR="00A961AC">
        <w:rPr>
          <w:rFonts w:ascii="Calibri" w:hAnsi="Calibri" w:cs="Calibri"/>
          <w:color w:val="000000"/>
        </w:rPr>
        <w:t>adipogenic</w:t>
      </w:r>
      <w:proofErr w:type="spellEnd"/>
      <w:r w:rsidR="00A961AC">
        <w:rPr>
          <w:rFonts w:ascii="Calibri" w:hAnsi="Calibri" w:cs="Calibri"/>
          <w:color w:val="000000"/>
        </w:rPr>
        <w:t xml:space="preserve"> differentiation of ASCs</w:t>
      </w:r>
      <w:r w:rsidR="005B7BB2">
        <w:rPr>
          <w:rFonts w:ascii="Calibri" w:hAnsi="Calibri" w:cs="Calibri"/>
          <w:color w:val="000000"/>
        </w:rPr>
        <w:t xml:space="preserve">. </w:t>
      </w:r>
      <w:r w:rsidR="004810F8">
        <w:rPr>
          <w:rFonts w:ascii="Calibri" w:hAnsi="Calibri" w:cs="Calibri"/>
          <w:color w:val="000000"/>
        </w:rPr>
        <w:t xml:space="preserve">ASCs showed oil red o staining (arrow) denoting their </w:t>
      </w:r>
      <w:proofErr w:type="spellStart"/>
      <w:r w:rsidR="004810F8">
        <w:rPr>
          <w:rFonts w:ascii="Calibri" w:hAnsi="Calibri" w:cs="Calibri"/>
          <w:color w:val="000000"/>
        </w:rPr>
        <w:t>adipogenic</w:t>
      </w:r>
      <w:proofErr w:type="spellEnd"/>
      <w:r w:rsidR="004810F8">
        <w:rPr>
          <w:rFonts w:ascii="Calibri" w:hAnsi="Calibri" w:cs="Calibri"/>
          <w:color w:val="000000"/>
        </w:rPr>
        <w:t xml:space="preserve"> differentiation and Alizarin red stain (arrow) denoting osteogenic differentiation.</w:t>
      </w:r>
    </w:p>
    <w:p w14:paraId="79D5269A" w14:textId="77777777" w:rsidR="00764C70" w:rsidRDefault="00764C70">
      <w:pPr>
        <w:rPr>
          <w:rFonts w:ascii="Calibri" w:hAnsi="Calibri" w:cs="Calibri"/>
          <w:color w:val="000000"/>
        </w:rPr>
      </w:pPr>
    </w:p>
    <w:p w14:paraId="15716AF3" w14:textId="77777777" w:rsidR="008E352B" w:rsidRDefault="008E352B">
      <w:pPr>
        <w:rPr>
          <w:rFonts w:ascii="Calibri" w:hAnsi="Calibri" w:cs="Calibri"/>
          <w:color w:val="000000"/>
        </w:rPr>
      </w:pPr>
    </w:p>
    <w:p w14:paraId="3ABCD69D" w14:textId="2B867AD6" w:rsidR="002D51C9" w:rsidRDefault="003521AF" w:rsidP="003521AF">
      <w:pPr>
        <w:jc w:val="both"/>
        <w:rPr>
          <w:rFonts w:ascii="Calibri" w:hAnsi="Calibri" w:cs="Calibri"/>
          <w:color w:val="000000"/>
        </w:rPr>
      </w:pPr>
      <w:r>
        <w:rPr>
          <w:noProof/>
        </w:rPr>
        <w:drawing>
          <wp:inline distT="0" distB="0" distL="0" distR="0" wp14:anchorId="2DBCD18D" wp14:editId="16062D35">
            <wp:extent cx="5274310" cy="1767205"/>
            <wp:effectExtent l="0" t="0" r="2540" b="4445"/>
            <wp:docPr id="1" name="Picture 1" descr="Diagram, venn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Diagram, venn 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6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2F2E06" w14:textId="77777777" w:rsidR="00611D74" w:rsidRDefault="00611D74" w:rsidP="002D51C9">
      <w:pPr>
        <w:rPr>
          <w:rFonts w:ascii="Calibri" w:hAnsi="Calibri" w:cs="Calibri"/>
          <w:color w:val="000000"/>
        </w:rPr>
      </w:pPr>
    </w:p>
    <w:p w14:paraId="3E850A7A" w14:textId="223A4329" w:rsidR="002D51C9" w:rsidRPr="008A12C7" w:rsidRDefault="002D51C9" w:rsidP="002D51C9">
      <w:r w:rsidRPr="00EA0E3E">
        <w:rPr>
          <w:rFonts w:ascii="Calibri" w:hAnsi="Calibri" w:cs="Calibri"/>
          <w:color w:val="000000"/>
        </w:rPr>
        <w:t xml:space="preserve">Supplementary figure </w:t>
      </w:r>
      <w:r>
        <w:rPr>
          <w:rFonts w:ascii="Calibri" w:hAnsi="Calibri" w:cs="Calibri"/>
          <w:color w:val="000000"/>
        </w:rPr>
        <w:t>2</w:t>
      </w:r>
      <w:r w:rsidRPr="00EA0E3E">
        <w:rPr>
          <w:rFonts w:ascii="Calibri" w:hAnsi="Calibri" w:cs="Calibri"/>
          <w:color w:val="000000"/>
        </w:rPr>
        <w:t>:</w:t>
      </w:r>
      <w:r>
        <w:rPr>
          <w:rFonts w:ascii="Calibri" w:hAnsi="Calibri" w:cs="Calibri"/>
          <w:color w:val="000000"/>
        </w:rPr>
        <w:t xml:space="preserve"> </w:t>
      </w:r>
      <w:r w:rsidRPr="008A12C7">
        <w:rPr>
          <w:lang w:val="en-US"/>
        </w:rPr>
        <w:t xml:space="preserve">Venn diagram showing the overlap between groups at different point of collection. NS </w:t>
      </w:r>
      <w:r w:rsidR="009A6E0D">
        <w:rPr>
          <w:lang w:val="en-US"/>
        </w:rPr>
        <w:t>refers to</w:t>
      </w:r>
      <w:r w:rsidRPr="008A12C7">
        <w:rPr>
          <w:lang w:val="en-US"/>
        </w:rPr>
        <w:t xml:space="preserve"> </w:t>
      </w:r>
      <w:r>
        <w:rPr>
          <w:lang w:val="en-US"/>
        </w:rPr>
        <w:t xml:space="preserve">ASCs </w:t>
      </w:r>
      <w:r w:rsidRPr="008A12C7">
        <w:rPr>
          <w:lang w:val="en-US"/>
        </w:rPr>
        <w:t xml:space="preserve">grown in normal </w:t>
      </w:r>
      <w:r>
        <w:rPr>
          <w:lang w:val="en-US"/>
        </w:rPr>
        <w:t xml:space="preserve">serum while </w:t>
      </w:r>
      <w:r w:rsidRPr="008A12C7">
        <w:rPr>
          <w:lang w:val="en-US"/>
        </w:rPr>
        <w:t xml:space="preserve">DS </w:t>
      </w:r>
      <w:r w:rsidR="009A6E0D">
        <w:rPr>
          <w:lang w:val="en-US"/>
        </w:rPr>
        <w:t xml:space="preserve">refers to </w:t>
      </w:r>
      <w:r>
        <w:rPr>
          <w:lang w:val="en-US"/>
        </w:rPr>
        <w:t>ASCs</w:t>
      </w:r>
      <w:r w:rsidRPr="008A12C7">
        <w:rPr>
          <w:lang w:val="en-US"/>
        </w:rPr>
        <w:t xml:space="preserve"> grown in diabetic </w:t>
      </w:r>
      <w:r w:rsidR="009A6E0D">
        <w:rPr>
          <w:lang w:val="en-US"/>
        </w:rPr>
        <w:t>serum</w:t>
      </w:r>
      <w:r>
        <w:rPr>
          <w:lang w:val="en-US"/>
        </w:rPr>
        <w:t xml:space="preserve"> for 6 days and </w:t>
      </w:r>
      <w:r w:rsidR="009A6E0D">
        <w:rPr>
          <w:lang w:val="en-US"/>
        </w:rPr>
        <w:t>one</w:t>
      </w:r>
      <w:r>
        <w:rPr>
          <w:lang w:val="en-US"/>
        </w:rPr>
        <w:t xml:space="preserve"> month</w:t>
      </w:r>
      <w:r w:rsidRPr="008A12C7">
        <w:rPr>
          <w:lang w:val="en-US"/>
        </w:rPr>
        <w:t xml:space="preserve">. </w:t>
      </w:r>
    </w:p>
    <w:p w14:paraId="76A7AB62" w14:textId="08AEB725" w:rsidR="00600659" w:rsidRDefault="00600659" w:rsidP="006354F2">
      <w:pPr>
        <w:jc w:val="both"/>
        <w:rPr>
          <w:rFonts w:ascii="Calibri" w:hAnsi="Calibri" w:cs="Calibri"/>
          <w:color w:val="000000"/>
        </w:rPr>
      </w:pPr>
    </w:p>
    <w:p w14:paraId="682A6057" w14:textId="544C4738" w:rsidR="002D51C9" w:rsidRDefault="002D51C9" w:rsidP="006354F2">
      <w:pPr>
        <w:jc w:val="both"/>
        <w:rPr>
          <w:b/>
          <w:bCs/>
        </w:rPr>
      </w:pPr>
      <w:r>
        <w:rPr>
          <w:noProof/>
        </w:rPr>
        <w:drawing>
          <wp:inline distT="0" distB="0" distL="0" distR="0" wp14:anchorId="00A9D811" wp14:editId="748959F0">
            <wp:extent cx="5274310" cy="4203788"/>
            <wp:effectExtent l="0" t="0" r="2540" b="63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03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B53DB0" w14:textId="5126853A" w:rsidR="002D51C9" w:rsidRDefault="002D51C9" w:rsidP="002D51C9">
      <w:pPr>
        <w:rPr>
          <w:sz w:val="24"/>
          <w:szCs w:val="24"/>
        </w:rPr>
      </w:pPr>
    </w:p>
    <w:p w14:paraId="4959A082" w14:textId="55235F43" w:rsidR="003521AF" w:rsidRDefault="002D51C9" w:rsidP="00764C70">
      <w:pPr>
        <w:rPr>
          <w:sz w:val="24"/>
          <w:szCs w:val="24"/>
        </w:rPr>
      </w:pPr>
      <w:r w:rsidRPr="00EA0E3E">
        <w:rPr>
          <w:rFonts w:ascii="Calibri" w:hAnsi="Calibri" w:cs="Calibri"/>
          <w:color w:val="000000"/>
        </w:rPr>
        <w:t xml:space="preserve">Supplementary figure </w:t>
      </w:r>
      <w:r>
        <w:rPr>
          <w:rFonts w:ascii="Calibri" w:hAnsi="Calibri" w:cs="Calibri"/>
          <w:color w:val="000000"/>
        </w:rPr>
        <w:t>3</w:t>
      </w:r>
      <w:r w:rsidRPr="00EA0E3E">
        <w:rPr>
          <w:rFonts w:ascii="Calibri" w:hAnsi="Calibri" w:cs="Calibri"/>
          <w:color w:val="000000"/>
        </w:rPr>
        <w:t>:</w:t>
      </w:r>
      <w:r>
        <w:rPr>
          <w:rFonts w:ascii="Calibri" w:hAnsi="Calibri" w:cs="Calibri"/>
          <w:color w:val="000000"/>
        </w:rPr>
        <w:t xml:space="preserve"> </w:t>
      </w:r>
      <w:r w:rsidRPr="008A12C7">
        <w:rPr>
          <w:sz w:val="24"/>
          <w:szCs w:val="24"/>
        </w:rPr>
        <w:t xml:space="preserve">Heatmap FC2: Heatmap with cluster analysis using the Ward algorithm </w:t>
      </w:r>
      <w:r w:rsidR="005C1592">
        <w:rPr>
          <w:sz w:val="24"/>
          <w:szCs w:val="24"/>
        </w:rPr>
        <w:t>and</w:t>
      </w:r>
      <w:r w:rsidRPr="008A12C7">
        <w:rPr>
          <w:sz w:val="24"/>
          <w:szCs w:val="24"/>
        </w:rPr>
        <w:t xml:space="preserve"> the significant proteins from FC analysis (with less than two NAs values in each group). The legend shows the group color key.</w:t>
      </w:r>
    </w:p>
    <w:p w14:paraId="490A8141" w14:textId="330D7461" w:rsidR="00764C70" w:rsidRDefault="00764C70" w:rsidP="00764C70">
      <w:pPr>
        <w:rPr>
          <w:sz w:val="24"/>
          <w:szCs w:val="24"/>
        </w:rPr>
      </w:pPr>
    </w:p>
    <w:p w14:paraId="263677F2" w14:textId="12A43610" w:rsidR="00764C70" w:rsidRDefault="00764C70" w:rsidP="00764C70">
      <w:pPr>
        <w:rPr>
          <w:sz w:val="24"/>
          <w:szCs w:val="24"/>
        </w:rPr>
      </w:pPr>
    </w:p>
    <w:p w14:paraId="40BAD1AA" w14:textId="5A0A3608" w:rsidR="00764C70" w:rsidRDefault="00764C70" w:rsidP="00764C70">
      <w:pPr>
        <w:rPr>
          <w:sz w:val="24"/>
          <w:szCs w:val="24"/>
        </w:rPr>
      </w:pPr>
    </w:p>
    <w:p w14:paraId="54C7B17D" w14:textId="0BF0E76C" w:rsidR="00764C70" w:rsidRDefault="00764C70" w:rsidP="00764C70">
      <w:pPr>
        <w:rPr>
          <w:sz w:val="24"/>
          <w:szCs w:val="24"/>
        </w:rPr>
      </w:pPr>
    </w:p>
    <w:p w14:paraId="33EADA00" w14:textId="53B9FB94" w:rsidR="00764C70" w:rsidRDefault="00764C70" w:rsidP="00764C70">
      <w:pPr>
        <w:rPr>
          <w:sz w:val="24"/>
          <w:szCs w:val="24"/>
        </w:rPr>
      </w:pPr>
    </w:p>
    <w:p w14:paraId="20F544D8" w14:textId="7C5ED168" w:rsidR="00764C70" w:rsidRDefault="00764C70" w:rsidP="00764C70">
      <w:pPr>
        <w:rPr>
          <w:sz w:val="24"/>
          <w:szCs w:val="24"/>
        </w:rPr>
      </w:pPr>
    </w:p>
    <w:p w14:paraId="5C9472CC" w14:textId="4604EB3A" w:rsidR="00764C70" w:rsidRDefault="00764C70" w:rsidP="00764C70">
      <w:pPr>
        <w:rPr>
          <w:sz w:val="24"/>
          <w:szCs w:val="24"/>
        </w:rPr>
      </w:pPr>
    </w:p>
    <w:p w14:paraId="45C0F838" w14:textId="16FF689E" w:rsidR="00764C70" w:rsidRDefault="00764C70" w:rsidP="00764C70">
      <w:pPr>
        <w:rPr>
          <w:sz w:val="24"/>
          <w:szCs w:val="24"/>
        </w:rPr>
      </w:pPr>
    </w:p>
    <w:p w14:paraId="5F5D3AEE" w14:textId="16AAABE2" w:rsidR="00764C70" w:rsidRDefault="00764C70" w:rsidP="00764C70">
      <w:pPr>
        <w:rPr>
          <w:sz w:val="24"/>
          <w:szCs w:val="24"/>
        </w:rPr>
      </w:pPr>
    </w:p>
    <w:p w14:paraId="2C90B466" w14:textId="466588D7" w:rsidR="00764C70" w:rsidRDefault="00764C70" w:rsidP="00764C70">
      <w:pPr>
        <w:rPr>
          <w:sz w:val="24"/>
          <w:szCs w:val="24"/>
        </w:rPr>
      </w:pPr>
    </w:p>
    <w:p w14:paraId="403F8D80" w14:textId="77777777" w:rsidR="00764C70" w:rsidRPr="00764C70" w:rsidRDefault="00764C70" w:rsidP="00764C70">
      <w:pPr>
        <w:rPr>
          <w:sz w:val="24"/>
          <w:szCs w:val="24"/>
        </w:rPr>
      </w:pPr>
    </w:p>
    <w:p w14:paraId="0D551314" w14:textId="73008201" w:rsidR="002D51C9" w:rsidRPr="00280299" w:rsidRDefault="003521AF" w:rsidP="0045459C">
      <w:pPr>
        <w:jc w:val="both"/>
        <w:rPr>
          <w:b/>
          <w:bCs/>
        </w:rPr>
      </w:pPr>
      <w:r w:rsidRPr="00EA0E3E">
        <w:rPr>
          <w:rFonts w:ascii="Calibri" w:hAnsi="Calibri" w:cs="Calibri"/>
          <w:color w:val="000000"/>
        </w:rPr>
        <w:lastRenderedPageBreak/>
        <w:t xml:space="preserve">Supplementary figure </w:t>
      </w:r>
      <w:r>
        <w:rPr>
          <w:rFonts w:ascii="Calibri" w:hAnsi="Calibri" w:cs="Calibri"/>
          <w:color w:val="000000"/>
        </w:rPr>
        <w:t>4</w:t>
      </w:r>
      <w:r w:rsidRPr="00EA0E3E">
        <w:rPr>
          <w:rFonts w:ascii="Calibri" w:hAnsi="Calibri" w:cs="Calibri"/>
          <w:color w:val="000000"/>
        </w:rPr>
        <w:t xml:space="preserve">: </w:t>
      </w:r>
      <w:r w:rsidRPr="00EA0E3E">
        <w:rPr>
          <w:rFonts w:ascii="Calibri" w:hAnsi="Calibri" w:cs="Calibri"/>
          <w:color w:val="000000"/>
          <w:lang w:val="en-US"/>
        </w:rPr>
        <w:t xml:space="preserve">ASCs </w:t>
      </w:r>
      <w:r>
        <w:rPr>
          <w:rFonts w:ascii="Calibri" w:hAnsi="Calibri" w:cs="Calibri"/>
          <w:color w:val="000000"/>
          <w:lang w:val="en-US"/>
        </w:rPr>
        <w:t xml:space="preserve">were cultured </w:t>
      </w:r>
      <w:r w:rsidRPr="00EA0E3E">
        <w:rPr>
          <w:rFonts w:ascii="Calibri" w:hAnsi="Calibri" w:cs="Calibri"/>
          <w:color w:val="000000"/>
          <w:lang w:val="en-US"/>
        </w:rPr>
        <w:t xml:space="preserve">in medium supplemented with </w:t>
      </w:r>
      <w:r>
        <w:rPr>
          <w:rFonts w:ascii="Calibri" w:hAnsi="Calibri" w:cs="Calibri"/>
          <w:color w:val="000000"/>
          <w:lang w:val="en-US"/>
        </w:rPr>
        <w:t xml:space="preserve">diabetic </w:t>
      </w:r>
      <w:r w:rsidRPr="00EA0E3E">
        <w:rPr>
          <w:rFonts w:ascii="Calibri" w:hAnsi="Calibri" w:cs="Calibri"/>
          <w:color w:val="000000"/>
          <w:lang w:val="en-US"/>
        </w:rPr>
        <w:t>serum (DS) (</w:t>
      </w:r>
      <w:r w:rsidR="003E6D99">
        <w:rPr>
          <w:rFonts w:ascii="Calibri" w:hAnsi="Calibri" w:cs="Calibri"/>
          <w:color w:val="000000"/>
          <w:lang w:val="en-US"/>
        </w:rPr>
        <w:t>4</w:t>
      </w:r>
      <w:r w:rsidRPr="00EA0E3E">
        <w:rPr>
          <w:rFonts w:ascii="Calibri" w:hAnsi="Calibri" w:cs="Calibri"/>
          <w:color w:val="000000"/>
          <w:lang w:val="en-US"/>
        </w:rPr>
        <w:t xml:space="preserve">A) and </w:t>
      </w:r>
      <w:r>
        <w:rPr>
          <w:rFonts w:ascii="Calibri" w:hAnsi="Calibri" w:cs="Calibri"/>
          <w:color w:val="000000"/>
          <w:lang w:val="en-US"/>
        </w:rPr>
        <w:t>n</w:t>
      </w:r>
      <w:r w:rsidRPr="00EA0E3E">
        <w:rPr>
          <w:rFonts w:ascii="Calibri" w:hAnsi="Calibri" w:cs="Calibri"/>
          <w:color w:val="000000"/>
          <w:lang w:val="en-US"/>
        </w:rPr>
        <w:t>ormal serum (NS) (</w:t>
      </w:r>
      <w:r w:rsidR="003E6D99">
        <w:rPr>
          <w:rFonts w:ascii="Calibri" w:hAnsi="Calibri" w:cs="Calibri"/>
          <w:color w:val="000000"/>
          <w:lang w:val="en-US"/>
        </w:rPr>
        <w:t>4</w:t>
      </w:r>
      <w:r w:rsidRPr="00EA0E3E">
        <w:rPr>
          <w:rFonts w:ascii="Calibri" w:hAnsi="Calibri" w:cs="Calibri"/>
          <w:color w:val="000000"/>
          <w:lang w:val="en-US"/>
        </w:rPr>
        <w:t>B) for 1,</w:t>
      </w:r>
      <w:r>
        <w:rPr>
          <w:rFonts w:ascii="Calibri" w:hAnsi="Calibri" w:cs="Calibri"/>
          <w:color w:val="000000"/>
          <w:lang w:val="en-US"/>
        </w:rPr>
        <w:t xml:space="preserve"> </w:t>
      </w:r>
      <w:r w:rsidRPr="00EA0E3E">
        <w:rPr>
          <w:rFonts w:ascii="Calibri" w:hAnsi="Calibri" w:cs="Calibri"/>
          <w:color w:val="000000"/>
          <w:lang w:val="en-US"/>
        </w:rPr>
        <w:t>2,</w:t>
      </w:r>
      <w:r>
        <w:rPr>
          <w:rFonts w:ascii="Calibri" w:hAnsi="Calibri" w:cs="Calibri"/>
          <w:color w:val="000000"/>
          <w:lang w:val="en-US"/>
        </w:rPr>
        <w:t xml:space="preserve"> </w:t>
      </w:r>
      <w:r w:rsidRPr="00EA0E3E">
        <w:rPr>
          <w:rFonts w:ascii="Calibri" w:hAnsi="Calibri" w:cs="Calibri"/>
          <w:color w:val="000000"/>
          <w:lang w:val="en-US"/>
        </w:rPr>
        <w:t>6 and 30 days</w:t>
      </w:r>
      <w:r w:rsidRPr="00CB0AAC">
        <w:rPr>
          <w:rFonts w:ascii="Calibri" w:hAnsi="Calibri" w:cs="Calibri"/>
          <w:b/>
          <w:bCs/>
          <w:color w:val="000000"/>
          <w:lang w:val="en-US"/>
        </w:rPr>
        <w:t xml:space="preserve">. </w:t>
      </w:r>
      <w:r w:rsidRPr="00A201A6">
        <w:rPr>
          <w:rFonts w:ascii="Calibri" w:hAnsi="Calibri" w:cs="Calibri"/>
          <w:color w:val="000000"/>
          <w:lang w:val="en-US"/>
        </w:rPr>
        <w:t>Longer culture</w:t>
      </w:r>
      <w:r>
        <w:rPr>
          <w:sz w:val="24"/>
          <w:szCs w:val="24"/>
        </w:rPr>
        <w:t xml:space="preserve"> caused morphological changes in ASCs as they became more flattened, acquired a granular texture, vacuolated cytoplasm (arrows).</w:t>
      </w:r>
      <w:r w:rsidR="0045459C" w:rsidRPr="00EA0E3E">
        <w:rPr>
          <w:noProof/>
        </w:rPr>
        <w:drawing>
          <wp:anchor distT="0" distB="0" distL="114300" distR="114300" simplePos="0" relativeHeight="251659264" behindDoc="0" locked="0" layoutInCell="1" allowOverlap="1" wp14:anchorId="45F0609F" wp14:editId="79DA9B4C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731510" cy="3223895"/>
            <wp:effectExtent l="0" t="0" r="2540" b="0"/>
            <wp:wrapSquare wrapText="bothSides"/>
            <wp:docPr id="8" name="Graphic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 w:rsidR="002D51C9" w:rsidRPr="00280299" w:rsidSect="00C67F4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A1B"/>
    <w:rsid w:val="001E14AA"/>
    <w:rsid w:val="00280299"/>
    <w:rsid w:val="002D51C9"/>
    <w:rsid w:val="003521AF"/>
    <w:rsid w:val="003E6D99"/>
    <w:rsid w:val="0045459C"/>
    <w:rsid w:val="004810F8"/>
    <w:rsid w:val="005774AF"/>
    <w:rsid w:val="005B7BB2"/>
    <w:rsid w:val="005C1592"/>
    <w:rsid w:val="00600659"/>
    <w:rsid w:val="00611D74"/>
    <w:rsid w:val="006354F2"/>
    <w:rsid w:val="006A0A98"/>
    <w:rsid w:val="006D0B25"/>
    <w:rsid w:val="00764C70"/>
    <w:rsid w:val="00794C02"/>
    <w:rsid w:val="00810F65"/>
    <w:rsid w:val="0081457D"/>
    <w:rsid w:val="008E2EC3"/>
    <w:rsid w:val="008E352B"/>
    <w:rsid w:val="009A3CE2"/>
    <w:rsid w:val="009A6E0D"/>
    <w:rsid w:val="009C4A1B"/>
    <w:rsid w:val="009D19C9"/>
    <w:rsid w:val="00A201A6"/>
    <w:rsid w:val="00A765C0"/>
    <w:rsid w:val="00A961AC"/>
    <w:rsid w:val="00AB18DB"/>
    <w:rsid w:val="00BA3CC5"/>
    <w:rsid w:val="00C67F4D"/>
    <w:rsid w:val="00C72764"/>
    <w:rsid w:val="00CB0AAC"/>
    <w:rsid w:val="00CC4F85"/>
    <w:rsid w:val="00D97C02"/>
    <w:rsid w:val="00E33323"/>
    <w:rsid w:val="00E77790"/>
    <w:rsid w:val="00EA0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212646"/>
  <w15:chartTrackingRefBased/>
  <w15:docId w15:val="{949F81E6-E6AE-4B2F-B66C-0852E6D50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352B"/>
  </w:style>
  <w:style w:type="paragraph" w:styleId="Heading1">
    <w:name w:val="heading 1"/>
    <w:basedOn w:val="Normal"/>
    <w:link w:val="Heading1Char"/>
    <w:uiPriority w:val="9"/>
    <w:qFormat/>
    <w:rsid w:val="00BA3C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727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2764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AB18DB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BA3CC5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c-journal-titletext">
    <w:name w:val="c-journal-title__text"/>
    <w:basedOn w:val="DefaultParagraphFont"/>
    <w:rsid w:val="00E777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011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69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15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38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sv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1253</TotalTime>
  <Pages>3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Sara M. Ahmed</dc:creator>
  <cp:keywords/>
  <dc:description/>
  <cp:lastModifiedBy>sg</cp:lastModifiedBy>
  <cp:revision>16</cp:revision>
  <cp:lastPrinted>2022-08-03T22:42:00Z</cp:lastPrinted>
  <dcterms:created xsi:type="dcterms:W3CDTF">2022-10-16T21:16:00Z</dcterms:created>
  <dcterms:modified xsi:type="dcterms:W3CDTF">2024-02-25T21:52:00Z</dcterms:modified>
</cp:coreProperties>
</file>