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E54AB" w14:textId="77777777" w:rsidR="00654E8F" w:rsidRPr="00324F11" w:rsidRDefault="00654E8F" w:rsidP="0001436A">
      <w:pPr>
        <w:pStyle w:val="SupplementaryMaterial"/>
        <w:rPr>
          <w:b w:val="0"/>
          <w:i w:val="0"/>
          <w:iCs/>
        </w:rPr>
      </w:pPr>
      <w:r w:rsidRPr="00324F11">
        <w:rPr>
          <w:i w:val="0"/>
          <w:iCs/>
        </w:rPr>
        <w:t>Supplementary Material</w:t>
      </w:r>
    </w:p>
    <w:p w14:paraId="15E3C8F1" w14:textId="3BEC61FB" w:rsidR="00E120FA" w:rsidRPr="00C045A1" w:rsidRDefault="00E120FA" w:rsidP="00E120FA">
      <w:pPr>
        <w:rPr>
          <w:szCs w:val="24"/>
        </w:rPr>
      </w:pPr>
      <w:r w:rsidRPr="00E120FA">
        <w:rPr>
          <w:b/>
          <w:bCs/>
          <w:szCs w:val="24"/>
        </w:rPr>
        <w:t xml:space="preserve">Supplementary Table 1. </w:t>
      </w:r>
      <w:r w:rsidRPr="00C045A1">
        <w:rPr>
          <w:szCs w:val="24"/>
        </w:rPr>
        <w:t xml:space="preserve">Association of metabolic score of insulin resistance (METS-IR) with all-cause and cardiovascular disease (CVD) mortality in </w:t>
      </w:r>
      <w:r>
        <w:rPr>
          <w:rFonts w:hint="eastAsia"/>
          <w:szCs w:val="24"/>
        </w:rPr>
        <w:t>chronic kidney disease</w:t>
      </w:r>
      <w:r w:rsidRPr="00C045A1">
        <w:rPr>
          <w:szCs w:val="24"/>
        </w:rPr>
        <w:t xml:space="preserve"> patients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384"/>
        <w:gridCol w:w="1735"/>
        <w:gridCol w:w="992"/>
      </w:tblGrid>
      <w:tr w:rsidR="00E120FA" w:rsidRPr="00C045A1" w14:paraId="08A491AE" w14:textId="77777777" w:rsidTr="00690C90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A086E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639B4A" w14:textId="77777777" w:rsidR="00E120FA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METS-IR</w:t>
            </w:r>
            <w:r>
              <w:rPr>
                <w:rFonts w:hint="eastAsia"/>
                <w:szCs w:val="24"/>
              </w:rPr>
              <w:t xml:space="preserve"> </w:t>
            </w:r>
          </w:p>
          <w:p w14:paraId="3B49442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HR</w:t>
            </w:r>
            <w:r w:rsidRPr="00690C90">
              <w:rPr>
                <w:rFonts w:hint="eastAsia"/>
                <w:szCs w:val="24"/>
                <w:vertAlign w:val="superscript"/>
              </w:rPr>
              <w:t>a</w:t>
            </w:r>
            <w:r>
              <w:rPr>
                <w:rFonts w:hint="eastAsia"/>
                <w:szCs w:val="24"/>
              </w:rPr>
              <w:t xml:space="preserve"> (95% CI</w:t>
            </w:r>
            <w:r w:rsidRPr="00690C90">
              <w:rPr>
                <w:rFonts w:hint="eastAsia"/>
                <w:szCs w:val="24"/>
                <w:vertAlign w:val="superscript"/>
              </w:rPr>
              <w:t>b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C80641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i/>
                <w:iCs/>
                <w:szCs w:val="24"/>
              </w:rPr>
              <w:t>P</w:t>
            </w:r>
            <w:r w:rsidRPr="00C045A1">
              <w:rPr>
                <w:szCs w:val="24"/>
              </w:rPr>
              <w:t xml:space="preserve"> value</w:t>
            </w:r>
          </w:p>
        </w:tc>
      </w:tr>
      <w:tr w:rsidR="00E120FA" w:rsidRPr="00C045A1" w14:paraId="32766681" w14:textId="77777777" w:rsidTr="00690C90">
        <w:tc>
          <w:tcPr>
            <w:tcW w:w="411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2C757E2E" w14:textId="77777777" w:rsidR="00E120FA" w:rsidRPr="00C045A1" w:rsidRDefault="00E120FA" w:rsidP="003A5690">
            <w:pPr>
              <w:spacing w:before="0" w:after="0"/>
              <w:jc w:val="both"/>
              <w:rPr>
                <w:i/>
                <w:iCs/>
                <w:szCs w:val="24"/>
              </w:rPr>
            </w:pPr>
            <w:r w:rsidRPr="00C045A1">
              <w:rPr>
                <w:szCs w:val="24"/>
              </w:rPr>
              <w:t>All-cause mortality</w:t>
            </w:r>
          </w:p>
        </w:tc>
        <w:bookmarkStart w:id="0" w:name="_GoBack"/>
        <w:bookmarkEnd w:id="0"/>
      </w:tr>
      <w:tr w:rsidR="00E120FA" w:rsidRPr="00C045A1" w14:paraId="1E85E25B" w14:textId="77777777" w:rsidTr="00690C90">
        <w:tc>
          <w:tcPr>
            <w:tcW w:w="1384" w:type="dxa"/>
            <w:shd w:val="clear" w:color="auto" w:fill="auto"/>
          </w:tcPr>
          <w:p w14:paraId="03473AC2" w14:textId="77777777" w:rsidR="00E120FA" w:rsidRPr="00C045A1" w:rsidRDefault="00E120FA" w:rsidP="003A5690">
            <w:pPr>
              <w:spacing w:before="0" w:after="0"/>
              <w:ind w:firstLineChars="87" w:firstLine="209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5EA5DA6C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0.99 </w:t>
            </w:r>
          </w:p>
          <w:p w14:paraId="1BB9590D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(0.99, 1.00)</w:t>
            </w:r>
          </w:p>
        </w:tc>
        <w:tc>
          <w:tcPr>
            <w:tcW w:w="992" w:type="dxa"/>
            <w:shd w:val="clear" w:color="auto" w:fill="auto"/>
          </w:tcPr>
          <w:p w14:paraId="3099FCD9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0.047</w:t>
            </w:r>
          </w:p>
        </w:tc>
      </w:tr>
      <w:tr w:rsidR="00E120FA" w:rsidRPr="00C045A1" w14:paraId="403D83A0" w14:textId="77777777" w:rsidTr="00690C90">
        <w:tc>
          <w:tcPr>
            <w:tcW w:w="1384" w:type="dxa"/>
            <w:shd w:val="clear" w:color="auto" w:fill="auto"/>
          </w:tcPr>
          <w:p w14:paraId="11498884" w14:textId="77777777" w:rsidR="00E120FA" w:rsidRPr="00C045A1" w:rsidRDefault="00E120FA" w:rsidP="003A5690">
            <w:pPr>
              <w:spacing w:before="0" w:after="0"/>
              <w:ind w:firstLineChars="87" w:firstLine="209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4D06E00E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1BCE6A74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(0.99, 1.00)</w:t>
            </w:r>
          </w:p>
        </w:tc>
        <w:tc>
          <w:tcPr>
            <w:tcW w:w="992" w:type="dxa"/>
            <w:shd w:val="clear" w:color="auto" w:fill="auto"/>
          </w:tcPr>
          <w:p w14:paraId="58D6B729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0.323</w:t>
            </w:r>
          </w:p>
        </w:tc>
      </w:tr>
      <w:tr w:rsidR="00E120FA" w:rsidRPr="00C045A1" w14:paraId="4A2E37C7" w14:textId="77777777" w:rsidTr="00690C90">
        <w:tc>
          <w:tcPr>
            <w:tcW w:w="1384" w:type="dxa"/>
            <w:shd w:val="clear" w:color="auto" w:fill="auto"/>
          </w:tcPr>
          <w:p w14:paraId="12EF61E7" w14:textId="77777777" w:rsidR="00E120FA" w:rsidRPr="00C045A1" w:rsidRDefault="00E120FA" w:rsidP="003A5690">
            <w:pPr>
              <w:spacing w:before="0" w:after="0"/>
              <w:ind w:firstLineChars="87" w:firstLine="209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shd w:val="clear" w:color="auto" w:fill="auto"/>
          </w:tcPr>
          <w:p w14:paraId="048B870E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77C8D709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(0.99, 1.02)</w:t>
            </w:r>
          </w:p>
        </w:tc>
        <w:tc>
          <w:tcPr>
            <w:tcW w:w="992" w:type="dxa"/>
            <w:shd w:val="clear" w:color="auto" w:fill="auto"/>
          </w:tcPr>
          <w:p w14:paraId="6EEE61E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0.329</w:t>
            </w:r>
          </w:p>
        </w:tc>
      </w:tr>
      <w:tr w:rsidR="00E120FA" w:rsidRPr="00C045A1" w14:paraId="33EAA171" w14:textId="77777777" w:rsidTr="00690C90">
        <w:tc>
          <w:tcPr>
            <w:tcW w:w="4111" w:type="dxa"/>
            <w:gridSpan w:val="3"/>
            <w:shd w:val="clear" w:color="auto" w:fill="auto"/>
          </w:tcPr>
          <w:p w14:paraId="6A1E9FF0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CVD mortality</w:t>
            </w:r>
          </w:p>
        </w:tc>
      </w:tr>
      <w:tr w:rsidR="00E120FA" w:rsidRPr="00C045A1" w14:paraId="3581CB9C" w14:textId="77777777" w:rsidTr="00690C90">
        <w:tc>
          <w:tcPr>
            <w:tcW w:w="1384" w:type="dxa"/>
            <w:shd w:val="clear" w:color="auto" w:fill="auto"/>
          </w:tcPr>
          <w:p w14:paraId="4B402B11" w14:textId="77777777" w:rsidR="00E120FA" w:rsidRPr="00C045A1" w:rsidRDefault="00E120FA" w:rsidP="003A5690">
            <w:pPr>
              <w:spacing w:before="0" w:after="0"/>
              <w:ind w:firstLineChars="87" w:firstLine="209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77C0FBCC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4188AC08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(0.99, 1.02)</w:t>
            </w:r>
          </w:p>
        </w:tc>
        <w:tc>
          <w:tcPr>
            <w:tcW w:w="992" w:type="dxa"/>
            <w:shd w:val="clear" w:color="auto" w:fill="auto"/>
          </w:tcPr>
          <w:p w14:paraId="333C908A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0.723</w:t>
            </w:r>
          </w:p>
        </w:tc>
      </w:tr>
      <w:tr w:rsidR="00E120FA" w:rsidRPr="00C045A1" w14:paraId="1B80A2F7" w14:textId="77777777" w:rsidTr="00690C90">
        <w:tc>
          <w:tcPr>
            <w:tcW w:w="1384" w:type="dxa"/>
            <w:shd w:val="clear" w:color="auto" w:fill="auto"/>
          </w:tcPr>
          <w:p w14:paraId="4F6CF278" w14:textId="77777777" w:rsidR="00E120FA" w:rsidRPr="00C045A1" w:rsidRDefault="00E120FA" w:rsidP="003A5690">
            <w:pPr>
              <w:spacing w:before="0" w:after="0"/>
              <w:ind w:firstLineChars="87" w:firstLine="209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219EB46C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607C4A01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(0.99, 1.02)</w:t>
            </w:r>
          </w:p>
        </w:tc>
        <w:tc>
          <w:tcPr>
            <w:tcW w:w="992" w:type="dxa"/>
            <w:shd w:val="clear" w:color="auto" w:fill="auto"/>
          </w:tcPr>
          <w:p w14:paraId="1B30001A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0.566</w:t>
            </w:r>
          </w:p>
        </w:tc>
      </w:tr>
      <w:tr w:rsidR="00E120FA" w:rsidRPr="00C045A1" w14:paraId="05A5DCF5" w14:textId="77777777" w:rsidTr="00690C90">
        <w:tc>
          <w:tcPr>
            <w:tcW w:w="1384" w:type="dxa"/>
            <w:tcBorders>
              <w:bottom w:val="single" w:sz="12" w:space="0" w:color="auto"/>
            </w:tcBorders>
            <w:shd w:val="clear" w:color="auto" w:fill="auto"/>
          </w:tcPr>
          <w:p w14:paraId="30F89614" w14:textId="77777777" w:rsidR="00E120FA" w:rsidRPr="00C045A1" w:rsidRDefault="00E120FA" w:rsidP="003A5690">
            <w:pPr>
              <w:spacing w:before="0" w:after="0"/>
              <w:ind w:firstLineChars="87" w:firstLine="209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</w:tcPr>
          <w:p w14:paraId="4BA2478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2B9E9362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(0.97, 1.02)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7D88D6D0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0.884</w:t>
            </w:r>
          </w:p>
        </w:tc>
      </w:tr>
    </w:tbl>
    <w:p w14:paraId="471A4BFD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a</w:t>
      </w:r>
      <w:r w:rsidRPr="00E120FA">
        <w:rPr>
          <w:rFonts w:hint="eastAsia"/>
          <w:b w:val="0"/>
          <w:bCs w:val="0"/>
        </w:rPr>
        <w:t xml:space="preserve"> H</w:t>
      </w:r>
      <w:r w:rsidRPr="00E120FA">
        <w:rPr>
          <w:b w:val="0"/>
          <w:bCs w:val="0"/>
        </w:rPr>
        <w:t xml:space="preserve">R: </w:t>
      </w:r>
      <w:r w:rsidRPr="00E120FA">
        <w:rPr>
          <w:rFonts w:hint="eastAsia"/>
          <w:b w:val="0"/>
          <w:bCs w:val="0"/>
        </w:rPr>
        <w:t xml:space="preserve">hazard </w:t>
      </w:r>
      <w:r w:rsidRPr="00E120FA">
        <w:rPr>
          <w:b w:val="0"/>
          <w:bCs w:val="0"/>
        </w:rPr>
        <w:t>ratio.</w:t>
      </w:r>
    </w:p>
    <w:p w14:paraId="56E21076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b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95% CI: 95% confidence interval.</w:t>
      </w:r>
    </w:p>
    <w:p w14:paraId="399E59C2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c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Model 1 was unadjusted.</w:t>
      </w:r>
    </w:p>
    <w:p w14:paraId="0AE6279E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d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Model 2 was adjusted for age, gender, race, education level, marital status, and poverty to income ratio.</w:t>
      </w:r>
    </w:p>
    <w:p w14:paraId="72EDC1F9" w14:textId="509C2E5F" w:rsidR="00E120FA" w:rsidRPr="003A5690" w:rsidRDefault="00E120FA" w:rsidP="003A5690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e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 xml:space="preserve">Model 3 includes adjustment for variables in model 2 plus </w:t>
      </w:r>
      <w:r w:rsidRPr="00E120FA">
        <w:rPr>
          <w:rFonts w:hint="eastAsia"/>
          <w:b w:val="0"/>
          <w:bCs w:val="0"/>
        </w:rPr>
        <w:t>body mass index</w:t>
      </w:r>
      <w:r w:rsidRPr="00E120FA">
        <w:rPr>
          <w:b w:val="0"/>
          <w:bCs w:val="0"/>
        </w:rPr>
        <w:t>, smoking status, alcohol status, hypertension, abnormal glucose metabolism, hyperlipidemia, and hyperuricemia.</w:t>
      </w:r>
    </w:p>
    <w:p w14:paraId="263754A3" w14:textId="0EA4938F" w:rsidR="00E120FA" w:rsidRPr="00C045A1" w:rsidRDefault="00E120FA" w:rsidP="00E120FA">
      <w:pPr>
        <w:rPr>
          <w:szCs w:val="24"/>
        </w:rPr>
      </w:pPr>
      <w:r w:rsidRPr="00E120FA">
        <w:rPr>
          <w:b/>
          <w:bCs/>
          <w:szCs w:val="24"/>
        </w:rPr>
        <w:t xml:space="preserve">Supplementary Table </w:t>
      </w:r>
      <w:r>
        <w:rPr>
          <w:rFonts w:hint="eastAsia"/>
          <w:b/>
          <w:bCs/>
          <w:szCs w:val="24"/>
          <w:lang w:eastAsia="zh-CN"/>
        </w:rPr>
        <w:t>2</w:t>
      </w:r>
      <w:r w:rsidRPr="00E120FA">
        <w:rPr>
          <w:b/>
          <w:bCs/>
          <w:szCs w:val="24"/>
        </w:rPr>
        <w:t>.</w:t>
      </w:r>
      <w:r w:rsidRPr="00C045A1">
        <w:rPr>
          <w:szCs w:val="24"/>
        </w:rPr>
        <w:t xml:space="preserve"> Association of homeostatic model assessment for insulin resistance (HOMA-IR) with all-cause and cardiovascular disease (CVD) mortality in </w:t>
      </w:r>
      <w:r>
        <w:rPr>
          <w:rFonts w:hint="eastAsia"/>
          <w:szCs w:val="24"/>
        </w:rPr>
        <w:t>chronic kidney disease</w:t>
      </w:r>
      <w:r w:rsidRPr="00C045A1">
        <w:rPr>
          <w:szCs w:val="24"/>
        </w:rPr>
        <w:t xml:space="preserve"> patients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735"/>
        <w:gridCol w:w="992"/>
      </w:tblGrid>
      <w:tr w:rsidR="00E120FA" w:rsidRPr="00C045A1" w14:paraId="76482E8A" w14:textId="77777777" w:rsidTr="00324F11"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B6A956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8B23F5" w14:textId="77777777" w:rsidR="00E120FA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HOMA-IR </w:t>
            </w:r>
          </w:p>
          <w:p w14:paraId="51EF2E11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HR</w:t>
            </w:r>
            <w:r w:rsidRPr="00690C90">
              <w:rPr>
                <w:rFonts w:hint="eastAsia"/>
                <w:szCs w:val="24"/>
                <w:vertAlign w:val="superscript"/>
              </w:rPr>
              <w:t>a</w:t>
            </w:r>
            <w:r>
              <w:rPr>
                <w:rFonts w:hint="eastAsia"/>
                <w:szCs w:val="24"/>
              </w:rPr>
              <w:t xml:space="preserve"> (95% CI</w:t>
            </w:r>
            <w:r w:rsidRPr="00690C90">
              <w:rPr>
                <w:rFonts w:hint="eastAsia"/>
                <w:szCs w:val="24"/>
                <w:vertAlign w:val="superscript"/>
              </w:rPr>
              <w:t>b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C727A1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i/>
                <w:iCs/>
                <w:szCs w:val="24"/>
              </w:rPr>
              <w:t>P</w:t>
            </w:r>
            <w:r w:rsidRPr="00C045A1">
              <w:rPr>
                <w:szCs w:val="24"/>
              </w:rPr>
              <w:t xml:space="preserve"> value</w:t>
            </w:r>
          </w:p>
        </w:tc>
      </w:tr>
      <w:tr w:rsidR="00E120FA" w:rsidRPr="00C045A1" w14:paraId="7189C073" w14:textId="77777777" w:rsidTr="00324F11">
        <w:tc>
          <w:tcPr>
            <w:tcW w:w="3969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4A2E6948" w14:textId="77777777" w:rsidR="00E120FA" w:rsidRPr="00C045A1" w:rsidRDefault="00E120FA" w:rsidP="00324F11">
            <w:pPr>
              <w:spacing w:before="0" w:after="0"/>
              <w:jc w:val="both"/>
              <w:rPr>
                <w:i/>
                <w:iCs/>
                <w:szCs w:val="24"/>
              </w:rPr>
            </w:pPr>
            <w:r w:rsidRPr="00C045A1">
              <w:rPr>
                <w:szCs w:val="24"/>
              </w:rPr>
              <w:t>All-cause mortality</w:t>
            </w:r>
          </w:p>
        </w:tc>
      </w:tr>
      <w:tr w:rsidR="00E120FA" w:rsidRPr="00C045A1" w14:paraId="484E81BF" w14:textId="77777777" w:rsidTr="00324F11">
        <w:tc>
          <w:tcPr>
            <w:tcW w:w="1242" w:type="dxa"/>
            <w:shd w:val="clear" w:color="auto" w:fill="auto"/>
          </w:tcPr>
          <w:p w14:paraId="4CA8FF0D" w14:textId="77777777" w:rsidR="00E120FA" w:rsidRPr="00C045A1" w:rsidRDefault="00E120FA" w:rsidP="00324F11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0A4D788F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5916A977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(1.00, 1.01)</w:t>
            </w:r>
          </w:p>
        </w:tc>
        <w:tc>
          <w:tcPr>
            <w:tcW w:w="992" w:type="dxa"/>
            <w:shd w:val="clear" w:color="auto" w:fill="auto"/>
          </w:tcPr>
          <w:p w14:paraId="557017D1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0.296</w:t>
            </w:r>
          </w:p>
        </w:tc>
      </w:tr>
      <w:tr w:rsidR="00E120FA" w:rsidRPr="00C045A1" w14:paraId="637B25B9" w14:textId="77777777" w:rsidTr="00324F11">
        <w:tc>
          <w:tcPr>
            <w:tcW w:w="1242" w:type="dxa"/>
            <w:shd w:val="clear" w:color="auto" w:fill="auto"/>
          </w:tcPr>
          <w:p w14:paraId="06D4478B" w14:textId="77777777" w:rsidR="00E120FA" w:rsidRPr="00C045A1" w:rsidRDefault="00E120FA" w:rsidP="00324F11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18C95A18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1.01 </w:t>
            </w:r>
          </w:p>
          <w:p w14:paraId="7F91FFD7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(1.00, 1.01)</w:t>
            </w:r>
          </w:p>
        </w:tc>
        <w:tc>
          <w:tcPr>
            <w:tcW w:w="992" w:type="dxa"/>
            <w:shd w:val="clear" w:color="auto" w:fill="auto"/>
          </w:tcPr>
          <w:p w14:paraId="1F10D2FE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0.131</w:t>
            </w:r>
          </w:p>
        </w:tc>
      </w:tr>
      <w:tr w:rsidR="00E120FA" w:rsidRPr="00C045A1" w14:paraId="6CB451D0" w14:textId="77777777" w:rsidTr="00324F11">
        <w:tc>
          <w:tcPr>
            <w:tcW w:w="1242" w:type="dxa"/>
            <w:shd w:val="clear" w:color="auto" w:fill="auto"/>
          </w:tcPr>
          <w:p w14:paraId="0663270B" w14:textId="77777777" w:rsidR="00E120FA" w:rsidRPr="00C045A1" w:rsidRDefault="00E120FA" w:rsidP="00324F11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shd w:val="clear" w:color="auto" w:fill="auto"/>
          </w:tcPr>
          <w:p w14:paraId="24DD75A3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1.01 </w:t>
            </w:r>
          </w:p>
          <w:p w14:paraId="5EF6C13C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(1.00, 1.02)</w:t>
            </w:r>
          </w:p>
        </w:tc>
        <w:tc>
          <w:tcPr>
            <w:tcW w:w="992" w:type="dxa"/>
            <w:shd w:val="clear" w:color="auto" w:fill="auto"/>
          </w:tcPr>
          <w:p w14:paraId="3B5FFE87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0.091</w:t>
            </w:r>
          </w:p>
        </w:tc>
      </w:tr>
      <w:tr w:rsidR="00E120FA" w:rsidRPr="00C045A1" w14:paraId="6FDEB59F" w14:textId="77777777" w:rsidTr="00324F11">
        <w:tc>
          <w:tcPr>
            <w:tcW w:w="3969" w:type="dxa"/>
            <w:gridSpan w:val="3"/>
            <w:shd w:val="clear" w:color="auto" w:fill="auto"/>
          </w:tcPr>
          <w:p w14:paraId="5CB3916C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CVD mortality</w:t>
            </w:r>
          </w:p>
        </w:tc>
      </w:tr>
      <w:tr w:rsidR="00E120FA" w:rsidRPr="00C045A1" w14:paraId="5DC4E728" w14:textId="77777777" w:rsidTr="00324F11">
        <w:tc>
          <w:tcPr>
            <w:tcW w:w="1242" w:type="dxa"/>
            <w:shd w:val="clear" w:color="auto" w:fill="auto"/>
          </w:tcPr>
          <w:p w14:paraId="4DEA895A" w14:textId="77777777" w:rsidR="00E120FA" w:rsidRPr="00C045A1" w:rsidRDefault="00E120FA" w:rsidP="00324F11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39A40D73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65A4C0C1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(0.98, 1.02)</w:t>
            </w:r>
          </w:p>
        </w:tc>
        <w:tc>
          <w:tcPr>
            <w:tcW w:w="992" w:type="dxa"/>
            <w:shd w:val="clear" w:color="auto" w:fill="auto"/>
          </w:tcPr>
          <w:p w14:paraId="7C838CFE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0.934</w:t>
            </w:r>
          </w:p>
        </w:tc>
      </w:tr>
      <w:tr w:rsidR="00E120FA" w:rsidRPr="00C045A1" w14:paraId="6AE3EB97" w14:textId="77777777" w:rsidTr="00324F11">
        <w:tc>
          <w:tcPr>
            <w:tcW w:w="1242" w:type="dxa"/>
            <w:shd w:val="clear" w:color="auto" w:fill="auto"/>
          </w:tcPr>
          <w:p w14:paraId="65E4BF2C" w14:textId="77777777" w:rsidR="00E120FA" w:rsidRPr="00C045A1" w:rsidRDefault="00E120FA" w:rsidP="00324F11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1386EC6E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3A28EB96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(0.98, 1.02)</w:t>
            </w:r>
          </w:p>
        </w:tc>
        <w:tc>
          <w:tcPr>
            <w:tcW w:w="992" w:type="dxa"/>
            <w:shd w:val="clear" w:color="auto" w:fill="auto"/>
          </w:tcPr>
          <w:p w14:paraId="4EE2B91A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0.987</w:t>
            </w:r>
          </w:p>
        </w:tc>
      </w:tr>
      <w:tr w:rsidR="00E120FA" w:rsidRPr="00C045A1" w14:paraId="04AB07D9" w14:textId="77777777" w:rsidTr="00324F11">
        <w:tc>
          <w:tcPr>
            <w:tcW w:w="1242" w:type="dxa"/>
            <w:tcBorders>
              <w:bottom w:val="single" w:sz="12" w:space="0" w:color="auto"/>
            </w:tcBorders>
            <w:shd w:val="clear" w:color="auto" w:fill="auto"/>
          </w:tcPr>
          <w:p w14:paraId="44D1F531" w14:textId="77777777" w:rsidR="00E120FA" w:rsidRPr="00C045A1" w:rsidRDefault="00E120FA" w:rsidP="00324F11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</w:tcPr>
          <w:p w14:paraId="45B84406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4916713F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(0.98, 1.02)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7D035A45" w14:textId="77777777" w:rsidR="00E120FA" w:rsidRPr="00C045A1" w:rsidRDefault="00E120FA" w:rsidP="00324F11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0.844</w:t>
            </w:r>
          </w:p>
        </w:tc>
      </w:tr>
    </w:tbl>
    <w:p w14:paraId="3058D032" w14:textId="6BB6B136" w:rsidR="00E120FA" w:rsidRPr="00E120FA" w:rsidRDefault="00324F11" w:rsidP="00E120FA">
      <w:pPr>
        <w:pStyle w:val="Caption"/>
        <w:rPr>
          <w:b w:val="0"/>
          <w:bCs w:val="0"/>
        </w:rPr>
      </w:pPr>
      <w:r>
        <w:rPr>
          <w:b w:val="0"/>
          <w:bCs w:val="0"/>
          <w:vertAlign w:val="superscript"/>
        </w:rPr>
        <w:br w:type="textWrapping" w:clear="all"/>
      </w:r>
      <w:r w:rsidR="00E120FA" w:rsidRPr="00E120FA">
        <w:rPr>
          <w:rFonts w:hint="eastAsia"/>
          <w:b w:val="0"/>
          <w:bCs w:val="0"/>
          <w:vertAlign w:val="superscript"/>
        </w:rPr>
        <w:t>a</w:t>
      </w:r>
      <w:r w:rsidR="00E120FA" w:rsidRPr="00E120FA">
        <w:rPr>
          <w:rFonts w:hint="eastAsia"/>
          <w:b w:val="0"/>
          <w:bCs w:val="0"/>
        </w:rPr>
        <w:t xml:space="preserve"> H</w:t>
      </w:r>
      <w:r w:rsidR="00E120FA" w:rsidRPr="00E120FA">
        <w:rPr>
          <w:b w:val="0"/>
          <w:bCs w:val="0"/>
        </w:rPr>
        <w:t xml:space="preserve">R: </w:t>
      </w:r>
      <w:r w:rsidR="00E120FA" w:rsidRPr="00E120FA">
        <w:rPr>
          <w:rFonts w:hint="eastAsia"/>
          <w:b w:val="0"/>
          <w:bCs w:val="0"/>
        </w:rPr>
        <w:t xml:space="preserve">hazard </w:t>
      </w:r>
      <w:r w:rsidR="00E120FA" w:rsidRPr="00E120FA">
        <w:rPr>
          <w:b w:val="0"/>
          <w:bCs w:val="0"/>
        </w:rPr>
        <w:t>ratio.</w:t>
      </w:r>
    </w:p>
    <w:p w14:paraId="5A37E920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b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95% CI: 95% confidence interval.</w:t>
      </w:r>
    </w:p>
    <w:p w14:paraId="2DF75E19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c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Model 1 was unadjusted.</w:t>
      </w:r>
    </w:p>
    <w:p w14:paraId="05E1A706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d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Model 2 was adjusted for age, gender, race, education level, marital status, and poverty to income ratio.</w:t>
      </w:r>
    </w:p>
    <w:p w14:paraId="425DBD0D" w14:textId="1D61469F" w:rsidR="00E120FA" w:rsidRPr="003A5690" w:rsidRDefault="00E120FA" w:rsidP="003A5690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e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 xml:space="preserve">Model 3 includes adjustment for variables in model 2 plus </w:t>
      </w:r>
      <w:r w:rsidRPr="00E120FA">
        <w:rPr>
          <w:rFonts w:hint="eastAsia"/>
          <w:b w:val="0"/>
          <w:bCs w:val="0"/>
        </w:rPr>
        <w:t>body mass index</w:t>
      </w:r>
      <w:r w:rsidRPr="00E120FA">
        <w:rPr>
          <w:b w:val="0"/>
          <w:bCs w:val="0"/>
        </w:rPr>
        <w:t>, smoking status, alcohol status, hypertension, abnormal glucose metabolism, hyperlipidemia, and hyperuricemia.</w:t>
      </w:r>
    </w:p>
    <w:p w14:paraId="212A6587" w14:textId="400E5D2D" w:rsidR="00E120FA" w:rsidRPr="00C045A1" w:rsidRDefault="00E120FA" w:rsidP="00E120FA">
      <w:pPr>
        <w:rPr>
          <w:szCs w:val="24"/>
        </w:rPr>
      </w:pPr>
      <w:r w:rsidRPr="00E120FA">
        <w:rPr>
          <w:b/>
          <w:bCs/>
          <w:szCs w:val="24"/>
        </w:rPr>
        <w:t xml:space="preserve">Supplementary Table </w:t>
      </w:r>
      <w:r>
        <w:rPr>
          <w:rFonts w:hint="eastAsia"/>
          <w:b/>
          <w:bCs/>
          <w:szCs w:val="24"/>
          <w:lang w:eastAsia="zh-CN"/>
        </w:rPr>
        <w:t>3</w:t>
      </w:r>
      <w:r w:rsidRPr="00E120FA">
        <w:rPr>
          <w:b/>
          <w:bCs/>
          <w:szCs w:val="24"/>
        </w:rPr>
        <w:t>.</w:t>
      </w:r>
      <w:r w:rsidRPr="00C045A1">
        <w:rPr>
          <w:szCs w:val="24"/>
        </w:rPr>
        <w:t xml:space="preserve"> Association of triglyceride glucose index (TyG) with all-cause and cardiovascular disease (CVD) mortality in </w:t>
      </w:r>
      <w:r>
        <w:rPr>
          <w:rFonts w:hint="eastAsia"/>
          <w:szCs w:val="24"/>
        </w:rPr>
        <w:t>chronic kidney disease</w:t>
      </w:r>
      <w:r w:rsidRPr="00C045A1">
        <w:rPr>
          <w:szCs w:val="24"/>
        </w:rPr>
        <w:t xml:space="preserve"> patients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2"/>
        <w:gridCol w:w="1735"/>
        <w:gridCol w:w="992"/>
      </w:tblGrid>
      <w:tr w:rsidR="00E120FA" w:rsidRPr="00C045A1" w14:paraId="20AB073B" w14:textId="77777777" w:rsidTr="00690C90"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85C2A8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89A656" w14:textId="77777777" w:rsidR="00E120FA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TyG </w:t>
            </w:r>
          </w:p>
          <w:p w14:paraId="0BBEFC19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HR</w:t>
            </w:r>
            <w:r w:rsidRPr="00690C90">
              <w:rPr>
                <w:rFonts w:hint="eastAsia"/>
                <w:szCs w:val="24"/>
                <w:vertAlign w:val="superscript"/>
              </w:rPr>
              <w:t>a</w:t>
            </w:r>
            <w:r>
              <w:rPr>
                <w:rFonts w:hint="eastAsia"/>
                <w:szCs w:val="24"/>
              </w:rPr>
              <w:t xml:space="preserve"> (95% CI</w:t>
            </w:r>
            <w:r w:rsidRPr="00690C90">
              <w:rPr>
                <w:rFonts w:hint="eastAsia"/>
                <w:szCs w:val="24"/>
                <w:vertAlign w:val="superscript"/>
              </w:rPr>
              <w:t>b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DA102B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i/>
                <w:iCs/>
                <w:szCs w:val="24"/>
              </w:rPr>
              <w:t>P</w:t>
            </w:r>
            <w:r w:rsidRPr="00C045A1">
              <w:rPr>
                <w:szCs w:val="24"/>
              </w:rPr>
              <w:t xml:space="preserve"> value</w:t>
            </w:r>
          </w:p>
        </w:tc>
      </w:tr>
      <w:tr w:rsidR="00E120FA" w:rsidRPr="00C045A1" w14:paraId="4C398C0B" w14:textId="77777777" w:rsidTr="00690C90">
        <w:tc>
          <w:tcPr>
            <w:tcW w:w="3969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C413275" w14:textId="77777777" w:rsidR="00E120FA" w:rsidRPr="00C045A1" w:rsidRDefault="00E120FA" w:rsidP="003A5690">
            <w:pPr>
              <w:spacing w:before="0" w:after="0"/>
              <w:jc w:val="both"/>
              <w:rPr>
                <w:i/>
                <w:iCs/>
                <w:szCs w:val="24"/>
              </w:rPr>
            </w:pPr>
            <w:r w:rsidRPr="00C045A1">
              <w:rPr>
                <w:szCs w:val="24"/>
              </w:rPr>
              <w:t>All-cause mortality</w:t>
            </w:r>
          </w:p>
        </w:tc>
      </w:tr>
      <w:tr w:rsidR="00E120FA" w:rsidRPr="00C045A1" w14:paraId="4BEA76D9" w14:textId="77777777" w:rsidTr="00690C90">
        <w:tc>
          <w:tcPr>
            <w:tcW w:w="1242" w:type="dxa"/>
            <w:shd w:val="clear" w:color="auto" w:fill="auto"/>
          </w:tcPr>
          <w:p w14:paraId="56BE5E28" w14:textId="77777777" w:rsidR="00E120FA" w:rsidRPr="00C045A1" w:rsidRDefault="00E120FA" w:rsidP="003A5690">
            <w:pPr>
              <w:spacing w:before="0" w:after="0"/>
              <w:ind w:leftChars="31" w:left="74" w:firstLine="1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602F0E67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1.14 </w:t>
            </w:r>
          </w:p>
          <w:p w14:paraId="0848788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(1.01, 1.28)</w:t>
            </w:r>
          </w:p>
        </w:tc>
        <w:tc>
          <w:tcPr>
            <w:tcW w:w="992" w:type="dxa"/>
            <w:shd w:val="clear" w:color="auto" w:fill="auto"/>
          </w:tcPr>
          <w:p w14:paraId="5F43ED10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0.041</w:t>
            </w:r>
          </w:p>
        </w:tc>
      </w:tr>
      <w:tr w:rsidR="00E120FA" w:rsidRPr="00C045A1" w14:paraId="5FEADEDA" w14:textId="77777777" w:rsidTr="00690C90">
        <w:tc>
          <w:tcPr>
            <w:tcW w:w="1242" w:type="dxa"/>
            <w:shd w:val="clear" w:color="auto" w:fill="auto"/>
          </w:tcPr>
          <w:p w14:paraId="7CDE3C38" w14:textId="77777777" w:rsidR="00E120FA" w:rsidRPr="00C045A1" w:rsidRDefault="00E120FA" w:rsidP="003A5690">
            <w:pPr>
              <w:spacing w:before="0" w:after="0"/>
              <w:ind w:leftChars="31" w:left="74" w:firstLine="1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74B924EE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1.14 </w:t>
            </w:r>
          </w:p>
          <w:p w14:paraId="7DCAB09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(0.99, 1.31)</w:t>
            </w:r>
          </w:p>
        </w:tc>
        <w:tc>
          <w:tcPr>
            <w:tcW w:w="992" w:type="dxa"/>
            <w:shd w:val="clear" w:color="auto" w:fill="auto"/>
          </w:tcPr>
          <w:p w14:paraId="63E4E9D1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0.075</w:t>
            </w:r>
          </w:p>
        </w:tc>
      </w:tr>
      <w:tr w:rsidR="00E120FA" w:rsidRPr="00C045A1" w14:paraId="6F604CDE" w14:textId="77777777" w:rsidTr="00690C90">
        <w:tc>
          <w:tcPr>
            <w:tcW w:w="1242" w:type="dxa"/>
            <w:shd w:val="clear" w:color="auto" w:fill="auto"/>
          </w:tcPr>
          <w:p w14:paraId="50742890" w14:textId="77777777" w:rsidR="00E120FA" w:rsidRPr="00C045A1" w:rsidRDefault="00E120FA" w:rsidP="003A5690">
            <w:pPr>
              <w:spacing w:before="0" w:after="0"/>
              <w:ind w:leftChars="31" w:left="74" w:firstLine="1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shd w:val="clear" w:color="auto" w:fill="auto"/>
          </w:tcPr>
          <w:p w14:paraId="1344EE36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1.11 </w:t>
            </w:r>
          </w:p>
          <w:p w14:paraId="5673558C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(0.93, 1.32)</w:t>
            </w:r>
          </w:p>
        </w:tc>
        <w:tc>
          <w:tcPr>
            <w:tcW w:w="992" w:type="dxa"/>
            <w:shd w:val="clear" w:color="auto" w:fill="auto"/>
          </w:tcPr>
          <w:p w14:paraId="21A5C416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0.251</w:t>
            </w:r>
          </w:p>
        </w:tc>
      </w:tr>
      <w:tr w:rsidR="00E120FA" w:rsidRPr="00C045A1" w14:paraId="1422C71B" w14:textId="77777777" w:rsidTr="00690C90">
        <w:tc>
          <w:tcPr>
            <w:tcW w:w="3969" w:type="dxa"/>
            <w:gridSpan w:val="3"/>
            <w:shd w:val="clear" w:color="auto" w:fill="auto"/>
          </w:tcPr>
          <w:p w14:paraId="5C71C86C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CVD mortality</w:t>
            </w:r>
          </w:p>
        </w:tc>
      </w:tr>
      <w:tr w:rsidR="00E120FA" w:rsidRPr="00C045A1" w14:paraId="4EDEAE2A" w14:textId="77777777" w:rsidTr="00690C90">
        <w:tc>
          <w:tcPr>
            <w:tcW w:w="1242" w:type="dxa"/>
            <w:shd w:val="clear" w:color="auto" w:fill="auto"/>
          </w:tcPr>
          <w:p w14:paraId="153D118E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62D737A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0.85 </w:t>
            </w:r>
          </w:p>
          <w:p w14:paraId="757EA49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(0.66, 1.09)</w:t>
            </w:r>
          </w:p>
        </w:tc>
        <w:tc>
          <w:tcPr>
            <w:tcW w:w="992" w:type="dxa"/>
            <w:shd w:val="clear" w:color="auto" w:fill="auto"/>
          </w:tcPr>
          <w:p w14:paraId="167CDAB2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0.204</w:t>
            </w:r>
          </w:p>
        </w:tc>
      </w:tr>
      <w:tr w:rsidR="00E120FA" w:rsidRPr="00C045A1" w14:paraId="129F2F16" w14:textId="77777777" w:rsidTr="00690C90">
        <w:tc>
          <w:tcPr>
            <w:tcW w:w="1242" w:type="dxa"/>
            <w:shd w:val="clear" w:color="auto" w:fill="auto"/>
          </w:tcPr>
          <w:p w14:paraId="4FCC5062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6C34923F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0.86 </w:t>
            </w:r>
          </w:p>
          <w:p w14:paraId="37DB6224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(0.65, 1.10)</w:t>
            </w:r>
          </w:p>
        </w:tc>
        <w:tc>
          <w:tcPr>
            <w:tcW w:w="992" w:type="dxa"/>
            <w:shd w:val="clear" w:color="auto" w:fill="auto"/>
          </w:tcPr>
          <w:p w14:paraId="7650BE3D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0.210</w:t>
            </w:r>
          </w:p>
        </w:tc>
      </w:tr>
      <w:tr w:rsidR="00E120FA" w:rsidRPr="00C045A1" w14:paraId="210172E1" w14:textId="77777777" w:rsidTr="00690C90">
        <w:tc>
          <w:tcPr>
            <w:tcW w:w="1242" w:type="dxa"/>
            <w:tcBorders>
              <w:bottom w:val="single" w:sz="12" w:space="0" w:color="auto"/>
            </w:tcBorders>
            <w:shd w:val="clear" w:color="auto" w:fill="auto"/>
          </w:tcPr>
          <w:p w14:paraId="7FDE1B75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</w:tcPr>
          <w:p w14:paraId="06D047C0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0.89 </w:t>
            </w:r>
          </w:p>
          <w:p w14:paraId="7F5D481E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(0.65, 1.21)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38A4B00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0.463</w:t>
            </w:r>
          </w:p>
        </w:tc>
      </w:tr>
    </w:tbl>
    <w:p w14:paraId="4FA0EB04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a</w:t>
      </w:r>
      <w:r w:rsidRPr="00E120FA">
        <w:rPr>
          <w:rFonts w:hint="eastAsia"/>
          <w:b w:val="0"/>
          <w:bCs w:val="0"/>
        </w:rPr>
        <w:t xml:space="preserve"> H</w:t>
      </w:r>
      <w:r w:rsidRPr="00E120FA">
        <w:rPr>
          <w:b w:val="0"/>
          <w:bCs w:val="0"/>
        </w:rPr>
        <w:t xml:space="preserve">R: </w:t>
      </w:r>
      <w:r w:rsidRPr="00E120FA">
        <w:rPr>
          <w:rFonts w:hint="eastAsia"/>
          <w:b w:val="0"/>
          <w:bCs w:val="0"/>
        </w:rPr>
        <w:t xml:space="preserve">hazard </w:t>
      </w:r>
      <w:r w:rsidRPr="00E120FA">
        <w:rPr>
          <w:b w:val="0"/>
          <w:bCs w:val="0"/>
        </w:rPr>
        <w:t>ratio.</w:t>
      </w:r>
    </w:p>
    <w:p w14:paraId="6B64EB04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b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95% CI: 95% confidence interval.</w:t>
      </w:r>
    </w:p>
    <w:p w14:paraId="1998EE3E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c</w:t>
      </w:r>
      <w:r w:rsidRPr="00E120FA">
        <w:rPr>
          <w:rFonts w:hint="eastAsia"/>
          <w:b w:val="0"/>
          <w:bCs w:val="0"/>
          <w:vertAlign w:val="superscript"/>
        </w:rPr>
        <w:t xml:space="preserve"> </w:t>
      </w:r>
      <w:r w:rsidRPr="00E120FA">
        <w:rPr>
          <w:b w:val="0"/>
          <w:bCs w:val="0"/>
        </w:rPr>
        <w:t>Model 1 was unadjusted.</w:t>
      </w:r>
    </w:p>
    <w:p w14:paraId="1AF888AF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d</w:t>
      </w:r>
      <w:r w:rsidRPr="00E120FA">
        <w:rPr>
          <w:rFonts w:hint="eastAsia"/>
          <w:b w:val="0"/>
          <w:bCs w:val="0"/>
          <w:vertAlign w:val="superscript"/>
        </w:rPr>
        <w:t xml:space="preserve"> </w:t>
      </w:r>
      <w:r w:rsidRPr="00E120FA">
        <w:rPr>
          <w:b w:val="0"/>
          <w:bCs w:val="0"/>
        </w:rPr>
        <w:t>Model 2 was adjusted for age, gender, race, education level, marital status, and poverty to income ratio.</w:t>
      </w:r>
    </w:p>
    <w:p w14:paraId="6075CAB2" w14:textId="7D3DDA03" w:rsidR="00E120FA" w:rsidRPr="003A5690" w:rsidRDefault="00E120FA" w:rsidP="003A5690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e</w:t>
      </w:r>
      <w:r w:rsidRPr="00E120FA">
        <w:rPr>
          <w:rFonts w:hint="eastAsia"/>
          <w:b w:val="0"/>
          <w:bCs w:val="0"/>
          <w:vertAlign w:val="superscript"/>
        </w:rPr>
        <w:t xml:space="preserve"> </w:t>
      </w:r>
      <w:r w:rsidRPr="00E120FA">
        <w:rPr>
          <w:b w:val="0"/>
          <w:bCs w:val="0"/>
        </w:rPr>
        <w:t xml:space="preserve">Model 3 includes adjustment for variables in model 2 plus </w:t>
      </w:r>
      <w:r w:rsidRPr="00E120FA">
        <w:rPr>
          <w:rFonts w:hint="eastAsia"/>
          <w:b w:val="0"/>
          <w:bCs w:val="0"/>
        </w:rPr>
        <w:t>body mass index</w:t>
      </w:r>
      <w:r w:rsidRPr="00E120FA">
        <w:rPr>
          <w:b w:val="0"/>
          <w:bCs w:val="0"/>
        </w:rPr>
        <w:t>, smoking status, alcohol status, hypertension, abnormal glucose metabolism, hyperlipidemia, and hyperuricemia.</w:t>
      </w:r>
    </w:p>
    <w:p w14:paraId="21EDF791" w14:textId="539B0DF7" w:rsidR="00E120FA" w:rsidRPr="00C045A1" w:rsidRDefault="00E120FA" w:rsidP="00E120FA">
      <w:pPr>
        <w:rPr>
          <w:szCs w:val="24"/>
        </w:rPr>
      </w:pPr>
      <w:r w:rsidRPr="00E120FA">
        <w:rPr>
          <w:b/>
          <w:bCs/>
          <w:szCs w:val="24"/>
        </w:rPr>
        <w:t xml:space="preserve">Supplementary Table </w:t>
      </w:r>
      <w:r>
        <w:rPr>
          <w:rFonts w:hint="eastAsia"/>
          <w:b/>
          <w:bCs/>
          <w:szCs w:val="24"/>
          <w:lang w:eastAsia="zh-CN"/>
        </w:rPr>
        <w:t>4</w:t>
      </w:r>
      <w:r w:rsidRPr="00E120FA">
        <w:rPr>
          <w:b/>
          <w:bCs/>
          <w:szCs w:val="24"/>
        </w:rPr>
        <w:t>.</w:t>
      </w:r>
      <w:r w:rsidRPr="00C045A1">
        <w:rPr>
          <w:szCs w:val="24"/>
        </w:rPr>
        <w:t xml:space="preserve"> Association of triglyceride glucose-body mass index (TyG-BMI) with all-cause and cardiovascular disease (CVD) mortality in </w:t>
      </w:r>
      <w:r>
        <w:rPr>
          <w:rFonts w:hint="eastAsia"/>
          <w:szCs w:val="24"/>
        </w:rPr>
        <w:t>chronic kidney disease</w:t>
      </w:r>
      <w:r w:rsidRPr="00C045A1">
        <w:rPr>
          <w:szCs w:val="24"/>
        </w:rPr>
        <w:t xml:space="preserve"> patients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2"/>
        <w:gridCol w:w="1735"/>
        <w:gridCol w:w="992"/>
      </w:tblGrid>
      <w:tr w:rsidR="00E120FA" w:rsidRPr="00C045A1" w14:paraId="1E5378A1" w14:textId="77777777" w:rsidTr="00690C90"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13F348A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CF7B2F" w14:textId="77777777" w:rsidR="00E120FA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TyG-BMI </w:t>
            </w:r>
          </w:p>
          <w:p w14:paraId="22B586E1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HR</w:t>
            </w:r>
            <w:r w:rsidRPr="00690C90">
              <w:rPr>
                <w:rFonts w:hint="eastAsia"/>
                <w:szCs w:val="24"/>
                <w:vertAlign w:val="superscript"/>
              </w:rPr>
              <w:t>a</w:t>
            </w:r>
            <w:r>
              <w:rPr>
                <w:rFonts w:hint="eastAsia"/>
                <w:szCs w:val="24"/>
              </w:rPr>
              <w:t xml:space="preserve"> (95% CI</w:t>
            </w:r>
            <w:r w:rsidRPr="00690C90">
              <w:rPr>
                <w:rFonts w:hint="eastAsia"/>
                <w:szCs w:val="24"/>
                <w:vertAlign w:val="superscript"/>
              </w:rPr>
              <w:t>b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904202F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i/>
                <w:iCs/>
                <w:szCs w:val="24"/>
              </w:rPr>
              <w:t>P</w:t>
            </w:r>
            <w:r w:rsidRPr="00C045A1">
              <w:rPr>
                <w:szCs w:val="24"/>
              </w:rPr>
              <w:t xml:space="preserve"> value</w:t>
            </w:r>
          </w:p>
        </w:tc>
      </w:tr>
      <w:tr w:rsidR="00E120FA" w:rsidRPr="00C045A1" w14:paraId="6602D488" w14:textId="77777777" w:rsidTr="00690C90">
        <w:tc>
          <w:tcPr>
            <w:tcW w:w="3969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03476BE5" w14:textId="77777777" w:rsidR="00E120FA" w:rsidRPr="00C045A1" w:rsidRDefault="00E120FA" w:rsidP="003A5690">
            <w:pPr>
              <w:spacing w:before="0" w:after="0"/>
              <w:jc w:val="both"/>
              <w:rPr>
                <w:i/>
                <w:iCs/>
                <w:szCs w:val="24"/>
              </w:rPr>
            </w:pPr>
            <w:r w:rsidRPr="00C045A1">
              <w:rPr>
                <w:szCs w:val="24"/>
              </w:rPr>
              <w:t>All-cause mortality</w:t>
            </w:r>
          </w:p>
        </w:tc>
      </w:tr>
      <w:tr w:rsidR="00E120FA" w:rsidRPr="00C045A1" w14:paraId="6A47B176" w14:textId="77777777" w:rsidTr="00690C90">
        <w:tc>
          <w:tcPr>
            <w:tcW w:w="1242" w:type="dxa"/>
            <w:shd w:val="clear" w:color="auto" w:fill="auto"/>
          </w:tcPr>
          <w:p w14:paraId="15A042EC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4034163A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29457548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(1.00, 1.00)</w:t>
            </w:r>
          </w:p>
        </w:tc>
        <w:tc>
          <w:tcPr>
            <w:tcW w:w="992" w:type="dxa"/>
            <w:shd w:val="clear" w:color="auto" w:fill="auto"/>
          </w:tcPr>
          <w:p w14:paraId="68B1063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0.048</w:t>
            </w:r>
          </w:p>
        </w:tc>
      </w:tr>
      <w:tr w:rsidR="00E120FA" w:rsidRPr="00C045A1" w14:paraId="255955AB" w14:textId="77777777" w:rsidTr="00690C90">
        <w:tc>
          <w:tcPr>
            <w:tcW w:w="1242" w:type="dxa"/>
            <w:shd w:val="clear" w:color="auto" w:fill="auto"/>
          </w:tcPr>
          <w:p w14:paraId="5B6FDB06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6D32693E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41FC5739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(1.00, 1.00)</w:t>
            </w:r>
          </w:p>
        </w:tc>
        <w:tc>
          <w:tcPr>
            <w:tcW w:w="992" w:type="dxa"/>
            <w:shd w:val="clear" w:color="auto" w:fill="auto"/>
          </w:tcPr>
          <w:p w14:paraId="08AB0E89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0.285</w:t>
            </w:r>
          </w:p>
        </w:tc>
      </w:tr>
      <w:tr w:rsidR="00E120FA" w:rsidRPr="00C045A1" w14:paraId="7019DBCE" w14:textId="77777777" w:rsidTr="00690C90">
        <w:tc>
          <w:tcPr>
            <w:tcW w:w="1242" w:type="dxa"/>
            <w:shd w:val="clear" w:color="auto" w:fill="auto"/>
          </w:tcPr>
          <w:p w14:paraId="6F3847ED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shd w:val="clear" w:color="auto" w:fill="auto"/>
          </w:tcPr>
          <w:p w14:paraId="5D2C41E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05E885CC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(1.00, 1.00)</w:t>
            </w:r>
          </w:p>
        </w:tc>
        <w:tc>
          <w:tcPr>
            <w:tcW w:w="992" w:type="dxa"/>
            <w:shd w:val="clear" w:color="auto" w:fill="auto"/>
          </w:tcPr>
          <w:p w14:paraId="44619EE7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0.350</w:t>
            </w:r>
          </w:p>
        </w:tc>
      </w:tr>
      <w:tr w:rsidR="00E120FA" w:rsidRPr="00C045A1" w14:paraId="7D732309" w14:textId="77777777" w:rsidTr="00690C90">
        <w:tc>
          <w:tcPr>
            <w:tcW w:w="3969" w:type="dxa"/>
            <w:gridSpan w:val="3"/>
            <w:shd w:val="clear" w:color="auto" w:fill="auto"/>
          </w:tcPr>
          <w:p w14:paraId="2B12708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CVD mortality</w:t>
            </w:r>
          </w:p>
        </w:tc>
      </w:tr>
      <w:tr w:rsidR="00E120FA" w:rsidRPr="00C045A1" w14:paraId="617F4CB9" w14:textId="77777777" w:rsidTr="00690C90">
        <w:tc>
          <w:tcPr>
            <w:tcW w:w="1242" w:type="dxa"/>
            <w:shd w:val="clear" w:color="auto" w:fill="auto"/>
          </w:tcPr>
          <w:p w14:paraId="4513FB1E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1</w:t>
            </w:r>
            <w:r w:rsidRPr="00B846FE">
              <w:rPr>
                <w:szCs w:val="24"/>
                <w:vertAlign w:val="superscript"/>
              </w:rPr>
              <w:t>c</w:t>
            </w:r>
          </w:p>
        </w:tc>
        <w:tc>
          <w:tcPr>
            <w:tcW w:w="1735" w:type="dxa"/>
            <w:shd w:val="clear" w:color="auto" w:fill="auto"/>
          </w:tcPr>
          <w:p w14:paraId="2A9588A3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45A7ADC8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(1.00, 1.00)</w:t>
            </w:r>
          </w:p>
        </w:tc>
        <w:tc>
          <w:tcPr>
            <w:tcW w:w="992" w:type="dxa"/>
            <w:shd w:val="clear" w:color="auto" w:fill="auto"/>
          </w:tcPr>
          <w:p w14:paraId="4CC29FF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0.822</w:t>
            </w:r>
          </w:p>
        </w:tc>
      </w:tr>
      <w:tr w:rsidR="00E120FA" w:rsidRPr="00C045A1" w14:paraId="753933A4" w14:textId="77777777" w:rsidTr="00690C90">
        <w:tc>
          <w:tcPr>
            <w:tcW w:w="1242" w:type="dxa"/>
            <w:shd w:val="clear" w:color="auto" w:fill="auto"/>
          </w:tcPr>
          <w:p w14:paraId="6BAF436D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2</w:t>
            </w:r>
            <w:r w:rsidRPr="00B846FE">
              <w:rPr>
                <w:szCs w:val="24"/>
                <w:vertAlign w:val="superscript"/>
              </w:rPr>
              <w:t>d</w:t>
            </w:r>
          </w:p>
        </w:tc>
        <w:tc>
          <w:tcPr>
            <w:tcW w:w="1735" w:type="dxa"/>
            <w:shd w:val="clear" w:color="auto" w:fill="auto"/>
          </w:tcPr>
          <w:p w14:paraId="3DBA8DDB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1.00 </w:t>
            </w:r>
          </w:p>
          <w:p w14:paraId="38E0DBB5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(1.00, 1.00)</w:t>
            </w:r>
          </w:p>
        </w:tc>
        <w:tc>
          <w:tcPr>
            <w:tcW w:w="992" w:type="dxa"/>
            <w:shd w:val="clear" w:color="auto" w:fill="auto"/>
          </w:tcPr>
          <w:p w14:paraId="25597DBB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0.690</w:t>
            </w:r>
          </w:p>
        </w:tc>
      </w:tr>
      <w:tr w:rsidR="00E120FA" w:rsidRPr="00C045A1" w14:paraId="70C408B1" w14:textId="77777777" w:rsidTr="00690C90">
        <w:tc>
          <w:tcPr>
            <w:tcW w:w="1242" w:type="dxa"/>
            <w:tcBorders>
              <w:bottom w:val="single" w:sz="12" w:space="0" w:color="auto"/>
            </w:tcBorders>
            <w:shd w:val="clear" w:color="auto" w:fill="auto"/>
          </w:tcPr>
          <w:p w14:paraId="2E7F0A13" w14:textId="77777777" w:rsidR="00E120FA" w:rsidRPr="00C045A1" w:rsidRDefault="00E120FA" w:rsidP="003A5690">
            <w:pPr>
              <w:spacing w:before="0" w:after="0"/>
              <w:ind w:firstLineChars="28" w:firstLine="67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Model 3</w:t>
            </w:r>
            <w:r w:rsidRPr="00B846FE">
              <w:rPr>
                <w:szCs w:val="24"/>
                <w:vertAlign w:val="superscript"/>
              </w:rPr>
              <w:t>e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shd w:val="clear" w:color="auto" w:fill="auto"/>
          </w:tcPr>
          <w:p w14:paraId="5AB2392B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 xml:space="preserve">0.99 </w:t>
            </w:r>
          </w:p>
          <w:p w14:paraId="0247FE4B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(1.00, 1.00)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1EF3244B" w14:textId="77777777" w:rsidR="00E120FA" w:rsidRPr="00C045A1" w:rsidRDefault="00E120FA" w:rsidP="003A5690">
            <w:pPr>
              <w:spacing w:before="0" w:after="0"/>
              <w:jc w:val="both"/>
              <w:rPr>
                <w:szCs w:val="24"/>
              </w:rPr>
            </w:pPr>
            <w:r w:rsidRPr="00C045A1">
              <w:rPr>
                <w:szCs w:val="24"/>
              </w:rPr>
              <w:t>0.588</w:t>
            </w:r>
          </w:p>
        </w:tc>
      </w:tr>
    </w:tbl>
    <w:p w14:paraId="2B8E6F07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a</w:t>
      </w:r>
      <w:r w:rsidRPr="00E120FA">
        <w:rPr>
          <w:rFonts w:hint="eastAsia"/>
          <w:b w:val="0"/>
          <w:bCs w:val="0"/>
        </w:rPr>
        <w:t xml:space="preserve"> H</w:t>
      </w:r>
      <w:r w:rsidRPr="00E120FA">
        <w:rPr>
          <w:b w:val="0"/>
          <w:bCs w:val="0"/>
        </w:rPr>
        <w:t xml:space="preserve">R: </w:t>
      </w:r>
      <w:r w:rsidRPr="00E120FA">
        <w:rPr>
          <w:rFonts w:hint="eastAsia"/>
          <w:b w:val="0"/>
          <w:bCs w:val="0"/>
        </w:rPr>
        <w:t xml:space="preserve">hazard </w:t>
      </w:r>
      <w:r w:rsidRPr="00E120FA">
        <w:rPr>
          <w:b w:val="0"/>
          <w:bCs w:val="0"/>
        </w:rPr>
        <w:t>ratio.</w:t>
      </w:r>
    </w:p>
    <w:p w14:paraId="12463BC8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rFonts w:hint="eastAsia"/>
          <w:b w:val="0"/>
          <w:bCs w:val="0"/>
          <w:vertAlign w:val="superscript"/>
        </w:rPr>
        <w:t>b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95% CI: 95% confidence interval.</w:t>
      </w:r>
    </w:p>
    <w:p w14:paraId="2B703223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c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Model 1 was unadjusted.</w:t>
      </w:r>
    </w:p>
    <w:p w14:paraId="0A403153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d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>Model 2 was adjusted for age, gender, race, education level, marital status, and poverty to income ratio.</w:t>
      </w:r>
    </w:p>
    <w:p w14:paraId="5BB0F100" w14:textId="77777777" w:rsidR="00E120FA" w:rsidRPr="00E120FA" w:rsidRDefault="00E120FA" w:rsidP="00E120FA">
      <w:pPr>
        <w:pStyle w:val="Caption"/>
        <w:rPr>
          <w:b w:val="0"/>
          <w:bCs w:val="0"/>
        </w:rPr>
      </w:pPr>
      <w:r w:rsidRPr="00E120FA">
        <w:rPr>
          <w:b w:val="0"/>
          <w:bCs w:val="0"/>
          <w:vertAlign w:val="superscript"/>
        </w:rPr>
        <w:t>e</w:t>
      </w:r>
      <w:r w:rsidRPr="00E120FA">
        <w:rPr>
          <w:rFonts w:hint="eastAsia"/>
          <w:b w:val="0"/>
          <w:bCs w:val="0"/>
        </w:rPr>
        <w:t xml:space="preserve"> </w:t>
      </w:r>
      <w:r w:rsidRPr="00E120FA">
        <w:rPr>
          <w:b w:val="0"/>
          <w:bCs w:val="0"/>
        </w:rPr>
        <w:t xml:space="preserve">Model 3 includes adjustment for variables in model 2 plus </w:t>
      </w:r>
      <w:r w:rsidRPr="00E120FA">
        <w:rPr>
          <w:rFonts w:hint="eastAsia"/>
          <w:b w:val="0"/>
          <w:bCs w:val="0"/>
        </w:rPr>
        <w:t>body mass index</w:t>
      </w:r>
      <w:r w:rsidRPr="00E120FA">
        <w:rPr>
          <w:b w:val="0"/>
          <w:bCs w:val="0"/>
        </w:rPr>
        <w:t>, smoking status, alcohol status, hypertension, abnormal glucose metabolism, hyperlipidemia, and hyperuricemia.</w:t>
      </w:r>
    </w:p>
    <w:p w14:paraId="406A0498" w14:textId="77777777" w:rsidR="00E120FA" w:rsidRPr="002B4A57" w:rsidRDefault="00E120FA" w:rsidP="002B4A57">
      <w:pPr>
        <w:keepNext/>
        <w:rPr>
          <w:rFonts w:cs="Times New Roman"/>
          <w:b/>
          <w:szCs w:val="24"/>
        </w:rPr>
      </w:pP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CA357C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A1D45" w14:textId="77777777" w:rsidR="00D51C0B" w:rsidRDefault="00D51C0B" w:rsidP="00117666">
      <w:pPr>
        <w:spacing w:after="0"/>
      </w:pPr>
      <w:r>
        <w:separator/>
      </w:r>
    </w:p>
  </w:endnote>
  <w:endnote w:type="continuationSeparator" w:id="0">
    <w:p w14:paraId="508322E5" w14:textId="77777777" w:rsidR="00D51C0B" w:rsidRDefault="00D51C0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AB28" w14:textId="77777777" w:rsidR="00A34470" w:rsidRPr="00577C4C" w:rsidRDefault="00C52A7B">
    <w:pPr>
      <w:rPr>
        <w:color w:val="C0000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A3447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FF27" w14:textId="77777777" w:rsidR="00A34470" w:rsidRPr="00577C4C" w:rsidRDefault="00C52A7B">
    <w:pPr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A3447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377F9" w14:textId="77777777" w:rsidR="00D51C0B" w:rsidRDefault="00D51C0B" w:rsidP="00117666">
      <w:pPr>
        <w:spacing w:after="0"/>
      </w:pPr>
      <w:r>
        <w:separator/>
      </w:r>
    </w:p>
  </w:footnote>
  <w:footnote w:type="continuationSeparator" w:id="0">
    <w:p w14:paraId="11D02557" w14:textId="77777777" w:rsidR="00D51C0B" w:rsidRDefault="00D51C0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1EDBA" w14:textId="4273B36A" w:rsidR="00A34470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11A5B" w14:textId="61EC723F" w:rsidR="00A34470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c0NjS0NDcyMTMyNjNQ0lEKTi0uzszPAykwrAUAT0UhZCwAAAA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24F11"/>
    <w:rsid w:val="003544FB"/>
    <w:rsid w:val="003A5690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34470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A357C"/>
    <w:rsid w:val="00CC0A3A"/>
    <w:rsid w:val="00CD066B"/>
    <w:rsid w:val="00CE4FEE"/>
    <w:rsid w:val="00D51C0B"/>
    <w:rsid w:val="00DB59C3"/>
    <w:rsid w:val="00DC259A"/>
    <w:rsid w:val="00DE23E8"/>
    <w:rsid w:val="00E120FA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90DB70-054B-4DAF-A55D-F571D8E7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Rajalakshmi Thangaraj</cp:lastModifiedBy>
  <cp:revision>3</cp:revision>
  <cp:lastPrinted>2013-10-03T12:51:00Z</cp:lastPrinted>
  <dcterms:created xsi:type="dcterms:W3CDTF">2024-04-23T02:39:00Z</dcterms:created>
  <dcterms:modified xsi:type="dcterms:W3CDTF">2024-07-11T04:59:00Z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