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79F9" w:rsidRDefault="00B779F9" w:rsidP="00B779F9">
      <w:pPr>
        <w:tabs>
          <w:tab w:val="left" w:pos="627"/>
        </w:tabs>
        <w:spacing w:line="360" w:lineRule="auto"/>
        <w:rPr>
          <w:rFonts w:ascii="Arial" w:eastAsia="宋体" w:hAnsi="Arial" w:cs="Arial"/>
          <w:sz w:val="24"/>
        </w:rPr>
      </w:pPr>
      <w:r>
        <w:rPr>
          <w:rFonts w:ascii="Arial" w:eastAsia="宋体" w:hAnsi="Arial" w:cs="Arial"/>
          <w:sz w:val="24"/>
        </w:rPr>
        <w:t>The Influence of Insulin on Diabetic Retinopathy and Retinal Vessel Parameters in Diabet</w:t>
      </w:r>
      <w:r>
        <w:rPr>
          <w:rFonts w:ascii="Arial" w:eastAsia="宋体" w:hAnsi="Arial" w:cs="Arial" w:hint="eastAsia"/>
          <w:sz w:val="24"/>
        </w:rPr>
        <w:t>es</w:t>
      </w:r>
    </w:p>
    <w:p w:rsidR="00B779F9" w:rsidRDefault="00B779F9" w:rsidP="00B779F9">
      <w:pPr>
        <w:pStyle w:val="aa"/>
        <w:spacing w:line="360" w:lineRule="auto"/>
        <w:ind w:firstLineChars="0" w:firstLine="0"/>
        <w:rPr>
          <w:rFonts w:ascii="Arial" w:eastAsia="微软雅黑" w:hAnsi="Arial" w:cs="Arial"/>
          <w:bCs/>
          <w:sz w:val="24"/>
          <w:szCs w:val="24"/>
        </w:rPr>
      </w:pPr>
    </w:p>
    <w:p w:rsidR="00B779F9" w:rsidRDefault="00B779F9" w:rsidP="00B779F9">
      <w:pPr>
        <w:pStyle w:val="aa"/>
        <w:spacing w:line="360" w:lineRule="auto"/>
        <w:ind w:firstLineChars="0" w:firstLine="0"/>
        <w:rPr>
          <w:rFonts w:ascii="Times New Roman" w:eastAsia="微软雅黑" w:hAnsi="Times New Roman"/>
          <w:bCs/>
          <w:sz w:val="20"/>
          <w:szCs w:val="20"/>
        </w:rPr>
      </w:pPr>
      <w:proofErr w:type="spellStart"/>
      <w:r>
        <w:rPr>
          <w:rFonts w:ascii="Arial" w:eastAsia="微软雅黑" w:hAnsi="Arial" w:cs="Arial"/>
          <w:bCs/>
          <w:sz w:val="24"/>
          <w:szCs w:val="24"/>
        </w:rPr>
        <w:t>Tianyi</w:t>
      </w:r>
      <w:proofErr w:type="spellEnd"/>
      <w:r>
        <w:rPr>
          <w:rFonts w:ascii="Arial" w:eastAsia="微软雅黑" w:hAnsi="Arial" w:cs="Arial"/>
          <w:bCs/>
          <w:sz w:val="24"/>
          <w:szCs w:val="24"/>
        </w:rPr>
        <w:t xml:space="preserve"> Yuan</w:t>
      </w:r>
      <w:r>
        <w:rPr>
          <w:rFonts w:ascii="Arial" w:eastAsia="微软雅黑" w:hAnsi="Arial" w:cs="Arial"/>
          <w:bCs/>
          <w:sz w:val="24"/>
          <w:szCs w:val="24"/>
          <w:vertAlign w:val="superscript"/>
        </w:rPr>
        <w:t>1,2</w:t>
      </w:r>
      <w:r>
        <w:rPr>
          <w:rFonts w:ascii="Arial" w:eastAsia="微软雅黑" w:hAnsi="Arial" w:cs="Arial" w:hint="eastAsia"/>
          <w:bCs/>
          <w:sz w:val="24"/>
          <w:szCs w:val="24"/>
          <w:vertAlign w:val="superscript"/>
        </w:rPr>
        <w:t>#</w:t>
      </w:r>
      <w:r>
        <w:rPr>
          <w:rFonts w:ascii="Arial" w:eastAsia="微软雅黑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eastAsia="微软雅黑" w:hAnsi="Arial" w:cs="Arial"/>
          <w:bCs/>
          <w:sz w:val="24"/>
          <w:szCs w:val="24"/>
        </w:rPr>
        <w:t>Senlin</w:t>
      </w:r>
      <w:proofErr w:type="spellEnd"/>
      <w:r>
        <w:rPr>
          <w:rFonts w:ascii="Arial" w:eastAsia="微软雅黑" w:hAnsi="Arial" w:cs="Arial"/>
          <w:bCs/>
          <w:sz w:val="24"/>
          <w:szCs w:val="24"/>
        </w:rPr>
        <w:t xml:space="preserve"> Lin</w:t>
      </w:r>
      <w:r>
        <w:rPr>
          <w:rFonts w:ascii="Arial" w:eastAsia="微软雅黑" w:hAnsi="Arial" w:cs="Arial"/>
          <w:bCs/>
          <w:sz w:val="24"/>
          <w:szCs w:val="24"/>
          <w:vertAlign w:val="superscript"/>
        </w:rPr>
        <w:t>1</w:t>
      </w:r>
      <w:r>
        <w:rPr>
          <w:rFonts w:ascii="Arial" w:eastAsia="微软雅黑" w:hAnsi="Arial" w:cs="Arial" w:hint="eastAsia"/>
          <w:bCs/>
          <w:sz w:val="24"/>
          <w:szCs w:val="24"/>
          <w:vertAlign w:val="superscript"/>
        </w:rPr>
        <w:t>#</w:t>
      </w:r>
      <w:r>
        <w:rPr>
          <w:rFonts w:ascii="Arial" w:eastAsia="微软雅黑" w:hAnsi="Arial" w:cs="Arial"/>
          <w:bCs/>
          <w:sz w:val="24"/>
          <w:szCs w:val="24"/>
        </w:rPr>
        <w:t>, Yi Xu</w:t>
      </w:r>
      <w:r>
        <w:rPr>
          <w:rFonts w:ascii="Arial" w:eastAsia="微软雅黑" w:hAnsi="Arial" w:cs="Arial"/>
          <w:bCs/>
          <w:sz w:val="24"/>
          <w:szCs w:val="24"/>
          <w:vertAlign w:val="superscript"/>
        </w:rPr>
        <w:t>1</w:t>
      </w:r>
      <w:r>
        <w:rPr>
          <w:rFonts w:ascii="Arial" w:eastAsia="微软雅黑" w:hAnsi="Arial" w:cs="Arial"/>
          <w:bCs/>
          <w:sz w:val="24"/>
          <w:szCs w:val="24"/>
        </w:rPr>
        <w:t>, Lina Lu</w:t>
      </w:r>
      <w:r>
        <w:rPr>
          <w:rFonts w:ascii="Arial" w:eastAsia="微软雅黑" w:hAnsi="Arial" w:cs="Arial"/>
          <w:bCs/>
          <w:sz w:val="24"/>
          <w:szCs w:val="24"/>
          <w:vertAlign w:val="superscript"/>
        </w:rPr>
        <w:t>1</w:t>
      </w:r>
      <w:r>
        <w:rPr>
          <w:rFonts w:ascii="Arial" w:eastAsia="微软雅黑" w:hAnsi="Arial" w:cs="Arial"/>
          <w:bCs/>
          <w:sz w:val="24"/>
          <w:szCs w:val="24"/>
        </w:rPr>
        <w:t xml:space="preserve">, </w:t>
      </w:r>
      <w:bookmarkStart w:id="0" w:name="OLE_LINK1"/>
      <w:bookmarkStart w:id="1" w:name="OLE_LINK2"/>
      <w:r>
        <w:rPr>
          <w:rFonts w:ascii="Arial" w:eastAsia="微软雅黑" w:hAnsi="Arial" w:cs="Arial"/>
          <w:bCs/>
          <w:sz w:val="24"/>
          <w:szCs w:val="24"/>
        </w:rPr>
        <w:t>Minna Cheng</w:t>
      </w:r>
      <w:bookmarkEnd w:id="0"/>
      <w:bookmarkEnd w:id="1"/>
      <w:r>
        <w:rPr>
          <w:rFonts w:ascii="Arial" w:eastAsia="微软雅黑" w:hAnsi="Arial" w:cs="Arial"/>
          <w:bCs/>
          <w:sz w:val="24"/>
          <w:szCs w:val="24"/>
          <w:vertAlign w:val="superscript"/>
        </w:rPr>
        <w:t>3</w:t>
      </w:r>
      <w:r>
        <w:rPr>
          <w:rFonts w:ascii="Arial" w:eastAsia="微软雅黑" w:hAnsi="Arial" w:cs="Arial"/>
          <w:bCs/>
          <w:sz w:val="24"/>
          <w:szCs w:val="24"/>
        </w:rPr>
        <w:t xml:space="preserve">, </w:t>
      </w:r>
      <w:bookmarkStart w:id="2" w:name="OLE_LINK3"/>
      <w:bookmarkStart w:id="3" w:name="OLE_LINK4"/>
      <w:proofErr w:type="spellStart"/>
      <w:r>
        <w:rPr>
          <w:rFonts w:ascii="Arial" w:eastAsia="微软雅黑" w:hAnsi="Arial" w:cs="Arial"/>
          <w:bCs/>
          <w:sz w:val="24"/>
          <w:szCs w:val="24"/>
        </w:rPr>
        <w:t>Yuheng</w:t>
      </w:r>
      <w:proofErr w:type="spellEnd"/>
      <w:r>
        <w:rPr>
          <w:rFonts w:ascii="Arial" w:eastAsia="微软雅黑" w:hAnsi="Arial" w:cs="Arial"/>
          <w:bCs/>
          <w:sz w:val="24"/>
          <w:szCs w:val="24"/>
        </w:rPr>
        <w:t xml:space="preserve"> Wang</w:t>
      </w:r>
      <w:bookmarkEnd w:id="2"/>
      <w:bookmarkEnd w:id="3"/>
      <w:r>
        <w:rPr>
          <w:rFonts w:ascii="Arial" w:eastAsia="微软雅黑" w:hAnsi="Arial" w:cs="Arial"/>
          <w:bCs/>
          <w:sz w:val="24"/>
          <w:szCs w:val="24"/>
          <w:vertAlign w:val="superscript"/>
        </w:rPr>
        <w:t>3</w:t>
      </w:r>
      <w:r>
        <w:rPr>
          <w:rFonts w:ascii="Arial" w:eastAsia="微软雅黑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eastAsia="微软雅黑" w:hAnsi="Arial" w:cs="Arial"/>
          <w:bCs/>
          <w:sz w:val="24"/>
          <w:szCs w:val="24"/>
        </w:rPr>
        <w:t>Qinping</w:t>
      </w:r>
      <w:proofErr w:type="spellEnd"/>
      <w:r>
        <w:rPr>
          <w:rFonts w:ascii="Arial" w:eastAsia="微软雅黑" w:hAnsi="Arial" w:cs="Arial"/>
          <w:bCs/>
          <w:sz w:val="24"/>
          <w:szCs w:val="24"/>
        </w:rPr>
        <w:t xml:space="preserve"> Yang</w:t>
      </w:r>
      <w:r>
        <w:rPr>
          <w:rFonts w:ascii="Arial" w:eastAsia="微软雅黑" w:hAnsi="Arial" w:cs="Arial"/>
          <w:bCs/>
          <w:sz w:val="24"/>
          <w:szCs w:val="24"/>
          <w:vertAlign w:val="superscript"/>
        </w:rPr>
        <w:t>3</w:t>
      </w:r>
      <w:r>
        <w:rPr>
          <w:rFonts w:ascii="Arial" w:eastAsia="微软雅黑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eastAsia="微软雅黑" w:hAnsi="Arial" w:cs="Arial"/>
          <w:bCs/>
          <w:sz w:val="24"/>
          <w:szCs w:val="24"/>
        </w:rPr>
        <w:t>Saiguang</w:t>
      </w:r>
      <w:proofErr w:type="spellEnd"/>
      <w:r>
        <w:rPr>
          <w:rFonts w:ascii="Arial" w:eastAsia="微软雅黑" w:hAnsi="Arial" w:cs="Arial"/>
          <w:bCs/>
          <w:sz w:val="24"/>
          <w:szCs w:val="24"/>
        </w:rPr>
        <w:t xml:space="preserve"> Ling</w:t>
      </w:r>
      <w:r>
        <w:rPr>
          <w:rFonts w:ascii="Arial" w:eastAsia="微软雅黑" w:hAnsi="Arial" w:cs="Arial"/>
          <w:bCs/>
          <w:sz w:val="24"/>
          <w:szCs w:val="24"/>
          <w:vertAlign w:val="superscript"/>
        </w:rPr>
        <w:t>4</w:t>
      </w:r>
      <w:r>
        <w:rPr>
          <w:rFonts w:ascii="Arial" w:eastAsia="微软雅黑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eastAsia="微软雅黑" w:hAnsi="Arial" w:cs="Arial"/>
          <w:bCs/>
          <w:sz w:val="24"/>
          <w:szCs w:val="24"/>
        </w:rPr>
        <w:t>Dengji</w:t>
      </w:r>
      <w:proofErr w:type="spellEnd"/>
      <w:r>
        <w:rPr>
          <w:rFonts w:ascii="Arial" w:eastAsia="微软雅黑" w:hAnsi="Arial" w:cs="Arial"/>
          <w:bCs/>
          <w:sz w:val="24"/>
          <w:szCs w:val="24"/>
        </w:rPr>
        <w:t xml:space="preserve"> Zhou</w:t>
      </w:r>
      <w:r>
        <w:rPr>
          <w:rFonts w:ascii="Arial" w:eastAsia="微软雅黑" w:hAnsi="Arial" w:cs="Arial"/>
          <w:bCs/>
          <w:sz w:val="24"/>
          <w:szCs w:val="24"/>
          <w:vertAlign w:val="superscript"/>
        </w:rPr>
        <w:t>4</w:t>
      </w:r>
      <w:r>
        <w:rPr>
          <w:rFonts w:ascii="Arial" w:eastAsia="微软雅黑" w:hAnsi="Arial" w:cs="Arial"/>
          <w:bCs/>
          <w:sz w:val="24"/>
          <w:szCs w:val="24"/>
        </w:rPr>
        <w:t>, Yan Shi</w:t>
      </w:r>
      <w:r>
        <w:rPr>
          <w:rFonts w:ascii="Arial" w:eastAsia="微软雅黑" w:hAnsi="Arial" w:cs="Arial"/>
          <w:bCs/>
          <w:sz w:val="24"/>
          <w:szCs w:val="24"/>
          <w:vertAlign w:val="superscript"/>
        </w:rPr>
        <w:t xml:space="preserve">3,5 </w:t>
      </w:r>
      <w:r>
        <w:rPr>
          <w:rFonts w:ascii="Arial" w:eastAsia="微软雅黑" w:hAnsi="Arial" w:cs="Arial"/>
          <w:bCs/>
          <w:sz w:val="24"/>
          <w:szCs w:val="24"/>
        </w:rPr>
        <w:t xml:space="preserve">*, </w:t>
      </w:r>
      <w:proofErr w:type="spellStart"/>
      <w:r>
        <w:rPr>
          <w:rFonts w:ascii="Arial" w:eastAsia="微软雅黑" w:hAnsi="Arial" w:cs="Arial"/>
          <w:bCs/>
          <w:sz w:val="24"/>
          <w:szCs w:val="24"/>
        </w:rPr>
        <w:t>Haidong</w:t>
      </w:r>
      <w:proofErr w:type="spellEnd"/>
      <w:r>
        <w:rPr>
          <w:rFonts w:ascii="Arial" w:eastAsia="微软雅黑" w:hAnsi="Arial" w:cs="Arial"/>
          <w:bCs/>
          <w:sz w:val="24"/>
          <w:szCs w:val="24"/>
        </w:rPr>
        <w:t xml:space="preserve"> Zou</w:t>
      </w:r>
      <w:r>
        <w:rPr>
          <w:rFonts w:ascii="Arial" w:eastAsia="微软雅黑" w:hAnsi="Arial" w:cs="Arial"/>
          <w:bCs/>
          <w:sz w:val="24"/>
          <w:szCs w:val="24"/>
          <w:vertAlign w:val="superscript"/>
        </w:rPr>
        <w:t xml:space="preserve">1,2 </w:t>
      </w:r>
      <w:r>
        <w:rPr>
          <w:rFonts w:ascii="Arial" w:eastAsia="微软雅黑" w:hAnsi="Arial" w:cs="Arial"/>
          <w:bCs/>
          <w:sz w:val="24"/>
          <w:szCs w:val="24"/>
        </w:rPr>
        <w:t xml:space="preserve">* and </w:t>
      </w:r>
      <w:proofErr w:type="spellStart"/>
      <w:r>
        <w:rPr>
          <w:rFonts w:ascii="Arial" w:eastAsia="微软雅黑" w:hAnsi="Arial" w:cs="Arial"/>
          <w:bCs/>
          <w:sz w:val="24"/>
          <w:szCs w:val="24"/>
        </w:rPr>
        <w:t>Yingyan</w:t>
      </w:r>
      <w:proofErr w:type="spellEnd"/>
      <w:r>
        <w:rPr>
          <w:rFonts w:ascii="Arial" w:eastAsia="微软雅黑" w:hAnsi="Arial" w:cs="Arial"/>
          <w:bCs/>
          <w:sz w:val="24"/>
          <w:szCs w:val="24"/>
        </w:rPr>
        <w:t xml:space="preserve"> Ma</w:t>
      </w:r>
      <w:r>
        <w:rPr>
          <w:rFonts w:ascii="Arial" w:eastAsia="微软雅黑" w:hAnsi="Arial" w:cs="Arial"/>
          <w:bCs/>
          <w:sz w:val="24"/>
          <w:szCs w:val="24"/>
          <w:vertAlign w:val="superscript"/>
        </w:rPr>
        <w:t>1,2</w:t>
      </w:r>
      <w:r>
        <w:rPr>
          <w:rFonts w:ascii="Arial" w:eastAsia="微软雅黑" w:hAnsi="Arial" w:cs="Arial"/>
          <w:bCs/>
          <w:sz w:val="24"/>
          <w:szCs w:val="24"/>
        </w:rPr>
        <w:t>*</w:t>
      </w:r>
    </w:p>
    <w:p w:rsidR="00B779F9" w:rsidRDefault="00B779F9" w:rsidP="00B779F9">
      <w:pPr>
        <w:pStyle w:val="aa"/>
        <w:spacing w:line="360" w:lineRule="auto"/>
        <w:ind w:firstLineChars="0" w:firstLine="0"/>
        <w:rPr>
          <w:rFonts w:ascii="Times New Roman" w:eastAsia="微软雅黑" w:hAnsi="Times New Roman"/>
          <w:bCs/>
          <w:sz w:val="20"/>
          <w:szCs w:val="20"/>
        </w:rPr>
      </w:pPr>
    </w:p>
    <w:p w:rsidR="00B779F9" w:rsidRDefault="00B779F9" w:rsidP="00B779F9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vertAlign w:val="superscript"/>
        </w:rPr>
        <w:t xml:space="preserve">1 </w:t>
      </w:r>
      <w:r>
        <w:rPr>
          <w:rFonts w:ascii="Arial" w:hAnsi="Arial" w:cs="Arial"/>
          <w:sz w:val="24"/>
        </w:rPr>
        <w:t>Department of Eye Disease Control and Prevention, Shanghai Eye Disease Prevention and Treatment Center/Shanghai Eye Hospital, Shanghai, China, No. 1440, Hongqiao Road, Shanghai, China</w:t>
      </w:r>
    </w:p>
    <w:p w:rsidR="00B779F9" w:rsidRDefault="00B779F9" w:rsidP="00B779F9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vertAlign w:val="superscript"/>
        </w:rPr>
        <w:t>2</w:t>
      </w:r>
      <w:r>
        <w:rPr>
          <w:rFonts w:ascii="Arial" w:hAnsi="Arial" w:cs="Arial"/>
          <w:sz w:val="24"/>
        </w:rPr>
        <w:t xml:space="preserve"> Department of Ophthalmology, Shanghai General Hospital, School of Medicine, Shanghai Jiao Tong University, No. 85/86, </w:t>
      </w:r>
      <w:proofErr w:type="spellStart"/>
      <w:r>
        <w:rPr>
          <w:rFonts w:ascii="Arial" w:hAnsi="Arial" w:cs="Arial"/>
          <w:sz w:val="24"/>
        </w:rPr>
        <w:t>Wujin</w:t>
      </w:r>
      <w:proofErr w:type="spellEnd"/>
      <w:r>
        <w:rPr>
          <w:rFonts w:ascii="Arial" w:hAnsi="Arial" w:cs="Arial"/>
          <w:sz w:val="24"/>
        </w:rPr>
        <w:t xml:space="preserve"> Road, Shanghai, China</w:t>
      </w:r>
    </w:p>
    <w:p w:rsidR="00B779F9" w:rsidRDefault="00B779F9" w:rsidP="00B779F9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vertAlign w:val="superscript"/>
        </w:rPr>
        <w:t xml:space="preserve">3 </w:t>
      </w:r>
      <w:r>
        <w:rPr>
          <w:rFonts w:ascii="Arial" w:hAnsi="Arial" w:cs="Arial"/>
          <w:sz w:val="24"/>
        </w:rPr>
        <w:t>Department of Chronic Non-Communicable Diseases and Injury, Shanghai Municipal Centers for Disease Control &amp; Prevention, NO. 1380, West Zhongshan Road, 200336, Shanghai, China</w:t>
      </w:r>
    </w:p>
    <w:p w:rsidR="00B779F9" w:rsidRDefault="00B779F9" w:rsidP="00B779F9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vertAlign w:val="superscript"/>
        </w:rPr>
        <w:t xml:space="preserve">4 </w:t>
      </w:r>
      <w:proofErr w:type="spellStart"/>
      <w:r>
        <w:rPr>
          <w:rFonts w:ascii="Arial" w:hAnsi="Arial" w:cs="Arial"/>
          <w:sz w:val="24"/>
        </w:rPr>
        <w:t>Evision</w:t>
      </w:r>
      <w:proofErr w:type="spellEnd"/>
      <w:r>
        <w:rPr>
          <w:rFonts w:ascii="Arial" w:hAnsi="Arial" w:cs="Arial"/>
          <w:sz w:val="24"/>
        </w:rPr>
        <w:t xml:space="preserve"> Technology (Beijing) Co., Ltd., Beijing 100085, China</w:t>
      </w:r>
    </w:p>
    <w:p w:rsidR="00B779F9" w:rsidRDefault="00B779F9" w:rsidP="00B779F9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vertAlign w:val="superscript"/>
        </w:rPr>
        <w:t xml:space="preserve">5 </w:t>
      </w:r>
      <w:r>
        <w:rPr>
          <w:rFonts w:ascii="Arial" w:hAnsi="Arial" w:cs="Arial"/>
          <w:sz w:val="24"/>
        </w:rPr>
        <w:t xml:space="preserve">National Clinical Research Center for Aging and Medicine, </w:t>
      </w:r>
      <w:proofErr w:type="spellStart"/>
      <w:r>
        <w:rPr>
          <w:rFonts w:ascii="Arial" w:hAnsi="Arial" w:cs="Arial"/>
          <w:sz w:val="24"/>
        </w:rPr>
        <w:t>Huashan</w:t>
      </w:r>
      <w:proofErr w:type="spellEnd"/>
      <w:r>
        <w:rPr>
          <w:rFonts w:ascii="Arial" w:hAnsi="Arial" w:cs="Arial"/>
          <w:sz w:val="24"/>
        </w:rPr>
        <w:t xml:space="preserve"> Hospital, Fudan University, NO. 12, Middle Wulumuqi Road, 200031, Shanghai, China</w:t>
      </w:r>
    </w:p>
    <w:p w:rsidR="00B779F9" w:rsidRDefault="00B779F9" w:rsidP="00B779F9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 xml:space="preserve"># These two authors contributed equally to the manuscript. </w:t>
      </w:r>
    </w:p>
    <w:p w:rsidR="00B779F9" w:rsidRDefault="00B779F9" w:rsidP="00B779F9">
      <w:pPr>
        <w:spacing w:line="360" w:lineRule="auto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  <w:vertAlign w:val="superscript"/>
        </w:rPr>
        <w:t xml:space="preserve">* </w:t>
      </w:r>
      <w:r>
        <w:rPr>
          <w:rFonts w:ascii="Arial" w:hAnsi="Arial" w:cs="Arial"/>
          <w:b/>
          <w:bCs/>
          <w:sz w:val="24"/>
        </w:rPr>
        <w:t xml:space="preserve">Corresponding to </w:t>
      </w:r>
    </w:p>
    <w:p w:rsidR="00B779F9" w:rsidRDefault="00B779F9" w:rsidP="00B779F9">
      <w:pPr>
        <w:spacing w:line="36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Yingyan</w:t>
      </w:r>
      <w:proofErr w:type="spellEnd"/>
      <w:r>
        <w:rPr>
          <w:rFonts w:ascii="Arial" w:hAnsi="Arial" w:cs="Arial"/>
          <w:sz w:val="24"/>
        </w:rPr>
        <w:t xml:space="preserve"> Ma, No. 100 </w:t>
      </w:r>
      <w:proofErr w:type="spellStart"/>
      <w:r>
        <w:rPr>
          <w:rFonts w:ascii="Arial" w:hAnsi="Arial" w:cs="Arial"/>
          <w:sz w:val="24"/>
        </w:rPr>
        <w:t>Haining</w:t>
      </w:r>
      <w:proofErr w:type="spellEnd"/>
      <w:r>
        <w:rPr>
          <w:rFonts w:ascii="Arial" w:hAnsi="Arial" w:cs="Arial"/>
          <w:sz w:val="24"/>
        </w:rPr>
        <w:t xml:space="preserve"> Road, Shanghai, 200040, China. Email: mYy_29@163.com.</w:t>
      </w:r>
      <w:r w:rsidRPr="00DC2111">
        <w:t xml:space="preserve"> </w:t>
      </w:r>
      <w:r>
        <w:rPr>
          <w:rFonts w:ascii="Arial" w:hAnsi="Arial" w:cs="Arial"/>
          <w:sz w:val="24"/>
        </w:rPr>
        <w:t>T</w:t>
      </w:r>
      <w:r w:rsidRPr="00DC2111">
        <w:rPr>
          <w:rFonts w:ascii="Arial" w:hAnsi="Arial" w:cs="Arial"/>
          <w:sz w:val="24"/>
        </w:rPr>
        <w:t>elephone number</w:t>
      </w:r>
      <w:r>
        <w:rPr>
          <w:rFonts w:ascii="Arial" w:hAnsi="Arial" w:cs="Arial"/>
          <w:sz w:val="24"/>
        </w:rPr>
        <w:t>:</w:t>
      </w:r>
      <w:r w:rsidRPr="00DC2111">
        <w:rPr>
          <w:rFonts w:ascii="Arial" w:hAnsi="Arial" w:cs="Arial"/>
          <w:sz w:val="24"/>
        </w:rPr>
        <w:t xml:space="preserve"> 021-62982727</w:t>
      </w:r>
      <w:r>
        <w:rPr>
          <w:rFonts w:ascii="Arial" w:hAnsi="Arial" w:cs="Arial"/>
          <w:sz w:val="24"/>
        </w:rPr>
        <w:t>.</w:t>
      </w:r>
    </w:p>
    <w:p w:rsidR="00B779F9" w:rsidRDefault="00B779F9" w:rsidP="00B779F9">
      <w:pPr>
        <w:spacing w:line="36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Haidong</w:t>
      </w:r>
      <w:proofErr w:type="spellEnd"/>
      <w:r>
        <w:rPr>
          <w:rFonts w:ascii="Arial" w:hAnsi="Arial" w:cs="Arial"/>
          <w:sz w:val="24"/>
        </w:rPr>
        <w:t xml:space="preserve"> Zou, No. 100 </w:t>
      </w:r>
      <w:proofErr w:type="spellStart"/>
      <w:r>
        <w:rPr>
          <w:rFonts w:ascii="Arial" w:hAnsi="Arial" w:cs="Arial"/>
          <w:sz w:val="24"/>
        </w:rPr>
        <w:t>Haining</w:t>
      </w:r>
      <w:proofErr w:type="spellEnd"/>
      <w:r>
        <w:rPr>
          <w:rFonts w:ascii="Arial" w:hAnsi="Arial" w:cs="Arial"/>
          <w:sz w:val="24"/>
        </w:rPr>
        <w:t xml:space="preserve"> Road, Shanghai, 200040, China. Email: zouhaidong@sjtu.edu.cn.</w:t>
      </w:r>
      <w:r w:rsidRPr="00DC211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T</w:t>
      </w:r>
      <w:r w:rsidRPr="00DC2111">
        <w:rPr>
          <w:rFonts w:ascii="Arial" w:hAnsi="Arial" w:cs="Arial"/>
          <w:sz w:val="24"/>
        </w:rPr>
        <w:t>elephone number</w:t>
      </w:r>
      <w:r>
        <w:rPr>
          <w:rFonts w:ascii="Arial" w:hAnsi="Arial" w:cs="Arial"/>
          <w:sz w:val="24"/>
        </w:rPr>
        <w:t>:</w:t>
      </w:r>
      <w:r w:rsidRPr="00DC2111">
        <w:rPr>
          <w:rFonts w:ascii="Arial" w:hAnsi="Arial" w:cs="Arial"/>
          <w:sz w:val="24"/>
        </w:rPr>
        <w:t xml:space="preserve"> 021-62982727</w:t>
      </w:r>
      <w:r>
        <w:rPr>
          <w:rFonts w:ascii="Arial" w:hAnsi="Arial" w:cs="Arial"/>
          <w:sz w:val="24"/>
        </w:rPr>
        <w:t>.</w:t>
      </w:r>
    </w:p>
    <w:p w:rsidR="00B779F9" w:rsidRDefault="00B779F9" w:rsidP="00B779F9">
      <w:pPr>
        <w:spacing w:line="360" w:lineRule="auto"/>
        <w:rPr>
          <w:rStyle w:val="a9"/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Yan Shi, No. 1380 West Zhongshan Road, Shanghai, 200336, China.</w:t>
      </w:r>
      <w:r w:rsidRPr="00DC211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Email: </w:t>
      </w:r>
      <w:r w:rsidRPr="00DC2111">
        <w:rPr>
          <w:rFonts w:ascii="Arial" w:hAnsi="Arial" w:cs="Arial"/>
          <w:sz w:val="24"/>
        </w:rPr>
        <w:t>shiyan@scdc.sh.cn</w:t>
      </w:r>
      <w:r>
        <w:rPr>
          <w:rFonts w:ascii="Arial" w:hAnsi="Arial" w:cs="Arial"/>
          <w:sz w:val="24"/>
        </w:rPr>
        <w:t>.</w:t>
      </w:r>
      <w:r w:rsidRPr="00DC211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T</w:t>
      </w:r>
      <w:r w:rsidRPr="00DC2111">
        <w:rPr>
          <w:rFonts w:ascii="Arial" w:hAnsi="Arial" w:cs="Arial"/>
          <w:sz w:val="24"/>
        </w:rPr>
        <w:t>elephone number</w:t>
      </w:r>
      <w:r>
        <w:rPr>
          <w:rFonts w:ascii="Arial" w:hAnsi="Arial" w:cs="Arial"/>
          <w:sz w:val="24"/>
        </w:rPr>
        <w:t>:</w:t>
      </w:r>
      <w:r w:rsidRPr="00DC2111">
        <w:t xml:space="preserve"> </w:t>
      </w:r>
      <w:r w:rsidRPr="00DC2111">
        <w:rPr>
          <w:rFonts w:ascii="Arial" w:hAnsi="Arial" w:cs="Arial"/>
          <w:sz w:val="24"/>
        </w:rPr>
        <w:t>021-62758710</w:t>
      </w:r>
      <w:r>
        <w:rPr>
          <w:rFonts w:ascii="Arial" w:hAnsi="Arial" w:cs="Arial"/>
          <w:sz w:val="24"/>
        </w:rPr>
        <w:t>.</w:t>
      </w:r>
    </w:p>
    <w:p w:rsidR="00B779F9" w:rsidRDefault="00B779F9" w:rsidP="00B779F9">
      <w:pPr>
        <w:widowControl/>
        <w:jc w:val="left"/>
        <w:rPr>
          <w:rStyle w:val="a9"/>
          <w:rFonts w:ascii="Arial" w:hAnsi="Arial" w:cs="Arial"/>
          <w:sz w:val="24"/>
        </w:rPr>
      </w:pPr>
      <w:r>
        <w:rPr>
          <w:rStyle w:val="a9"/>
          <w:rFonts w:ascii="Arial" w:hAnsi="Arial" w:cs="Arial"/>
          <w:sz w:val="24"/>
        </w:rPr>
        <w:br w:type="page"/>
      </w:r>
    </w:p>
    <w:p w:rsidR="007924F0" w:rsidRDefault="00000000" w:rsidP="00B779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lastRenderedPageBreak/>
        <w:t>S</w:t>
      </w:r>
      <w:r>
        <w:rPr>
          <w:rFonts w:ascii="Arial" w:hAnsi="Arial" w:cs="Arial"/>
          <w:sz w:val="22"/>
          <w:szCs w:val="22"/>
        </w:rPr>
        <w:t>upplementary material</w:t>
      </w:r>
      <w:r>
        <w:rPr>
          <w:rFonts w:ascii="Arial" w:hAnsi="Arial" w:cs="Arial" w:hint="eastAsia"/>
          <w:sz w:val="22"/>
          <w:szCs w:val="22"/>
        </w:rPr>
        <w:t>s</w:t>
      </w:r>
    </w:p>
    <w:p w:rsidR="007924F0" w:rsidRDefault="007924F0">
      <w:pPr>
        <w:ind w:left="110" w:hangingChars="50" w:hanging="110"/>
        <w:rPr>
          <w:rFonts w:ascii="Arial" w:hAnsi="Arial" w:cs="Arial"/>
          <w:sz w:val="22"/>
          <w:szCs w:val="22"/>
        </w:rPr>
      </w:pPr>
    </w:p>
    <w:p w:rsidR="007924F0" w:rsidRDefault="00000000">
      <w:pPr>
        <w:ind w:left="110" w:hangingChars="50" w:hanging="1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274163" cy="3500755"/>
            <wp:effectExtent l="0" t="0" r="0" b="4445"/>
            <wp:docPr id="1967074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07489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163" cy="35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4F0" w:rsidRPr="00D13D86" w:rsidRDefault="00000000">
      <w:pPr>
        <w:rPr>
          <w:rFonts w:ascii="Arial" w:eastAsia="宋体" w:hAnsi="Arial" w:cs="Arial"/>
          <w:color w:val="000000" w:themeColor="text1"/>
          <w:sz w:val="22"/>
          <w:szCs w:val="22"/>
        </w:rPr>
      </w:pPr>
      <w:r w:rsidRPr="00B779F9">
        <w:rPr>
          <w:rFonts w:ascii="Arial" w:eastAsia="宋体" w:hAnsi="Arial" w:cs="Arial"/>
          <w:b/>
          <w:bCs/>
          <w:color w:val="000000" w:themeColor="text1"/>
          <w:sz w:val="22"/>
          <w:szCs w:val="22"/>
        </w:rPr>
        <w:t>Fig</w:t>
      </w:r>
      <w:r w:rsidR="00B779F9" w:rsidRPr="00B779F9">
        <w:rPr>
          <w:rFonts w:ascii="Arial" w:eastAsia="宋体" w:hAnsi="Arial" w:cs="Arial"/>
          <w:b/>
          <w:bCs/>
          <w:color w:val="000000" w:themeColor="text1"/>
          <w:sz w:val="22"/>
          <w:szCs w:val="22"/>
        </w:rPr>
        <w:t>.</w:t>
      </w:r>
      <w:r w:rsidRPr="00B779F9">
        <w:rPr>
          <w:rFonts w:ascii="Arial" w:eastAsia="宋体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B779F9" w:rsidRPr="00B779F9">
        <w:rPr>
          <w:rFonts w:ascii="Arial" w:eastAsia="宋体" w:hAnsi="Arial" w:cs="Arial"/>
          <w:b/>
          <w:bCs/>
          <w:color w:val="000000" w:themeColor="text1"/>
          <w:sz w:val="22"/>
          <w:szCs w:val="22"/>
        </w:rPr>
        <w:t>S</w:t>
      </w:r>
      <w:r w:rsidRPr="00B779F9">
        <w:rPr>
          <w:rFonts w:ascii="Arial" w:eastAsia="宋体" w:hAnsi="Arial" w:cs="Arial"/>
          <w:b/>
          <w:bCs/>
          <w:color w:val="000000" w:themeColor="text1"/>
          <w:sz w:val="22"/>
          <w:szCs w:val="22"/>
        </w:rPr>
        <w:t>1</w:t>
      </w:r>
      <w:r w:rsidRPr="00D13D86">
        <w:rPr>
          <w:rFonts w:ascii="Arial" w:eastAsia="宋体" w:hAnsi="Arial" w:cs="Arial"/>
          <w:color w:val="000000" w:themeColor="text1"/>
          <w:sz w:val="22"/>
          <w:szCs w:val="22"/>
        </w:rPr>
        <w:t xml:space="preserve"> Outco</w:t>
      </w:r>
      <w:r w:rsidR="00B779F9">
        <w:rPr>
          <w:rFonts w:ascii="Arial" w:eastAsia="宋体" w:hAnsi="Arial" w:cs="Arial"/>
          <w:color w:val="000000" w:themeColor="text1"/>
          <w:sz w:val="22"/>
          <w:szCs w:val="22"/>
        </w:rPr>
        <w:t>m</w:t>
      </w:r>
      <w:r w:rsidRPr="00D13D86">
        <w:rPr>
          <w:rFonts w:ascii="Arial" w:eastAsia="宋体" w:hAnsi="Arial" w:cs="Arial"/>
          <w:color w:val="000000" w:themeColor="text1"/>
          <w:sz w:val="22"/>
          <w:szCs w:val="22"/>
        </w:rPr>
        <w:t xml:space="preserve">es </w:t>
      </w:r>
      <w:r w:rsidRPr="00D13D86">
        <w:rPr>
          <w:rFonts w:ascii="Arial" w:eastAsia="宋体" w:hAnsi="Arial" w:cs="Arial" w:hint="eastAsia"/>
          <w:color w:val="000000" w:themeColor="text1"/>
          <w:sz w:val="22"/>
          <w:szCs w:val="22"/>
        </w:rPr>
        <w:t>of</w:t>
      </w:r>
      <w:r w:rsidRPr="00D13D86">
        <w:rPr>
          <w:rFonts w:ascii="Arial" w:eastAsia="宋体" w:hAnsi="Arial" w:cs="Arial"/>
          <w:color w:val="000000" w:themeColor="text1"/>
          <w:sz w:val="22"/>
          <w:szCs w:val="22"/>
        </w:rPr>
        <w:t xml:space="preserve"> subgroup</w:t>
      </w:r>
      <w:r w:rsidRPr="00D13D86">
        <w:rPr>
          <w:rFonts w:ascii="Arial" w:eastAsia="宋体" w:hAnsi="Arial" w:cs="Arial" w:hint="eastAsia"/>
          <w:color w:val="000000" w:themeColor="text1"/>
          <w:sz w:val="22"/>
          <w:szCs w:val="22"/>
        </w:rPr>
        <w:t xml:space="preserve"> analyses </w:t>
      </w:r>
      <w:r w:rsidRPr="00D13D86">
        <w:rPr>
          <w:rFonts w:ascii="Arial" w:eastAsia="宋体" w:hAnsi="Arial" w:cs="Arial"/>
          <w:color w:val="000000" w:themeColor="text1"/>
          <w:sz w:val="22"/>
          <w:szCs w:val="22"/>
        </w:rPr>
        <w:t xml:space="preserve">for the impact of insulin use on </w:t>
      </w:r>
      <w:r w:rsidRPr="00D13D86">
        <w:rPr>
          <w:rFonts w:ascii="Arial" w:eastAsia="宋体" w:hAnsi="Arial" w:cs="Arial" w:hint="eastAsia"/>
          <w:color w:val="000000" w:themeColor="text1"/>
          <w:sz w:val="22"/>
          <w:szCs w:val="22"/>
        </w:rPr>
        <w:t xml:space="preserve">the CRAE  </w:t>
      </w:r>
    </w:p>
    <w:p w:rsidR="007924F0" w:rsidRPr="00D13D86" w:rsidRDefault="00000000">
      <w:pPr>
        <w:rPr>
          <w:rFonts w:ascii="Arial" w:eastAsia="宋体" w:hAnsi="Arial" w:cs="Arial"/>
          <w:color w:val="000000" w:themeColor="text1"/>
          <w:sz w:val="22"/>
          <w:szCs w:val="22"/>
        </w:rPr>
      </w:pPr>
      <w:r w:rsidRPr="00D13D86">
        <w:rPr>
          <w:rFonts w:ascii="Arial" w:eastAsia="宋体" w:hAnsi="Arial" w:cs="Arial" w:hint="eastAsia"/>
          <w:color w:val="000000" w:themeColor="text1"/>
          <w:sz w:val="22"/>
          <w:szCs w:val="22"/>
        </w:rPr>
        <w:t xml:space="preserve">The coefficients for the use of insulin on the CRAE were calculated for each subgroup using </w:t>
      </w:r>
      <w:r w:rsidR="007C0225" w:rsidRPr="00D13D86">
        <w:rPr>
          <w:rFonts w:ascii="Arial" w:eastAsia="宋体" w:hAnsi="Arial" w:cs="Arial" w:hint="eastAsia"/>
          <w:color w:val="000000" w:themeColor="text1"/>
          <w:sz w:val="22"/>
          <w:szCs w:val="22"/>
        </w:rPr>
        <w:t>logistic</w:t>
      </w:r>
      <w:r w:rsidRPr="00D13D86">
        <w:rPr>
          <w:rFonts w:ascii="Arial" w:eastAsia="宋体" w:hAnsi="Arial" w:cs="Arial" w:hint="eastAsia"/>
          <w:color w:val="000000" w:themeColor="text1"/>
          <w:sz w:val="22"/>
          <w:szCs w:val="22"/>
        </w:rPr>
        <w:t xml:space="preserve"> regression models adjusting for gender, age, gender, duration of diabetes, body mass index, blood pressure, fasting blood glucose, HbA1c, smoking, and alcohol use based on the IPTW analyses. </w:t>
      </w:r>
    </w:p>
    <w:p w:rsidR="007924F0" w:rsidRDefault="00000000" w:rsidP="007C0225">
      <w:pPr>
        <w:rPr>
          <w:rFonts w:ascii="Arial" w:hAnsi="Arial" w:cs="Arial"/>
          <w:sz w:val="22"/>
          <w:szCs w:val="22"/>
        </w:rPr>
      </w:pPr>
      <w:r w:rsidRPr="00D13D86">
        <w:rPr>
          <w:rFonts w:ascii="Arial" w:eastAsia="宋体" w:hAnsi="Arial" w:cs="Arial"/>
          <w:color w:val="000000" w:themeColor="text1"/>
          <w:sz w:val="22"/>
          <w:szCs w:val="22"/>
        </w:rPr>
        <w:t>CRAE, central retinal arteriolar equivalent; IPTW, inverse pr</w:t>
      </w:r>
      <w:r>
        <w:rPr>
          <w:rFonts w:ascii="Arial" w:eastAsia="宋体" w:hAnsi="Arial" w:cs="Arial"/>
          <w:sz w:val="22"/>
          <w:szCs w:val="22"/>
        </w:rPr>
        <w:t>obability treatment weighted; DM, diabetes mellitus; BMI, body mass index; BP, blood pressure.</w:t>
      </w:r>
    </w:p>
    <w:p w:rsidR="007924F0" w:rsidRDefault="007924F0">
      <w:pPr>
        <w:ind w:left="110" w:hangingChars="50" w:hanging="110"/>
        <w:rPr>
          <w:rFonts w:ascii="Arial" w:hAnsi="Arial" w:cs="Arial"/>
          <w:sz w:val="22"/>
          <w:szCs w:val="22"/>
        </w:rPr>
      </w:pPr>
    </w:p>
    <w:p w:rsidR="007924F0" w:rsidRDefault="007924F0">
      <w:pPr>
        <w:ind w:left="110" w:hangingChars="50" w:hanging="110"/>
        <w:rPr>
          <w:rFonts w:ascii="Arial" w:hAnsi="Arial" w:cs="Arial"/>
          <w:sz w:val="22"/>
          <w:szCs w:val="22"/>
        </w:rPr>
      </w:pPr>
    </w:p>
    <w:p w:rsidR="007924F0" w:rsidRDefault="00000000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5274163" cy="3500755"/>
            <wp:effectExtent l="0" t="0" r="0" b="4445"/>
            <wp:docPr id="4572483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248312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163" cy="35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4F0" w:rsidRPr="00D13D86" w:rsidRDefault="00000000">
      <w:pPr>
        <w:rPr>
          <w:rFonts w:ascii="Arial" w:eastAsia="宋体" w:hAnsi="Arial" w:cs="Arial"/>
          <w:color w:val="000000" w:themeColor="text1"/>
          <w:sz w:val="22"/>
          <w:szCs w:val="22"/>
        </w:rPr>
      </w:pPr>
      <w:r w:rsidRPr="00B779F9">
        <w:rPr>
          <w:rFonts w:ascii="Arial" w:eastAsia="宋体" w:hAnsi="Arial" w:cs="Arial" w:hint="eastAsia"/>
          <w:b/>
          <w:bCs/>
          <w:color w:val="000000" w:themeColor="text1"/>
          <w:sz w:val="22"/>
          <w:szCs w:val="22"/>
        </w:rPr>
        <w:t>Fig</w:t>
      </w:r>
      <w:r w:rsidR="00B779F9" w:rsidRPr="00B779F9">
        <w:rPr>
          <w:rFonts w:ascii="Arial" w:eastAsia="宋体" w:hAnsi="Arial" w:cs="Arial"/>
          <w:b/>
          <w:bCs/>
          <w:color w:val="000000" w:themeColor="text1"/>
          <w:sz w:val="22"/>
          <w:szCs w:val="22"/>
        </w:rPr>
        <w:t>.</w:t>
      </w:r>
      <w:r w:rsidRPr="00B779F9">
        <w:rPr>
          <w:rFonts w:ascii="Arial" w:eastAsia="宋体" w:hAnsi="Arial" w:cs="Arial" w:hint="eastAsia"/>
          <w:b/>
          <w:bCs/>
          <w:color w:val="000000" w:themeColor="text1"/>
          <w:sz w:val="22"/>
          <w:szCs w:val="22"/>
        </w:rPr>
        <w:t xml:space="preserve"> </w:t>
      </w:r>
      <w:r w:rsidR="00B779F9" w:rsidRPr="00B779F9">
        <w:rPr>
          <w:rFonts w:ascii="Arial" w:eastAsia="宋体" w:hAnsi="Arial" w:cs="Arial"/>
          <w:b/>
          <w:bCs/>
          <w:color w:val="000000" w:themeColor="text1"/>
          <w:sz w:val="22"/>
          <w:szCs w:val="22"/>
        </w:rPr>
        <w:t>S</w:t>
      </w:r>
      <w:r w:rsidRPr="00B779F9">
        <w:rPr>
          <w:rFonts w:ascii="Arial" w:eastAsia="宋体" w:hAnsi="Arial" w:cs="Arial" w:hint="eastAsia"/>
          <w:b/>
          <w:bCs/>
          <w:color w:val="000000" w:themeColor="text1"/>
          <w:sz w:val="22"/>
          <w:szCs w:val="22"/>
        </w:rPr>
        <w:t>2</w:t>
      </w:r>
      <w:r w:rsidRPr="00D13D86">
        <w:rPr>
          <w:rFonts w:ascii="Arial" w:eastAsia="宋体" w:hAnsi="Arial" w:cs="Arial" w:hint="eastAsia"/>
          <w:color w:val="000000" w:themeColor="text1"/>
          <w:sz w:val="22"/>
          <w:szCs w:val="22"/>
        </w:rPr>
        <w:t xml:space="preserve"> Outcomes of subgroup analyses for the impact of insulin use on the CRVE  </w:t>
      </w:r>
    </w:p>
    <w:p w:rsidR="007924F0" w:rsidRPr="00D13D86" w:rsidRDefault="00000000">
      <w:pPr>
        <w:rPr>
          <w:rFonts w:ascii="Arial" w:eastAsia="宋体" w:hAnsi="Arial" w:cs="Arial"/>
          <w:color w:val="000000" w:themeColor="text1"/>
          <w:sz w:val="22"/>
          <w:szCs w:val="22"/>
        </w:rPr>
      </w:pPr>
      <w:r w:rsidRPr="00D13D86">
        <w:rPr>
          <w:rFonts w:ascii="Arial" w:eastAsia="宋体" w:hAnsi="Arial" w:cs="Arial" w:hint="eastAsia"/>
          <w:color w:val="000000" w:themeColor="text1"/>
          <w:sz w:val="22"/>
          <w:szCs w:val="22"/>
        </w:rPr>
        <w:t xml:space="preserve">The coefficients for the use of insulin on the CRVE were calculated for each subgroup using </w:t>
      </w:r>
      <w:r w:rsidR="007C0225" w:rsidRPr="00D13D86">
        <w:rPr>
          <w:rFonts w:ascii="Arial" w:eastAsia="宋体" w:hAnsi="Arial" w:cs="Arial" w:hint="eastAsia"/>
          <w:color w:val="000000" w:themeColor="text1"/>
          <w:sz w:val="22"/>
          <w:szCs w:val="22"/>
        </w:rPr>
        <w:t>logistic</w:t>
      </w:r>
      <w:r w:rsidRPr="00D13D86">
        <w:rPr>
          <w:rFonts w:ascii="Arial" w:eastAsia="宋体" w:hAnsi="Arial" w:cs="Arial" w:hint="eastAsia"/>
          <w:color w:val="000000" w:themeColor="text1"/>
          <w:sz w:val="22"/>
          <w:szCs w:val="22"/>
        </w:rPr>
        <w:t xml:space="preserve"> regression models adjusting for gender, age, gender, duration of diabetes, body mass index, blood pressure, fasting blood glucose, HbA1c, smoking, and alcohol use based on the IPTW analyses. </w:t>
      </w:r>
    </w:p>
    <w:p w:rsidR="007924F0" w:rsidRDefault="00000000">
      <w:pPr>
        <w:ind w:left="110" w:hangingChars="50" w:hanging="110"/>
        <w:rPr>
          <w:rFonts w:ascii="Arial" w:hAnsi="Arial" w:cs="Arial"/>
          <w:sz w:val="22"/>
          <w:szCs w:val="22"/>
        </w:rPr>
      </w:pPr>
      <w:r>
        <w:rPr>
          <w:rFonts w:ascii="Arial" w:eastAsia="宋体" w:hAnsi="Arial" w:cs="Arial"/>
          <w:sz w:val="22"/>
          <w:szCs w:val="22"/>
        </w:rPr>
        <w:t>CRVE, central retinal venular equivalent; IPTW, inverse probability treatment weighted; DM, diabetes mellitus; BMI, body mass index; BP, blood pressure.</w:t>
      </w:r>
    </w:p>
    <w:p w:rsidR="007924F0" w:rsidRDefault="007924F0">
      <w:pPr>
        <w:rPr>
          <w:sz w:val="22"/>
          <w:szCs w:val="22"/>
        </w:rPr>
      </w:pPr>
    </w:p>
    <w:p w:rsidR="007924F0" w:rsidRDefault="007924F0">
      <w:pPr>
        <w:rPr>
          <w:sz w:val="22"/>
          <w:szCs w:val="22"/>
        </w:rPr>
      </w:pPr>
    </w:p>
    <w:p w:rsidR="007924F0" w:rsidRDefault="00000000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5274163" cy="3500755"/>
            <wp:effectExtent l="0" t="0" r="0" b="4445"/>
            <wp:docPr id="106291996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919966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163" cy="35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4F0" w:rsidRPr="00D13D86" w:rsidRDefault="00000000">
      <w:pPr>
        <w:rPr>
          <w:rFonts w:ascii="Arial" w:eastAsia="宋体" w:hAnsi="Arial" w:cs="Arial"/>
          <w:color w:val="000000" w:themeColor="text1"/>
          <w:sz w:val="22"/>
          <w:szCs w:val="22"/>
        </w:rPr>
      </w:pPr>
      <w:r w:rsidRPr="00B779F9">
        <w:rPr>
          <w:rFonts w:ascii="Arial" w:eastAsia="宋体" w:hAnsi="Arial" w:cs="Arial" w:hint="eastAsia"/>
          <w:b/>
          <w:bCs/>
          <w:color w:val="000000" w:themeColor="text1"/>
          <w:sz w:val="22"/>
          <w:szCs w:val="22"/>
        </w:rPr>
        <w:t>Fig</w:t>
      </w:r>
      <w:r w:rsidR="00B779F9" w:rsidRPr="00B779F9">
        <w:rPr>
          <w:rFonts w:ascii="Arial" w:eastAsia="宋体" w:hAnsi="Arial" w:cs="Arial"/>
          <w:b/>
          <w:bCs/>
          <w:color w:val="000000" w:themeColor="text1"/>
          <w:sz w:val="22"/>
          <w:szCs w:val="22"/>
        </w:rPr>
        <w:t>. S</w:t>
      </w:r>
      <w:r w:rsidRPr="00B779F9">
        <w:rPr>
          <w:rFonts w:ascii="Arial" w:eastAsia="宋体" w:hAnsi="Arial" w:cs="Arial" w:hint="eastAsia"/>
          <w:b/>
          <w:bCs/>
          <w:color w:val="000000" w:themeColor="text1"/>
          <w:sz w:val="22"/>
          <w:szCs w:val="22"/>
        </w:rPr>
        <w:t>3</w:t>
      </w:r>
      <w:r w:rsidRPr="00D13D86">
        <w:rPr>
          <w:rFonts w:ascii="Arial" w:eastAsia="宋体" w:hAnsi="Arial" w:cs="Arial" w:hint="eastAsia"/>
          <w:color w:val="000000" w:themeColor="text1"/>
          <w:sz w:val="22"/>
          <w:szCs w:val="22"/>
        </w:rPr>
        <w:t xml:space="preserve"> Outcomes of subgroup analyses for the impact of insulin use on the AVR </w:t>
      </w:r>
    </w:p>
    <w:p w:rsidR="007924F0" w:rsidRPr="00D13D86" w:rsidRDefault="00000000">
      <w:pPr>
        <w:rPr>
          <w:rFonts w:ascii="Arial" w:eastAsia="宋体" w:hAnsi="Arial" w:cs="Arial"/>
          <w:color w:val="000000" w:themeColor="text1"/>
          <w:sz w:val="22"/>
          <w:szCs w:val="22"/>
        </w:rPr>
      </w:pPr>
      <w:r w:rsidRPr="00D13D86">
        <w:rPr>
          <w:rFonts w:ascii="Arial" w:eastAsia="宋体" w:hAnsi="Arial" w:cs="Arial" w:hint="eastAsia"/>
          <w:color w:val="000000" w:themeColor="text1"/>
          <w:sz w:val="22"/>
          <w:szCs w:val="22"/>
        </w:rPr>
        <w:t xml:space="preserve">The coefficients for the use of insulin on the AVR were calculated for each subgroup using </w:t>
      </w:r>
      <w:r w:rsidR="007C0225" w:rsidRPr="00D13D86">
        <w:rPr>
          <w:rFonts w:ascii="Arial" w:eastAsia="宋体" w:hAnsi="Arial" w:cs="Arial" w:hint="eastAsia"/>
          <w:color w:val="000000" w:themeColor="text1"/>
          <w:sz w:val="22"/>
          <w:szCs w:val="22"/>
        </w:rPr>
        <w:t>logistic</w:t>
      </w:r>
      <w:r w:rsidRPr="00D13D86">
        <w:rPr>
          <w:rFonts w:ascii="Arial" w:eastAsia="宋体" w:hAnsi="Arial" w:cs="Arial" w:hint="eastAsia"/>
          <w:color w:val="000000" w:themeColor="text1"/>
          <w:sz w:val="22"/>
          <w:szCs w:val="22"/>
        </w:rPr>
        <w:t xml:space="preserve"> regression models adjusting for gender, age, gender, duration of diabetes, body mass index, blood pressure, fasting blood glucose, HbA1c, smoking, and alcohol use based on the IPTW analyses. </w:t>
      </w:r>
    </w:p>
    <w:p w:rsidR="007924F0" w:rsidRDefault="00000000">
      <w:pPr>
        <w:ind w:left="110" w:hangingChars="50" w:hanging="110"/>
        <w:rPr>
          <w:rFonts w:ascii="Arial" w:hAnsi="Arial" w:cs="Arial"/>
          <w:sz w:val="22"/>
          <w:szCs w:val="22"/>
        </w:rPr>
      </w:pPr>
      <w:r>
        <w:rPr>
          <w:rFonts w:ascii="Arial" w:eastAsia="宋体" w:hAnsi="Arial" w:cs="Arial"/>
          <w:sz w:val="22"/>
          <w:szCs w:val="22"/>
        </w:rPr>
        <w:t>AVR, arteriole-to-venule ratio; IPTW, inverse probability treatment weighted; DM, diabetes mellitus; BMI, body mass index; BP, blood pressure.</w:t>
      </w:r>
    </w:p>
    <w:p w:rsidR="007924F0" w:rsidRDefault="007924F0">
      <w:pPr>
        <w:rPr>
          <w:sz w:val="22"/>
          <w:szCs w:val="22"/>
        </w:rPr>
      </w:pPr>
    </w:p>
    <w:p w:rsidR="007924F0" w:rsidRDefault="007924F0">
      <w:pPr>
        <w:rPr>
          <w:sz w:val="22"/>
          <w:szCs w:val="22"/>
        </w:rPr>
      </w:pPr>
    </w:p>
    <w:p w:rsidR="007924F0" w:rsidRPr="00B779F9" w:rsidRDefault="00000000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5274163" cy="3500755"/>
            <wp:effectExtent l="0" t="0" r="0" b="4445"/>
            <wp:docPr id="181447989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479896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163" cy="35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79F9">
        <w:rPr>
          <w:rFonts w:ascii="Arial" w:eastAsia="宋体" w:hAnsi="Arial" w:cs="Arial" w:hint="eastAsia"/>
          <w:b/>
          <w:bCs/>
          <w:color w:val="000000" w:themeColor="text1"/>
          <w:sz w:val="22"/>
          <w:szCs w:val="22"/>
        </w:rPr>
        <w:t>Fig</w:t>
      </w:r>
      <w:r w:rsidR="00B779F9" w:rsidRPr="00B779F9">
        <w:rPr>
          <w:rFonts w:ascii="Arial" w:eastAsia="宋体" w:hAnsi="Arial" w:cs="Arial"/>
          <w:b/>
          <w:bCs/>
          <w:color w:val="000000" w:themeColor="text1"/>
          <w:sz w:val="22"/>
          <w:szCs w:val="22"/>
        </w:rPr>
        <w:t>. S</w:t>
      </w:r>
      <w:r w:rsidRPr="00B779F9">
        <w:rPr>
          <w:rFonts w:ascii="Arial" w:eastAsia="宋体" w:hAnsi="Arial" w:cs="Arial" w:hint="eastAsia"/>
          <w:b/>
          <w:bCs/>
          <w:color w:val="000000" w:themeColor="text1"/>
          <w:sz w:val="22"/>
          <w:szCs w:val="22"/>
        </w:rPr>
        <w:t>4</w:t>
      </w:r>
      <w:r w:rsidRPr="00D13D86">
        <w:rPr>
          <w:rFonts w:ascii="Arial" w:eastAsia="宋体" w:hAnsi="Arial" w:cs="Arial" w:hint="eastAsia"/>
          <w:color w:val="000000" w:themeColor="text1"/>
          <w:sz w:val="22"/>
          <w:szCs w:val="22"/>
        </w:rPr>
        <w:t xml:space="preserve"> Outcomes of subgroup analyses for the impact of insulin use on vascular curvature  </w:t>
      </w:r>
    </w:p>
    <w:p w:rsidR="007924F0" w:rsidRPr="00D13D86" w:rsidRDefault="00000000" w:rsidP="007C0225">
      <w:pPr>
        <w:rPr>
          <w:rFonts w:ascii="Arial" w:eastAsia="宋体" w:hAnsi="Arial" w:cs="Arial"/>
          <w:color w:val="000000" w:themeColor="text1"/>
          <w:sz w:val="22"/>
          <w:szCs w:val="22"/>
        </w:rPr>
      </w:pPr>
      <w:r w:rsidRPr="00D13D86">
        <w:rPr>
          <w:rFonts w:ascii="Arial" w:eastAsia="宋体" w:hAnsi="Arial" w:cs="Arial" w:hint="eastAsia"/>
          <w:color w:val="000000" w:themeColor="text1"/>
          <w:sz w:val="22"/>
          <w:szCs w:val="22"/>
        </w:rPr>
        <w:t xml:space="preserve">The coefficients for the use of insulin on the vascular curvature were calculated for each subgroup using </w:t>
      </w:r>
      <w:r w:rsidR="007C0225" w:rsidRPr="00D13D86">
        <w:rPr>
          <w:rFonts w:ascii="Arial" w:eastAsia="宋体" w:hAnsi="Arial" w:cs="Arial" w:hint="eastAsia"/>
          <w:color w:val="000000" w:themeColor="text1"/>
          <w:sz w:val="22"/>
          <w:szCs w:val="22"/>
        </w:rPr>
        <w:t>logistic</w:t>
      </w:r>
      <w:r w:rsidRPr="00D13D86">
        <w:rPr>
          <w:rFonts w:ascii="Arial" w:eastAsia="宋体" w:hAnsi="Arial" w:cs="Arial" w:hint="eastAsia"/>
          <w:color w:val="000000" w:themeColor="text1"/>
          <w:sz w:val="22"/>
          <w:szCs w:val="22"/>
        </w:rPr>
        <w:t xml:space="preserve"> regression models adjusting for gender, age, gender, duration of diabetes, body mass index, blood pressure, fasting blood glucose, HbA1c, smoking, and alcohol use based on the IPTW analyses. </w:t>
      </w:r>
    </w:p>
    <w:p w:rsidR="007924F0" w:rsidRDefault="00000000">
      <w:pPr>
        <w:ind w:left="110" w:hangingChars="50" w:hanging="110"/>
        <w:rPr>
          <w:rFonts w:ascii="Arial" w:hAnsi="Arial" w:cs="Arial"/>
          <w:sz w:val="22"/>
          <w:szCs w:val="22"/>
        </w:rPr>
      </w:pPr>
      <w:r>
        <w:rPr>
          <w:rFonts w:ascii="Arial" w:eastAsia="宋体" w:hAnsi="Arial" w:cs="Arial"/>
          <w:sz w:val="22"/>
          <w:szCs w:val="22"/>
        </w:rPr>
        <w:t>IPTW, inverse probability treatment weighted; DM, diabetes mellitus; BMI, body mass index; BP, blood pressure.</w:t>
      </w:r>
    </w:p>
    <w:p w:rsidR="007924F0" w:rsidRDefault="007924F0">
      <w:pPr>
        <w:rPr>
          <w:sz w:val="22"/>
          <w:szCs w:val="22"/>
        </w:rPr>
      </w:pPr>
    </w:p>
    <w:p w:rsidR="007924F0" w:rsidRDefault="007924F0">
      <w:pPr>
        <w:rPr>
          <w:sz w:val="22"/>
          <w:szCs w:val="22"/>
        </w:rPr>
      </w:pPr>
    </w:p>
    <w:sectPr w:rsidR="00792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g2YWRmZGU0MDUxMGY0NWQyMTNhNjJiOTc3NzFiMjIifQ=="/>
  </w:docVars>
  <w:rsids>
    <w:rsidRoot w:val="00F16FEF"/>
    <w:rsid w:val="00020860"/>
    <w:rsid w:val="00041A3D"/>
    <w:rsid w:val="000459BE"/>
    <w:rsid w:val="0009278F"/>
    <w:rsid w:val="001174A6"/>
    <w:rsid w:val="00176E3A"/>
    <w:rsid w:val="001D3F77"/>
    <w:rsid w:val="00282FA0"/>
    <w:rsid w:val="002E6A74"/>
    <w:rsid w:val="003063A0"/>
    <w:rsid w:val="00385541"/>
    <w:rsid w:val="003C2158"/>
    <w:rsid w:val="0041718A"/>
    <w:rsid w:val="004203B2"/>
    <w:rsid w:val="00444BBC"/>
    <w:rsid w:val="00464361"/>
    <w:rsid w:val="004D5A61"/>
    <w:rsid w:val="00516DB5"/>
    <w:rsid w:val="0056476A"/>
    <w:rsid w:val="0058778B"/>
    <w:rsid w:val="005B7BBD"/>
    <w:rsid w:val="005C1510"/>
    <w:rsid w:val="005E784B"/>
    <w:rsid w:val="006B4301"/>
    <w:rsid w:val="006F07CE"/>
    <w:rsid w:val="007924F0"/>
    <w:rsid w:val="007B395E"/>
    <w:rsid w:val="007C0225"/>
    <w:rsid w:val="00883C44"/>
    <w:rsid w:val="008F55CD"/>
    <w:rsid w:val="00964622"/>
    <w:rsid w:val="009E265B"/>
    <w:rsid w:val="00A32F38"/>
    <w:rsid w:val="00A4043E"/>
    <w:rsid w:val="00A43F7C"/>
    <w:rsid w:val="00A534BF"/>
    <w:rsid w:val="00A76E8B"/>
    <w:rsid w:val="00AD2B9D"/>
    <w:rsid w:val="00AE2F32"/>
    <w:rsid w:val="00AE31CD"/>
    <w:rsid w:val="00AF64AD"/>
    <w:rsid w:val="00B239C5"/>
    <w:rsid w:val="00B779F9"/>
    <w:rsid w:val="00BA2A7F"/>
    <w:rsid w:val="00BC796B"/>
    <w:rsid w:val="00BE7A64"/>
    <w:rsid w:val="00C17B0F"/>
    <w:rsid w:val="00C21021"/>
    <w:rsid w:val="00C42214"/>
    <w:rsid w:val="00C466F2"/>
    <w:rsid w:val="00D13D86"/>
    <w:rsid w:val="00D3714A"/>
    <w:rsid w:val="00DB625D"/>
    <w:rsid w:val="00DF454A"/>
    <w:rsid w:val="00E06CB7"/>
    <w:rsid w:val="00F16FEF"/>
    <w:rsid w:val="00F17343"/>
    <w:rsid w:val="00F46FAB"/>
    <w:rsid w:val="00FD3B01"/>
    <w:rsid w:val="00FE6ACA"/>
    <w:rsid w:val="0CF66589"/>
    <w:rsid w:val="47F7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8AF83A"/>
  <w15:docId w15:val="{279F96CF-C3AD-6E4E-A5EE-D8497B44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DengXian" w:eastAsia="DengXian" w:hAnsi="DengXi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uiPriority w:val="99"/>
    <w:rPr>
      <w:rFonts w:ascii="DengXian" w:eastAsia="DengXian" w:hAnsi="DengXi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DengXian" w:eastAsia="DengXian" w:hAnsi="DengXian" w:cs="Times New Roman"/>
      <w:sz w:val="18"/>
      <w:szCs w:val="18"/>
    </w:rPr>
  </w:style>
  <w:style w:type="paragraph" w:styleId="a8">
    <w:name w:val="Revision"/>
    <w:hidden/>
    <w:uiPriority w:val="99"/>
    <w:semiHidden/>
    <w:rsid w:val="00AF64AD"/>
    <w:rPr>
      <w:rFonts w:ascii="DengXian" w:eastAsia="DengXian" w:hAnsi="DengXian" w:cs="Times New Roman"/>
      <w:kern w:val="2"/>
      <w:sz w:val="21"/>
      <w:szCs w:val="24"/>
    </w:rPr>
  </w:style>
  <w:style w:type="character" w:styleId="a9">
    <w:name w:val="Hyperlink"/>
    <w:qFormat/>
    <w:rsid w:val="00B779F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779F9"/>
    <w:pPr>
      <w:ind w:firstLineChars="200" w:firstLine="420"/>
    </w:pPr>
    <w:rPr>
      <w:rFonts w:ascii="Calibri" w:eastAsia="宋体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"/><Relationship Id="rId5" Type="http://schemas.openxmlformats.org/officeDocument/2006/relationships/image" Target="media/image1.t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258B22-EBC8-C24D-B43B-8E1F0726D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天宜 袁</dc:creator>
  <cp:lastModifiedBy>天宜 袁</cp:lastModifiedBy>
  <cp:revision>6</cp:revision>
  <dcterms:created xsi:type="dcterms:W3CDTF">2023-06-19T13:39:00Z</dcterms:created>
  <dcterms:modified xsi:type="dcterms:W3CDTF">2024-05-25T05:33:00Z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198AF014916F43AF89C9B5823E0E88DE_12</vt:lpwstr>
  </property>
</Properties>
</file>