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221257" w14:textId="4926650D" w:rsidR="00363E57" w:rsidRPr="005069E0" w:rsidRDefault="00F31EE2" w:rsidP="00363E57">
      <w:pPr>
        <w:jc w:val="center"/>
        <w:rPr>
          <w:rFonts w:ascii="Times New Roman" w:hAnsi="Times New Roman" w:cs="Times New Roman"/>
          <w:b/>
          <w:bCs/>
          <w:sz w:val="24"/>
          <w:szCs w:val="24"/>
        </w:rPr>
      </w:pPr>
      <w:bookmarkStart w:id="0" w:name="_Hlk111234919"/>
      <w:r w:rsidRPr="005069E0">
        <w:rPr>
          <w:rFonts w:ascii="Times New Roman" w:hAnsi="Times New Roman" w:cs="Times New Roman"/>
          <w:b/>
          <w:bCs/>
          <w:sz w:val="24"/>
          <w:szCs w:val="24"/>
        </w:rPr>
        <w:t>Appendix A. Supplementary data</w:t>
      </w:r>
    </w:p>
    <w:p w14:paraId="6A1AF36A" w14:textId="77777777" w:rsidR="00363E57" w:rsidRPr="005069E0" w:rsidRDefault="00363E57" w:rsidP="00363E57">
      <w:pPr>
        <w:jc w:val="center"/>
        <w:rPr>
          <w:rFonts w:ascii="Times New Roman" w:hAnsi="Times New Roman" w:cs="Times New Roman"/>
          <w:b/>
          <w:bCs/>
          <w:sz w:val="24"/>
          <w:szCs w:val="24"/>
        </w:rPr>
      </w:pPr>
    </w:p>
    <w:p w14:paraId="5F3619A2" w14:textId="55EF831A" w:rsidR="00363E57" w:rsidRPr="005069E0" w:rsidRDefault="00363E57" w:rsidP="00363E57">
      <w:pPr>
        <w:jc w:val="center"/>
        <w:rPr>
          <w:rFonts w:ascii="Times New Roman" w:hAnsi="Times New Roman" w:cs="Times New Roman"/>
          <w:b/>
          <w:bCs/>
          <w:sz w:val="24"/>
          <w:szCs w:val="24"/>
        </w:rPr>
      </w:pPr>
      <w:r w:rsidRPr="005069E0">
        <w:rPr>
          <w:rFonts w:ascii="Times New Roman" w:hAnsi="Times New Roman" w:cs="Times New Roman"/>
          <w:b/>
          <w:bCs/>
          <w:sz w:val="24"/>
          <w:szCs w:val="24"/>
        </w:rPr>
        <w:t xml:space="preserve">Associations between metal exposure and metabolic syndrome: Exploring the </w:t>
      </w:r>
      <w:r w:rsidR="005014CE" w:rsidRPr="005069E0">
        <w:rPr>
          <w:rFonts w:ascii="Times New Roman" w:hAnsi="Times New Roman" w:cs="Times New Roman" w:hint="eastAsia"/>
          <w:b/>
          <w:bCs/>
          <w:sz w:val="24"/>
          <w:szCs w:val="24"/>
        </w:rPr>
        <w:t>m</w:t>
      </w:r>
      <w:r w:rsidRPr="005069E0">
        <w:rPr>
          <w:rFonts w:ascii="Times New Roman" w:hAnsi="Times New Roman" w:cs="Times New Roman"/>
          <w:b/>
          <w:bCs/>
          <w:sz w:val="24"/>
          <w:szCs w:val="24"/>
        </w:rPr>
        <w:t xml:space="preserve">ediating </w:t>
      </w:r>
      <w:r w:rsidR="005014CE" w:rsidRPr="005069E0">
        <w:rPr>
          <w:rFonts w:ascii="Times New Roman" w:hAnsi="Times New Roman" w:cs="Times New Roman"/>
          <w:b/>
          <w:bCs/>
          <w:sz w:val="24"/>
          <w:szCs w:val="24"/>
        </w:rPr>
        <w:t>r</w:t>
      </w:r>
      <w:r w:rsidRPr="005069E0">
        <w:rPr>
          <w:rFonts w:ascii="Times New Roman" w:hAnsi="Times New Roman" w:cs="Times New Roman"/>
          <w:b/>
          <w:bCs/>
          <w:sz w:val="24"/>
          <w:szCs w:val="24"/>
        </w:rPr>
        <w:t xml:space="preserve">ole of </w:t>
      </w:r>
      <w:r w:rsidR="005014CE" w:rsidRPr="005069E0">
        <w:rPr>
          <w:rFonts w:ascii="Times New Roman" w:hAnsi="Times New Roman" w:cs="Times New Roman"/>
          <w:b/>
          <w:bCs/>
          <w:sz w:val="24"/>
          <w:szCs w:val="24"/>
        </w:rPr>
        <w:t>b</w:t>
      </w:r>
      <w:r w:rsidRPr="005069E0">
        <w:rPr>
          <w:rFonts w:ascii="Times New Roman" w:hAnsi="Times New Roman" w:cs="Times New Roman"/>
          <w:b/>
          <w:bCs/>
          <w:sz w:val="24"/>
          <w:szCs w:val="24"/>
        </w:rPr>
        <w:t xml:space="preserve">iological aging among US </w:t>
      </w:r>
      <w:r w:rsidR="005014CE" w:rsidRPr="005069E0">
        <w:rPr>
          <w:rFonts w:ascii="Times New Roman" w:hAnsi="Times New Roman" w:cs="Times New Roman"/>
          <w:b/>
          <w:bCs/>
          <w:sz w:val="24"/>
          <w:szCs w:val="24"/>
        </w:rPr>
        <w:t>a</w:t>
      </w:r>
      <w:r w:rsidRPr="005069E0">
        <w:rPr>
          <w:rFonts w:ascii="Times New Roman" w:hAnsi="Times New Roman" w:cs="Times New Roman"/>
          <w:b/>
          <w:bCs/>
          <w:sz w:val="24"/>
          <w:szCs w:val="24"/>
        </w:rPr>
        <w:t>dults</w:t>
      </w:r>
    </w:p>
    <w:p w14:paraId="3B1072D9" w14:textId="77777777" w:rsidR="00363E57" w:rsidRPr="005069E0" w:rsidRDefault="00363E57" w:rsidP="00363E57">
      <w:pPr>
        <w:jc w:val="center"/>
        <w:rPr>
          <w:rFonts w:ascii="Times New Roman" w:hAnsi="Times New Roman" w:cs="Times New Roman"/>
          <w:b/>
          <w:bCs/>
          <w:sz w:val="24"/>
          <w:szCs w:val="24"/>
        </w:rPr>
      </w:pPr>
    </w:p>
    <w:p w14:paraId="17E5F0B0" w14:textId="584080CE" w:rsidR="00D27C06" w:rsidRPr="005069E0" w:rsidRDefault="0052631A" w:rsidP="00D27C06">
      <w:pPr>
        <w:rPr>
          <w:rFonts w:ascii="Times New Roman" w:hAnsi="Times New Roman" w:cs="Times New Roman"/>
          <w:sz w:val="24"/>
          <w:szCs w:val="24"/>
        </w:rPr>
      </w:pPr>
      <w:r w:rsidRPr="005069E0">
        <w:rPr>
          <w:rFonts w:ascii="Times New Roman" w:hAnsi="Times New Roman" w:cs="Times New Roman"/>
          <w:b/>
          <w:bCs/>
          <w:sz w:val="24"/>
          <w:szCs w:val="24"/>
        </w:rPr>
        <w:t>Supplementary T</w:t>
      </w:r>
      <w:r w:rsidRPr="005069E0">
        <w:rPr>
          <w:rFonts w:ascii="Times New Roman" w:hAnsi="Times New Roman" w:cs="Times New Roman" w:hint="eastAsia"/>
          <w:b/>
          <w:bCs/>
          <w:sz w:val="24"/>
          <w:szCs w:val="24"/>
        </w:rPr>
        <w:t>able</w:t>
      </w:r>
      <w:r w:rsidRPr="005069E0">
        <w:rPr>
          <w:rFonts w:ascii="Times New Roman" w:hAnsi="Times New Roman" w:cs="Times New Roman"/>
          <w:b/>
          <w:bCs/>
          <w:sz w:val="24"/>
          <w:szCs w:val="24"/>
        </w:rPr>
        <w:t xml:space="preserve"> </w:t>
      </w:r>
      <w:bookmarkEnd w:id="0"/>
      <w:r w:rsidR="008A68FA" w:rsidRPr="005069E0">
        <w:rPr>
          <w:rFonts w:ascii="Times New Roman" w:hAnsi="Times New Roman" w:cs="Times New Roman"/>
          <w:b/>
          <w:bCs/>
          <w:sz w:val="24"/>
          <w:szCs w:val="24"/>
        </w:rPr>
        <w:t>S</w:t>
      </w:r>
      <w:r w:rsidRPr="005069E0">
        <w:rPr>
          <w:rFonts w:ascii="Times New Roman" w:hAnsi="Times New Roman" w:cs="Times New Roman"/>
          <w:b/>
          <w:bCs/>
          <w:sz w:val="24"/>
          <w:szCs w:val="24"/>
        </w:rPr>
        <w:t>1.</w:t>
      </w:r>
      <w:r w:rsidR="00D27C06" w:rsidRPr="005069E0">
        <w:rPr>
          <w:rFonts w:ascii="Times New Roman" w:hAnsi="Times New Roman" w:cs="Times New Roman"/>
          <w:b/>
          <w:bCs/>
          <w:sz w:val="24"/>
          <w:szCs w:val="24"/>
        </w:rPr>
        <w:t xml:space="preserve"> </w:t>
      </w:r>
      <w:r w:rsidR="00D27C06" w:rsidRPr="005069E0">
        <w:rPr>
          <w:rFonts w:ascii="Times New Roman" w:hAnsi="Times New Roman" w:cs="Times New Roman"/>
          <w:sz w:val="24"/>
          <w:szCs w:val="24"/>
        </w:rPr>
        <w:t xml:space="preserve">Distribution of </w:t>
      </w:r>
      <w:r w:rsidR="00D27C06" w:rsidRPr="005069E0">
        <w:rPr>
          <w:rFonts w:ascii="Times New Roman" w:hAnsi="Times New Roman" w:cs="Times New Roman" w:hint="eastAsia"/>
          <w:sz w:val="24"/>
          <w:szCs w:val="24"/>
        </w:rPr>
        <w:t>metal</w:t>
      </w:r>
      <w:r w:rsidR="00D27C06" w:rsidRPr="005069E0">
        <w:rPr>
          <w:rFonts w:ascii="Times New Roman" w:hAnsi="Times New Roman" w:cs="Times New Roman"/>
          <w:sz w:val="24"/>
          <w:szCs w:val="24"/>
        </w:rPr>
        <w:t xml:space="preserve"> levels in NHANES 1999-2018 (n = 11, 541).</w:t>
      </w:r>
    </w:p>
    <w:p w14:paraId="4635927F" w14:textId="77777777" w:rsidR="00D7250E" w:rsidRPr="005069E0" w:rsidRDefault="00D7250E" w:rsidP="00D7250E">
      <w:pPr>
        <w:rPr>
          <w:rFonts w:ascii="Times New Roman" w:hAnsi="Times New Roman" w:cs="Times New Roman"/>
          <w:b/>
          <w:bCs/>
          <w:sz w:val="24"/>
          <w:szCs w:val="24"/>
        </w:rPr>
      </w:pPr>
      <w:r w:rsidRPr="005069E0">
        <w:rPr>
          <w:rFonts w:ascii="Times New Roman" w:hAnsi="Times New Roman" w:cs="Times New Roman"/>
          <w:b/>
          <w:bCs/>
          <w:sz w:val="24"/>
          <w:szCs w:val="24"/>
        </w:rPr>
        <w:t>Supplementary T</w:t>
      </w:r>
      <w:r w:rsidRPr="005069E0">
        <w:rPr>
          <w:rFonts w:ascii="Times New Roman" w:hAnsi="Times New Roman" w:cs="Times New Roman" w:hint="eastAsia"/>
          <w:b/>
          <w:bCs/>
          <w:sz w:val="24"/>
          <w:szCs w:val="24"/>
        </w:rPr>
        <w:t>able</w:t>
      </w:r>
      <w:r w:rsidRPr="005069E0">
        <w:rPr>
          <w:rFonts w:ascii="Times New Roman" w:hAnsi="Times New Roman" w:cs="Times New Roman"/>
          <w:b/>
          <w:bCs/>
          <w:sz w:val="24"/>
          <w:szCs w:val="24"/>
        </w:rPr>
        <w:t xml:space="preserve"> S2. </w:t>
      </w:r>
      <w:r w:rsidRPr="005069E0">
        <w:rPr>
          <w:rFonts w:ascii="Times New Roman" w:hAnsi="Times New Roman" w:cs="Times New Roman"/>
          <w:sz w:val="24"/>
          <w:szCs w:val="24"/>
        </w:rPr>
        <w:t>Posterior inclusion probabilities (PIP) in BKMR model in NHANES 1999-2018.</w:t>
      </w:r>
    </w:p>
    <w:p w14:paraId="39A887E2" w14:textId="6B4F57A4" w:rsidR="0052631A" w:rsidRPr="005069E0" w:rsidRDefault="0052631A">
      <w:pPr>
        <w:rPr>
          <w:rFonts w:ascii="Times New Roman" w:hAnsi="Times New Roman" w:cs="Times New Roman"/>
          <w:b/>
          <w:bCs/>
          <w:sz w:val="24"/>
          <w:szCs w:val="24"/>
        </w:rPr>
      </w:pPr>
    </w:p>
    <w:p w14:paraId="2A8E3374" w14:textId="5275A209" w:rsidR="00D27C06" w:rsidRPr="005069E0" w:rsidRDefault="008A68FA">
      <w:pPr>
        <w:rPr>
          <w:rFonts w:ascii="Times New Roman" w:hAnsi="Times New Roman" w:cs="Times New Roman"/>
          <w:b/>
          <w:bCs/>
          <w:sz w:val="24"/>
          <w:szCs w:val="24"/>
        </w:rPr>
      </w:pPr>
      <w:r w:rsidRPr="005069E0">
        <w:rPr>
          <w:rFonts w:ascii="Times New Roman" w:hAnsi="Times New Roman" w:cs="Times New Roman"/>
          <w:b/>
          <w:bCs/>
          <w:sz w:val="24"/>
          <w:szCs w:val="24"/>
        </w:rPr>
        <w:t>Supplementary Figure S</w:t>
      </w:r>
      <w:r w:rsidR="005014CE" w:rsidRPr="005069E0">
        <w:rPr>
          <w:rFonts w:ascii="Times New Roman" w:hAnsi="Times New Roman" w:cs="Times New Roman"/>
          <w:b/>
          <w:bCs/>
          <w:sz w:val="24"/>
          <w:szCs w:val="24"/>
        </w:rPr>
        <w:t>1</w:t>
      </w:r>
      <w:r w:rsidRPr="005069E0">
        <w:rPr>
          <w:rFonts w:ascii="Times New Roman" w:hAnsi="Times New Roman" w:cs="Times New Roman"/>
          <w:b/>
          <w:bCs/>
          <w:sz w:val="24"/>
          <w:szCs w:val="24"/>
        </w:rPr>
        <w:t xml:space="preserve">. </w:t>
      </w:r>
      <w:r w:rsidRPr="005069E0">
        <w:rPr>
          <w:rFonts w:ascii="Times New Roman" w:hAnsi="Times New Roman" w:cs="Times New Roman"/>
          <w:sz w:val="24"/>
          <w:szCs w:val="24"/>
        </w:rPr>
        <w:t>Directed acyclic graph.</w:t>
      </w:r>
    </w:p>
    <w:p w14:paraId="6E9247EC" w14:textId="7F5481C1" w:rsidR="00D7250E" w:rsidRPr="005069E0" w:rsidRDefault="00D7250E" w:rsidP="00D7250E">
      <w:pPr>
        <w:rPr>
          <w:rFonts w:ascii="Times New Roman" w:hAnsi="Times New Roman" w:cs="Times New Roman"/>
          <w:sz w:val="24"/>
          <w:szCs w:val="24"/>
        </w:rPr>
      </w:pPr>
      <w:r w:rsidRPr="005069E0">
        <w:rPr>
          <w:rFonts w:ascii="Times New Roman" w:hAnsi="Times New Roman" w:cs="Times New Roman"/>
          <w:b/>
          <w:bCs/>
          <w:sz w:val="24"/>
          <w:szCs w:val="24"/>
        </w:rPr>
        <w:t>Supplementary Figure S</w:t>
      </w:r>
      <w:r w:rsidR="005014CE" w:rsidRPr="005069E0">
        <w:rPr>
          <w:rFonts w:ascii="Times New Roman" w:hAnsi="Times New Roman" w:cs="Times New Roman"/>
          <w:b/>
          <w:bCs/>
          <w:sz w:val="24"/>
          <w:szCs w:val="24"/>
        </w:rPr>
        <w:t>2</w:t>
      </w:r>
      <w:r w:rsidRPr="005069E0">
        <w:rPr>
          <w:rFonts w:ascii="Times New Roman" w:hAnsi="Times New Roman" w:cs="Times New Roman"/>
          <w:sz w:val="24"/>
          <w:szCs w:val="24"/>
        </w:rPr>
        <w:t>.</w:t>
      </w:r>
      <w:r w:rsidRPr="005069E0">
        <w:rPr>
          <w:rFonts w:ascii="Times New Roman" w:hAnsi="Times New Roman" w:cs="Times New Roman" w:hint="eastAsia"/>
          <w:sz w:val="24"/>
          <w:szCs w:val="24"/>
        </w:rPr>
        <w:t xml:space="preserve"> </w:t>
      </w:r>
      <w:r w:rsidRPr="005069E0">
        <w:rPr>
          <w:rFonts w:ascii="Times New Roman" w:hAnsi="Times New Roman" w:cs="Times New Roman"/>
          <w:sz w:val="24"/>
          <w:szCs w:val="24"/>
        </w:rPr>
        <w:t xml:space="preserve">Spearman’s correlation matrix among </w:t>
      </w:r>
      <w:r w:rsidRPr="005069E0">
        <w:rPr>
          <w:rFonts w:ascii="Times New Roman" w:hAnsi="Times New Roman" w:cs="Times New Roman" w:hint="eastAsia"/>
          <w:sz w:val="24"/>
          <w:szCs w:val="24"/>
        </w:rPr>
        <w:t>Ln-transformed</w:t>
      </w:r>
      <w:r w:rsidRPr="005069E0">
        <w:rPr>
          <w:rFonts w:ascii="Times New Roman" w:hAnsi="Times New Roman" w:cs="Times New Roman"/>
          <w:sz w:val="24"/>
          <w:szCs w:val="24"/>
        </w:rPr>
        <w:t xml:space="preserve"> urinary metals in the </w:t>
      </w:r>
      <w:r w:rsidRPr="005069E0">
        <w:rPr>
          <w:rFonts w:ascii="Times New Roman" w:hAnsi="Times New Roman" w:cs="Times New Roman" w:hint="eastAsia"/>
          <w:sz w:val="24"/>
          <w:szCs w:val="24"/>
        </w:rPr>
        <w:t>study</w:t>
      </w:r>
      <w:r w:rsidRPr="005069E0">
        <w:rPr>
          <w:rFonts w:ascii="Times New Roman" w:hAnsi="Times New Roman" w:cs="Times New Roman"/>
          <w:sz w:val="24"/>
          <w:szCs w:val="24"/>
        </w:rPr>
        <w:t xml:space="preserve"> population.</w:t>
      </w:r>
    </w:p>
    <w:p w14:paraId="59EC0A97" w14:textId="77777777" w:rsidR="005069E0" w:rsidRPr="005069E0" w:rsidRDefault="00D7250E" w:rsidP="00D7250E">
      <w:pPr>
        <w:rPr>
          <w:rFonts w:ascii="Times New Roman" w:hAnsi="Times New Roman" w:cs="Times New Roman"/>
          <w:sz w:val="24"/>
          <w:szCs w:val="24"/>
        </w:rPr>
      </w:pPr>
      <w:r w:rsidRPr="005069E0">
        <w:rPr>
          <w:rFonts w:ascii="Times New Roman" w:hAnsi="Times New Roman" w:cs="Times New Roman"/>
          <w:b/>
          <w:bCs/>
          <w:sz w:val="24"/>
          <w:szCs w:val="24"/>
        </w:rPr>
        <w:t>Supplementary Figure S</w:t>
      </w:r>
      <w:r w:rsidR="005014CE" w:rsidRPr="005069E0">
        <w:rPr>
          <w:rFonts w:ascii="Times New Roman" w:hAnsi="Times New Roman" w:cs="Times New Roman"/>
          <w:b/>
          <w:bCs/>
          <w:sz w:val="24"/>
          <w:szCs w:val="24"/>
        </w:rPr>
        <w:t>3</w:t>
      </w:r>
      <w:r w:rsidRPr="005069E0">
        <w:rPr>
          <w:rFonts w:ascii="Times New Roman" w:hAnsi="Times New Roman" w:cs="Times New Roman"/>
          <w:b/>
          <w:bCs/>
          <w:sz w:val="24"/>
          <w:szCs w:val="24"/>
        </w:rPr>
        <w:t>.</w:t>
      </w:r>
      <w:r w:rsidRPr="005069E0">
        <w:rPr>
          <w:rFonts w:ascii="Times New Roman" w:hAnsi="Times New Roman" w:cs="Times New Roman" w:hint="eastAsia"/>
          <w:sz w:val="24"/>
          <w:szCs w:val="24"/>
        </w:rPr>
        <w:t xml:space="preserve"> </w:t>
      </w:r>
      <w:r w:rsidR="005069E0" w:rsidRPr="005069E0">
        <w:rPr>
          <w:rFonts w:ascii="Times New Roman" w:hAnsi="Times New Roman" w:cs="Times New Roman"/>
          <w:sz w:val="24"/>
          <w:szCs w:val="24"/>
        </w:rPr>
        <w:t>Sensitivity analysis of WQS model regression index weights for metabolic syndrome and its components with further excluded participants with metabolic syndrome related medication use (n = 11, 541).</w:t>
      </w:r>
    </w:p>
    <w:p w14:paraId="1BE59CF3" w14:textId="77777777" w:rsidR="005069E0" w:rsidRPr="005069E0" w:rsidRDefault="00D7250E" w:rsidP="005069E0">
      <w:pPr>
        <w:rPr>
          <w:rFonts w:ascii="Times New Roman" w:hAnsi="Times New Roman" w:cs="Times New Roman"/>
          <w:sz w:val="24"/>
          <w:szCs w:val="24"/>
        </w:rPr>
      </w:pPr>
      <w:r w:rsidRPr="005069E0">
        <w:rPr>
          <w:rFonts w:ascii="Times New Roman" w:hAnsi="Times New Roman" w:cs="Times New Roman"/>
          <w:b/>
          <w:bCs/>
          <w:sz w:val="24"/>
          <w:szCs w:val="24"/>
        </w:rPr>
        <w:t>Supplementary Figure S</w:t>
      </w:r>
      <w:r w:rsidR="005014CE" w:rsidRPr="005069E0">
        <w:rPr>
          <w:rFonts w:ascii="Times New Roman" w:hAnsi="Times New Roman" w:cs="Times New Roman"/>
          <w:b/>
          <w:bCs/>
          <w:sz w:val="24"/>
          <w:szCs w:val="24"/>
        </w:rPr>
        <w:t>4</w:t>
      </w:r>
      <w:r w:rsidRPr="005069E0">
        <w:rPr>
          <w:rFonts w:ascii="Times New Roman" w:hAnsi="Times New Roman" w:cs="Times New Roman"/>
          <w:b/>
          <w:bCs/>
          <w:sz w:val="24"/>
          <w:szCs w:val="24"/>
        </w:rPr>
        <w:t>.</w:t>
      </w:r>
      <w:r w:rsidRPr="005069E0">
        <w:rPr>
          <w:rFonts w:ascii="Times New Roman" w:hAnsi="Times New Roman" w:cs="Times New Roman" w:hint="eastAsia"/>
          <w:sz w:val="24"/>
          <w:szCs w:val="24"/>
        </w:rPr>
        <w:t xml:space="preserve"> </w:t>
      </w:r>
      <w:r w:rsidR="005069E0" w:rsidRPr="005069E0">
        <w:rPr>
          <w:rFonts w:ascii="Times New Roman" w:hAnsi="Times New Roman" w:cs="Times New Roman"/>
          <w:sz w:val="24"/>
          <w:szCs w:val="24"/>
        </w:rPr>
        <w:t xml:space="preserve">Sensitivity analysis of WQS model regression index weights for metabolic syndrome and its components </w:t>
      </w:r>
      <w:r w:rsidR="005069E0" w:rsidRPr="005069E0">
        <w:rPr>
          <w:rFonts w:ascii="Times New Roman" w:hAnsi="Times New Roman" w:cs="Times New Roman" w:hint="eastAsia"/>
          <w:sz w:val="24"/>
          <w:szCs w:val="24"/>
        </w:rPr>
        <w:t>with</w:t>
      </w:r>
      <w:r w:rsidR="005069E0" w:rsidRPr="005069E0">
        <w:rPr>
          <w:rFonts w:ascii="Times New Roman" w:hAnsi="Times New Roman" w:cs="Times New Roman"/>
          <w:sz w:val="24"/>
          <w:szCs w:val="24"/>
        </w:rPr>
        <w:t xml:space="preserve"> 11 metals were included in the WQS model (n = 4, 925).</w:t>
      </w:r>
    </w:p>
    <w:p w14:paraId="2D6F033C" w14:textId="77777777" w:rsidR="005069E0" w:rsidRPr="005069E0" w:rsidRDefault="00D7250E" w:rsidP="005069E0">
      <w:pPr>
        <w:rPr>
          <w:rFonts w:ascii="Times New Roman" w:hAnsi="Times New Roman" w:cs="Times New Roman"/>
          <w:sz w:val="24"/>
          <w:szCs w:val="24"/>
        </w:rPr>
      </w:pPr>
      <w:r w:rsidRPr="005069E0">
        <w:rPr>
          <w:rFonts w:ascii="Times New Roman" w:hAnsi="Times New Roman" w:cs="Times New Roman"/>
          <w:b/>
          <w:bCs/>
          <w:sz w:val="24"/>
          <w:szCs w:val="24"/>
        </w:rPr>
        <w:t>Supplementary Figure S</w:t>
      </w:r>
      <w:r w:rsidR="005014CE" w:rsidRPr="005069E0">
        <w:rPr>
          <w:rFonts w:ascii="Times New Roman" w:hAnsi="Times New Roman" w:cs="Times New Roman"/>
          <w:b/>
          <w:bCs/>
          <w:sz w:val="24"/>
          <w:szCs w:val="24"/>
        </w:rPr>
        <w:t>5</w:t>
      </w:r>
      <w:r w:rsidRPr="005069E0">
        <w:rPr>
          <w:rFonts w:ascii="Times New Roman" w:hAnsi="Times New Roman" w:cs="Times New Roman"/>
          <w:b/>
          <w:bCs/>
          <w:sz w:val="24"/>
          <w:szCs w:val="24"/>
        </w:rPr>
        <w:t>.</w:t>
      </w:r>
      <w:r w:rsidRPr="005069E0">
        <w:rPr>
          <w:rFonts w:ascii="Times New Roman" w:hAnsi="Times New Roman" w:cs="Times New Roman" w:hint="eastAsia"/>
          <w:sz w:val="24"/>
          <w:szCs w:val="24"/>
        </w:rPr>
        <w:t xml:space="preserve"> </w:t>
      </w:r>
      <w:r w:rsidR="005069E0" w:rsidRPr="005069E0">
        <w:rPr>
          <w:rFonts w:ascii="Times New Roman" w:hAnsi="Times New Roman" w:cs="Times New Roman"/>
          <w:sz w:val="24"/>
          <w:szCs w:val="24"/>
        </w:rPr>
        <w:t>Sensitivity analysis of WQS model regression index weights for metabolic syndrome and its components with creatinine as an adjustment variable (n = 11, 541).</w:t>
      </w:r>
    </w:p>
    <w:p w14:paraId="00153F21" w14:textId="77777777" w:rsidR="005069E0" w:rsidRDefault="00D7250E" w:rsidP="005069E0">
      <w:pPr>
        <w:rPr>
          <w:rFonts w:ascii="Times New Roman" w:hAnsi="Times New Roman" w:cs="Times New Roman"/>
          <w:sz w:val="24"/>
          <w:szCs w:val="24"/>
        </w:rPr>
      </w:pPr>
      <w:r w:rsidRPr="005069E0">
        <w:rPr>
          <w:rFonts w:ascii="Times New Roman" w:hAnsi="Times New Roman" w:cs="Times New Roman"/>
          <w:b/>
          <w:bCs/>
          <w:sz w:val="24"/>
          <w:szCs w:val="24"/>
        </w:rPr>
        <w:t>Supplementary Figure S</w:t>
      </w:r>
      <w:r w:rsidR="005014CE" w:rsidRPr="005069E0">
        <w:rPr>
          <w:rFonts w:ascii="Times New Roman" w:hAnsi="Times New Roman" w:cs="Times New Roman"/>
          <w:b/>
          <w:bCs/>
          <w:sz w:val="24"/>
          <w:szCs w:val="24"/>
        </w:rPr>
        <w:t>6</w:t>
      </w:r>
      <w:r w:rsidRPr="005069E0">
        <w:rPr>
          <w:rFonts w:ascii="Times New Roman" w:hAnsi="Times New Roman" w:cs="Times New Roman"/>
          <w:b/>
          <w:bCs/>
          <w:sz w:val="24"/>
          <w:szCs w:val="24"/>
        </w:rPr>
        <w:t>.</w:t>
      </w:r>
      <w:r w:rsidRPr="005069E0">
        <w:rPr>
          <w:rFonts w:ascii="Times New Roman" w:hAnsi="Times New Roman" w:cs="Times New Roman" w:hint="eastAsia"/>
          <w:sz w:val="24"/>
          <w:szCs w:val="24"/>
        </w:rPr>
        <w:t xml:space="preserve"> </w:t>
      </w:r>
      <w:r w:rsidR="005069E0" w:rsidRPr="005069E0">
        <w:rPr>
          <w:rFonts w:ascii="Times New Roman" w:hAnsi="Times New Roman" w:cs="Times New Roman"/>
          <w:sz w:val="24"/>
          <w:szCs w:val="24"/>
        </w:rPr>
        <w:t>Sensitivity analysis of WQS model regression index weights for metabolic syndrome and its components with further excluded participants with abnormal urinary creatinine (n = 11, 541).</w:t>
      </w:r>
    </w:p>
    <w:p w14:paraId="7AAECFBE" w14:textId="2829648C" w:rsidR="008410B9" w:rsidRPr="008410B9" w:rsidRDefault="008410B9" w:rsidP="005069E0">
      <w:pPr>
        <w:rPr>
          <w:rFonts w:ascii="Times New Roman" w:hAnsi="Times New Roman" w:cs="Times New Roman"/>
          <w:szCs w:val="21"/>
        </w:rPr>
      </w:pPr>
      <w:r w:rsidRPr="0009268C">
        <w:rPr>
          <w:rFonts w:ascii="Times New Roman" w:hAnsi="Times New Roman" w:cs="Times New Roman"/>
          <w:b/>
          <w:bCs/>
          <w:sz w:val="24"/>
          <w:szCs w:val="24"/>
        </w:rPr>
        <w:t>Supplementary Figure S</w:t>
      </w:r>
      <w:r>
        <w:rPr>
          <w:rFonts w:ascii="Times New Roman" w:hAnsi="Times New Roman" w:cs="Times New Roman" w:hint="eastAsia"/>
          <w:b/>
          <w:bCs/>
          <w:sz w:val="24"/>
          <w:szCs w:val="24"/>
        </w:rPr>
        <w:t>7</w:t>
      </w:r>
      <w:r w:rsidRPr="0009268C">
        <w:rPr>
          <w:rFonts w:ascii="Times New Roman" w:hAnsi="Times New Roman" w:cs="Times New Roman"/>
          <w:b/>
          <w:bCs/>
          <w:sz w:val="24"/>
          <w:szCs w:val="24"/>
        </w:rPr>
        <w:t>.</w:t>
      </w:r>
      <w:r w:rsidRPr="009E5FE9">
        <w:rPr>
          <w:rFonts w:ascii="Times New Roman" w:hAnsi="Times New Roman" w:cs="Times New Roman" w:hint="eastAsia"/>
          <w:b/>
          <w:bCs/>
          <w:szCs w:val="21"/>
        </w:rPr>
        <w:t xml:space="preserve"> </w:t>
      </w:r>
      <w:r w:rsidRPr="0009268C">
        <w:rPr>
          <w:rFonts w:ascii="Times New Roman" w:hAnsi="Times New Roman" w:cs="Times New Roman"/>
          <w:sz w:val="24"/>
          <w:szCs w:val="24"/>
        </w:rPr>
        <w:t xml:space="preserve">Sensitivity analysis of WQS model regression index weights for metabolic syndrome and its components with further </w:t>
      </w:r>
      <w:r>
        <w:rPr>
          <w:rFonts w:ascii="Times New Roman" w:hAnsi="Times New Roman" w:cs="Times New Roman" w:hint="eastAsia"/>
          <w:sz w:val="24"/>
          <w:szCs w:val="24"/>
        </w:rPr>
        <w:t>f</w:t>
      </w:r>
      <w:r w:rsidRPr="008410B9">
        <w:rPr>
          <w:rFonts w:ascii="Times New Roman" w:hAnsi="Times New Roman" w:cs="Times New Roman" w:hint="eastAsia"/>
          <w:sz w:val="24"/>
          <w:szCs w:val="24"/>
        </w:rPr>
        <w:t>urther adjustments to the Healthy Eating Index</w:t>
      </w:r>
      <w:r>
        <w:rPr>
          <w:rFonts w:ascii="Times New Roman" w:hAnsi="Times New Roman" w:cs="Times New Roman" w:hint="eastAsia"/>
          <w:sz w:val="24"/>
          <w:szCs w:val="24"/>
        </w:rPr>
        <w:t>-2020</w:t>
      </w:r>
      <w:r w:rsidRPr="0009268C">
        <w:rPr>
          <w:rFonts w:ascii="Times New Roman" w:hAnsi="Times New Roman" w:cs="Times New Roman"/>
          <w:sz w:val="24"/>
          <w:szCs w:val="24"/>
        </w:rPr>
        <w:t xml:space="preserve"> (n = </w:t>
      </w:r>
      <w:r>
        <w:rPr>
          <w:rFonts w:ascii="Times New Roman" w:hAnsi="Times New Roman" w:cs="Times New Roman" w:hint="eastAsia"/>
          <w:sz w:val="24"/>
          <w:szCs w:val="24"/>
        </w:rPr>
        <w:t>8</w:t>
      </w:r>
      <w:r w:rsidRPr="0009268C">
        <w:rPr>
          <w:rFonts w:ascii="Times New Roman" w:hAnsi="Times New Roman" w:cs="Times New Roman"/>
          <w:sz w:val="24"/>
          <w:szCs w:val="24"/>
        </w:rPr>
        <w:t xml:space="preserve">, </w:t>
      </w:r>
      <w:r>
        <w:rPr>
          <w:rFonts w:ascii="Times New Roman" w:hAnsi="Times New Roman" w:cs="Times New Roman" w:hint="eastAsia"/>
          <w:sz w:val="24"/>
          <w:szCs w:val="24"/>
        </w:rPr>
        <w:t>017</w:t>
      </w:r>
      <w:r w:rsidRPr="0009268C">
        <w:rPr>
          <w:rFonts w:ascii="Times New Roman" w:hAnsi="Times New Roman" w:cs="Times New Roman"/>
          <w:sz w:val="24"/>
          <w:szCs w:val="24"/>
        </w:rPr>
        <w:t>).</w:t>
      </w:r>
    </w:p>
    <w:p w14:paraId="3AB680B1" w14:textId="6E80E04F" w:rsidR="005069E0" w:rsidRPr="005069E0" w:rsidRDefault="00D7250E" w:rsidP="005069E0">
      <w:pPr>
        <w:rPr>
          <w:rFonts w:ascii="Times New Roman" w:eastAsia="DengXian" w:hAnsi="Times New Roman" w:cs="Times New Roman"/>
          <w:kern w:val="0"/>
          <w:sz w:val="24"/>
          <w:szCs w:val="24"/>
          <w:lang w:bidi="ug-CN"/>
        </w:rPr>
      </w:pPr>
      <w:r w:rsidRPr="005069E0">
        <w:rPr>
          <w:rFonts w:ascii="Times New Roman" w:hAnsi="Times New Roman" w:cs="Times New Roman" w:hint="eastAsia"/>
          <w:b/>
          <w:bCs/>
          <w:sz w:val="24"/>
          <w:szCs w:val="24"/>
        </w:rPr>
        <w:t>Su</w:t>
      </w:r>
      <w:r w:rsidRPr="005069E0">
        <w:rPr>
          <w:rFonts w:ascii="Times New Roman" w:hAnsi="Times New Roman" w:cs="Times New Roman"/>
          <w:b/>
          <w:bCs/>
          <w:sz w:val="24"/>
          <w:szCs w:val="24"/>
        </w:rPr>
        <w:t>pplemental Figure S</w:t>
      </w:r>
      <w:r w:rsidR="008410B9">
        <w:rPr>
          <w:rFonts w:ascii="Times New Roman" w:hAnsi="Times New Roman" w:cs="Times New Roman" w:hint="eastAsia"/>
          <w:b/>
          <w:bCs/>
          <w:sz w:val="24"/>
          <w:szCs w:val="24"/>
        </w:rPr>
        <w:t>8</w:t>
      </w:r>
      <w:r w:rsidRPr="005069E0">
        <w:rPr>
          <w:rFonts w:ascii="Times New Roman" w:hAnsi="Times New Roman" w:cs="Times New Roman"/>
          <w:b/>
          <w:bCs/>
          <w:sz w:val="24"/>
          <w:szCs w:val="24"/>
        </w:rPr>
        <w:t xml:space="preserve">. </w:t>
      </w:r>
      <w:r w:rsidR="005069E0" w:rsidRPr="005069E0">
        <w:rPr>
          <w:rFonts w:ascii="Times New Roman" w:eastAsia="DengXian" w:hAnsi="Times New Roman" w:cs="Times New Roman"/>
          <w:kern w:val="0"/>
          <w:sz w:val="24"/>
          <w:szCs w:val="24"/>
          <w:lang w:bidi="ug-CN"/>
        </w:rPr>
        <w:t>S</w:t>
      </w:r>
      <w:r w:rsidR="005069E0" w:rsidRPr="005069E0">
        <w:rPr>
          <w:rFonts w:ascii="Times New Roman" w:eastAsia="DengXian" w:hAnsi="Times New Roman" w:cs="Times New Roman" w:hint="eastAsia"/>
          <w:kern w:val="0"/>
          <w:sz w:val="24"/>
          <w:szCs w:val="24"/>
          <w:lang w:bidi="ug-CN"/>
        </w:rPr>
        <w:t>ensitivity</w:t>
      </w:r>
      <w:r w:rsidR="005069E0" w:rsidRPr="005069E0">
        <w:rPr>
          <w:rFonts w:ascii="Times New Roman" w:eastAsia="DengXian" w:hAnsi="Times New Roman" w:cs="Times New Roman"/>
          <w:kern w:val="0"/>
          <w:sz w:val="24"/>
          <w:szCs w:val="24"/>
          <w:lang w:bidi="ug-CN"/>
        </w:rPr>
        <w:t xml:space="preserve"> </w:t>
      </w:r>
      <w:r w:rsidR="005069E0" w:rsidRPr="005069E0">
        <w:rPr>
          <w:rFonts w:ascii="Times New Roman" w:eastAsia="DengXian" w:hAnsi="Times New Roman" w:cs="Times New Roman" w:hint="eastAsia"/>
          <w:kern w:val="0"/>
          <w:sz w:val="24"/>
          <w:szCs w:val="24"/>
          <w:lang w:bidi="ug-CN"/>
        </w:rPr>
        <w:t>analysis</w:t>
      </w:r>
      <w:r w:rsidR="005069E0" w:rsidRPr="005069E0">
        <w:rPr>
          <w:rFonts w:ascii="Times New Roman" w:eastAsia="DengXian" w:hAnsi="Times New Roman" w:cs="Times New Roman"/>
          <w:kern w:val="0"/>
          <w:sz w:val="24"/>
          <w:szCs w:val="24"/>
          <w:lang w:bidi="ug-CN"/>
        </w:rPr>
        <w:t xml:space="preserve"> of Group WQS model regression index weights for metabolic syndrome and its components (n </w:t>
      </w:r>
      <w:r w:rsidR="005069E0" w:rsidRPr="005069E0">
        <w:rPr>
          <w:rFonts w:ascii="Times New Roman" w:eastAsia="DengXian" w:hAnsi="Times New Roman" w:cs="Times New Roman" w:hint="eastAsia"/>
          <w:kern w:val="0"/>
          <w:sz w:val="24"/>
          <w:szCs w:val="24"/>
          <w:lang w:bidi="ug-CN"/>
        </w:rPr>
        <w:t>=</w:t>
      </w:r>
      <w:r w:rsidR="005069E0" w:rsidRPr="005069E0">
        <w:rPr>
          <w:rFonts w:ascii="Times New Roman" w:eastAsia="DengXian" w:hAnsi="Times New Roman" w:cs="Times New Roman"/>
          <w:kern w:val="0"/>
          <w:sz w:val="24"/>
          <w:szCs w:val="24"/>
          <w:lang w:bidi="ug-CN"/>
        </w:rPr>
        <w:t xml:space="preserve"> 11, 541)</w:t>
      </w:r>
      <w:r w:rsidR="005069E0" w:rsidRPr="005069E0">
        <w:rPr>
          <w:rFonts w:ascii="Times New Roman" w:eastAsia="DengXian" w:hAnsi="Times New Roman" w:cs="Times New Roman" w:hint="eastAsia"/>
          <w:kern w:val="0"/>
          <w:sz w:val="24"/>
          <w:szCs w:val="24"/>
          <w:lang w:bidi="ug-CN"/>
        </w:rPr>
        <w:t>.</w:t>
      </w:r>
    </w:p>
    <w:p w14:paraId="7BB98AA8" w14:textId="612A16FB" w:rsidR="004B4B8C" w:rsidRPr="005069E0" w:rsidRDefault="004B4B8C" w:rsidP="004B4B8C">
      <w:pPr>
        <w:rPr>
          <w:rFonts w:ascii="Times New Roman" w:hAnsi="Times New Roman" w:cs="Times New Roman"/>
          <w:sz w:val="24"/>
          <w:szCs w:val="24"/>
        </w:rPr>
      </w:pPr>
      <w:r w:rsidRPr="005069E0">
        <w:rPr>
          <w:rFonts w:ascii="Times New Roman" w:hAnsi="Times New Roman" w:cs="Times New Roman" w:hint="eastAsia"/>
          <w:b/>
          <w:bCs/>
          <w:sz w:val="24"/>
          <w:szCs w:val="24"/>
        </w:rPr>
        <w:t>Su</w:t>
      </w:r>
      <w:r w:rsidRPr="005069E0">
        <w:rPr>
          <w:rFonts w:ascii="Times New Roman" w:hAnsi="Times New Roman" w:cs="Times New Roman"/>
          <w:b/>
          <w:bCs/>
          <w:sz w:val="24"/>
          <w:szCs w:val="24"/>
        </w:rPr>
        <w:t>pplemental Figure S</w:t>
      </w:r>
      <w:r w:rsidR="008410B9">
        <w:rPr>
          <w:rFonts w:ascii="Times New Roman" w:hAnsi="Times New Roman" w:cs="Times New Roman" w:hint="eastAsia"/>
          <w:b/>
          <w:bCs/>
          <w:sz w:val="24"/>
          <w:szCs w:val="24"/>
        </w:rPr>
        <w:t>9</w:t>
      </w:r>
      <w:r w:rsidRPr="005069E0">
        <w:rPr>
          <w:rFonts w:ascii="Times New Roman" w:hAnsi="Times New Roman" w:cs="Times New Roman"/>
          <w:b/>
          <w:bCs/>
          <w:sz w:val="24"/>
          <w:szCs w:val="24"/>
        </w:rPr>
        <w:t>.</w:t>
      </w:r>
      <w:r w:rsidRPr="005069E0">
        <w:rPr>
          <w:rFonts w:ascii="Times New Roman" w:hAnsi="Times New Roman" w:cs="Times New Roman"/>
          <w:sz w:val="24"/>
          <w:szCs w:val="24"/>
        </w:rPr>
        <w:t xml:space="preserve"> The restricted cubic spline for the associations between urinary essential metals and metabolic syndrome (n </w:t>
      </w:r>
      <w:r w:rsidRPr="005069E0">
        <w:rPr>
          <w:rFonts w:ascii="Times New Roman" w:hAnsi="Times New Roman" w:cs="Times New Roman" w:hint="eastAsia"/>
          <w:sz w:val="24"/>
          <w:szCs w:val="24"/>
        </w:rPr>
        <w:t>=</w:t>
      </w:r>
      <w:r w:rsidRPr="005069E0">
        <w:rPr>
          <w:rFonts w:ascii="Times New Roman" w:hAnsi="Times New Roman" w:cs="Times New Roman"/>
          <w:sz w:val="24"/>
          <w:szCs w:val="24"/>
        </w:rPr>
        <w:t xml:space="preserve"> 11, 541)</w:t>
      </w:r>
      <w:r w:rsidRPr="005069E0">
        <w:rPr>
          <w:rFonts w:ascii="Times New Roman" w:hAnsi="Times New Roman" w:cs="Times New Roman" w:hint="eastAsia"/>
          <w:sz w:val="24"/>
          <w:szCs w:val="24"/>
        </w:rPr>
        <w:t>.</w:t>
      </w:r>
    </w:p>
    <w:p w14:paraId="55614F94" w14:textId="77777777" w:rsidR="008A68FA" w:rsidRPr="004B4B8C" w:rsidRDefault="008A68FA" w:rsidP="008A68FA">
      <w:pPr>
        <w:rPr>
          <w:rFonts w:ascii="Times New Roman" w:hAnsi="Times New Roman" w:cs="Times New Roman"/>
          <w:sz w:val="24"/>
          <w:szCs w:val="24"/>
        </w:rPr>
      </w:pPr>
    </w:p>
    <w:p w14:paraId="609992C1" w14:textId="77777777" w:rsidR="00D27C06" w:rsidRPr="008A68FA" w:rsidRDefault="00D27C06">
      <w:pPr>
        <w:rPr>
          <w:rFonts w:ascii="Times New Roman" w:hAnsi="Times New Roman" w:cs="Times New Roman"/>
          <w:b/>
          <w:bCs/>
          <w:szCs w:val="21"/>
        </w:rPr>
      </w:pPr>
    </w:p>
    <w:p w14:paraId="5888A0CE" w14:textId="77777777" w:rsidR="00D27C06" w:rsidRDefault="00D27C06">
      <w:pPr>
        <w:rPr>
          <w:rFonts w:ascii="Times New Roman" w:hAnsi="Times New Roman" w:cs="Times New Roman"/>
          <w:b/>
          <w:bCs/>
          <w:szCs w:val="21"/>
        </w:rPr>
      </w:pPr>
    </w:p>
    <w:p w14:paraId="3AE61DB1" w14:textId="77777777" w:rsidR="00D27C06" w:rsidRDefault="00D27C06">
      <w:pPr>
        <w:rPr>
          <w:rFonts w:ascii="Times New Roman" w:hAnsi="Times New Roman" w:cs="Times New Roman"/>
          <w:b/>
          <w:bCs/>
          <w:szCs w:val="21"/>
        </w:rPr>
      </w:pPr>
    </w:p>
    <w:p w14:paraId="120CC5EA" w14:textId="43103481" w:rsidR="00D27C06" w:rsidRDefault="00D27C06">
      <w:pPr>
        <w:rPr>
          <w:rFonts w:ascii="Times New Roman" w:hAnsi="Times New Roman" w:cs="Times New Roman"/>
          <w:b/>
          <w:bCs/>
          <w:szCs w:val="21"/>
        </w:rPr>
      </w:pPr>
      <w:r>
        <w:rPr>
          <w:rFonts w:ascii="Times New Roman" w:hAnsi="Times New Roman" w:cs="Times New Roman"/>
          <w:b/>
          <w:bCs/>
          <w:szCs w:val="21"/>
        </w:rPr>
        <w:br w:type="page"/>
      </w:r>
    </w:p>
    <w:p w14:paraId="2442922A" w14:textId="77777777" w:rsidR="00D27C06" w:rsidRDefault="00D27C06" w:rsidP="00D27C06">
      <w:pPr>
        <w:rPr>
          <w:rFonts w:ascii="Times New Roman" w:hAnsi="Times New Roman" w:cs="Times New Roman"/>
          <w:sz w:val="24"/>
          <w:szCs w:val="24"/>
        </w:rPr>
      </w:pPr>
      <w:bookmarkStart w:id="1" w:name="_Hlk131771513"/>
      <w:bookmarkStart w:id="2" w:name="_Hlk131721257"/>
      <w:r>
        <w:rPr>
          <w:rFonts w:ascii="Times New Roman" w:hAnsi="Times New Roman" w:cs="Times New Roman"/>
          <w:b/>
          <w:bCs/>
          <w:sz w:val="24"/>
          <w:szCs w:val="24"/>
        </w:rPr>
        <w:lastRenderedPageBreak/>
        <w:t>Supplementary Table S1</w:t>
      </w:r>
      <w:bookmarkEnd w:id="1"/>
      <w:r>
        <w:rPr>
          <w:rFonts w:ascii="Times New Roman" w:hAnsi="Times New Roman" w:cs="Times New Roman"/>
          <w:b/>
          <w:bCs/>
          <w:sz w:val="24"/>
          <w:szCs w:val="24"/>
        </w:rPr>
        <w:t>.</w:t>
      </w:r>
      <w:bookmarkEnd w:id="2"/>
      <w:r>
        <w:rPr>
          <w:rFonts w:ascii="Times New Roman" w:hAnsi="Times New Roman" w:cs="Times New Roman"/>
          <w:b/>
          <w:bCs/>
          <w:sz w:val="24"/>
          <w:szCs w:val="24"/>
        </w:rPr>
        <w:t xml:space="preserve"> </w:t>
      </w:r>
      <w:bookmarkStart w:id="3" w:name="_Hlk118043303"/>
      <w:r>
        <w:rPr>
          <w:rFonts w:ascii="Times New Roman" w:hAnsi="Times New Roman" w:cs="Times New Roman"/>
          <w:sz w:val="24"/>
          <w:szCs w:val="24"/>
        </w:rPr>
        <w:t xml:space="preserve">Distribution of </w:t>
      </w:r>
      <w:r>
        <w:rPr>
          <w:rFonts w:ascii="Times New Roman" w:hAnsi="Times New Roman" w:cs="Times New Roman" w:hint="eastAsia"/>
          <w:sz w:val="24"/>
          <w:szCs w:val="24"/>
        </w:rPr>
        <w:t>metal</w:t>
      </w:r>
      <w:r>
        <w:rPr>
          <w:rFonts w:ascii="Times New Roman" w:hAnsi="Times New Roman" w:cs="Times New Roman"/>
          <w:sz w:val="24"/>
          <w:szCs w:val="24"/>
        </w:rPr>
        <w:t xml:space="preserve"> levels in NHANES </w:t>
      </w:r>
      <w:r w:rsidRPr="00517DA9">
        <w:rPr>
          <w:rFonts w:ascii="Times New Roman" w:hAnsi="Times New Roman" w:cs="Times New Roman"/>
          <w:sz w:val="24"/>
          <w:szCs w:val="24"/>
        </w:rPr>
        <w:t>1999-2018 (n = 11, 541)</w:t>
      </w:r>
      <w:r>
        <w:rPr>
          <w:rFonts w:ascii="Times New Roman" w:hAnsi="Times New Roman" w:cs="Times New Roman"/>
          <w:sz w:val="24"/>
          <w:szCs w:val="24"/>
        </w:rPr>
        <w:t>.</w:t>
      </w:r>
      <w:bookmarkEnd w:id="3"/>
    </w:p>
    <w:tbl>
      <w:tblPr>
        <w:tblW w:w="5000" w:type="pct"/>
        <w:tblLook w:val="04A0" w:firstRow="1" w:lastRow="0" w:firstColumn="1" w:lastColumn="0" w:noHBand="0" w:noVBand="1"/>
      </w:tblPr>
      <w:tblGrid>
        <w:gridCol w:w="1097"/>
        <w:gridCol w:w="776"/>
        <w:gridCol w:w="1033"/>
        <w:gridCol w:w="1088"/>
        <w:gridCol w:w="1088"/>
        <w:gridCol w:w="1090"/>
        <w:gridCol w:w="1090"/>
        <w:gridCol w:w="1044"/>
      </w:tblGrid>
      <w:tr w:rsidR="00D27C06" w:rsidRPr="006245F6" w14:paraId="7424022C" w14:textId="77777777" w:rsidTr="00286570">
        <w:trPr>
          <w:trHeight w:val="700"/>
        </w:trPr>
        <w:tc>
          <w:tcPr>
            <w:tcW w:w="660" w:type="pct"/>
            <w:tcBorders>
              <w:top w:val="single" w:sz="12" w:space="0" w:color="auto"/>
              <w:left w:val="nil"/>
              <w:bottom w:val="single" w:sz="8" w:space="0" w:color="auto"/>
              <w:right w:val="nil"/>
            </w:tcBorders>
            <w:shd w:val="clear" w:color="auto" w:fill="auto"/>
            <w:vAlign w:val="center"/>
            <w:hideMark/>
          </w:tcPr>
          <w:p w14:paraId="28EE0ECE"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Variable</w:t>
            </w:r>
          </w:p>
        </w:tc>
        <w:tc>
          <w:tcPr>
            <w:tcW w:w="467" w:type="pct"/>
            <w:tcBorders>
              <w:top w:val="single" w:sz="12" w:space="0" w:color="auto"/>
              <w:left w:val="nil"/>
              <w:bottom w:val="single" w:sz="8" w:space="0" w:color="auto"/>
              <w:right w:val="nil"/>
            </w:tcBorders>
            <w:shd w:val="clear" w:color="auto" w:fill="auto"/>
            <w:vAlign w:val="center"/>
            <w:hideMark/>
          </w:tcPr>
          <w:p w14:paraId="4FBABB7E"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LLOD</w:t>
            </w:r>
          </w:p>
        </w:tc>
        <w:tc>
          <w:tcPr>
            <w:tcW w:w="622" w:type="pct"/>
            <w:tcBorders>
              <w:top w:val="single" w:sz="12" w:space="0" w:color="auto"/>
              <w:left w:val="nil"/>
              <w:bottom w:val="single" w:sz="8" w:space="0" w:color="auto"/>
              <w:right w:val="nil"/>
            </w:tcBorders>
            <w:shd w:val="clear" w:color="auto" w:fill="auto"/>
            <w:vAlign w:val="center"/>
            <w:hideMark/>
          </w:tcPr>
          <w:p w14:paraId="49B7B5A0"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Detection rate (%)</w:t>
            </w:r>
          </w:p>
        </w:tc>
        <w:tc>
          <w:tcPr>
            <w:tcW w:w="655" w:type="pct"/>
            <w:tcBorders>
              <w:top w:val="single" w:sz="12" w:space="0" w:color="auto"/>
              <w:left w:val="nil"/>
              <w:bottom w:val="single" w:sz="8" w:space="0" w:color="auto"/>
              <w:right w:val="nil"/>
            </w:tcBorders>
            <w:shd w:val="clear" w:color="auto" w:fill="auto"/>
            <w:vAlign w:val="center"/>
            <w:hideMark/>
          </w:tcPr>
          <w:p w14:paraId="27BFA7B3"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0</w:t>
            </w:r>
            <w:r w:rsidRPr="006245F6">
              <w:rPr>
                <w:rFonts w:ascii="Times New Roman" w:eastAsia="DengXian" w:hAnsi="Times New Roman" w:cs="Times New Roman"/>
                <w:color w:val="000000"/>
                <w:kern w:val="0"/>
                <w:szCs w:val="21"/>
                <w:vertAlign w:val="superscript"/>
              </w:rPr>
              <w:t>th</w:t>
            </w:r>
            <w:r w:rsidRPr="006245F6">
              <w:rPr>
                <w:rFonts w:ascii="Times New Roman" w:eastAsia="DengXian" w:hAnsi="Times New Roman" w:cs="Times New Roman"/>
                <w:color w:val="000000"/>
                <w:kern w:val="0"/>
                <w:szCs w:val="21"/>
              </w:rPr>
              <w:t xml:space="preserve"> percentile</w:t>
            </w:r>
          </w:p>
        </w:tc>
        <w:tc>
          <w:tcPr>
            <w:tcW w:w="655" w:type="pct"/>
            <w:tcBorders>
              <w:top w:val="single" w:sz="12" w:space="0" w:color="auto"/>
              <w:left w:val="nil"/>
              <w:bottom w:val="single" w:sz="8" w:space="0" w:color="auto"/>
              <w:right w:val="nil"/>
            </w:tcBorders>
            <w:shd w:val="clear" w:color="auto" w:fill="auto"/>
            <w:vAlign w:val="center"/>
            <w:hideMark/>
          </w:tcPr>
          <w:p w14:paraId="7E913911"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25</w:t>
            </w:r>
            <w:r w:rsidRPr="006245F6">
              <w:rPr>
                <w:rFonts w:ascii="Times New Roman" w:eastAsia="DengXian" w:hAnsi="Times New Roman" w:cs="Times New Roman"/>
                <w:color w:val="000000"/>
                <w:kern w:val="0"/>
                <w:szCs w:val="21"/>
                <w:vertAlign w:val="superscript"/>
              </w:rPr>
              <w:t>th</w:t>
            </w:r>
            <w:r w:rsidRPr="006245F6">
              <w:rPr>
                <w:rFonts w:ascii="Times New Roman" w:eastAsia="DengXian" w:hAnsi="Times New Roman" w:cs="Times New Roman"/>
                <w:color w:val="000000"/>
                <w:kern w:val="0"/>
                <w:szCs w:val="21"/>
              </w:rPr>
              <w:t xml:space="preserve"> percentile</w:t>
            </w:r>
          </w:p>
        </w:tc>
        <w:tc>
          <w:tcPr>
            <w:tcW w:w="656" w:type="pct"/>
            <w:tcBorders>
              <w:top w:val="single" w:sz="12" w:space="0" w:color="auto"/>
              <w:left w:val="nil"/>
              <w:bottom w:val="single" w:sz="8" w:space="0" w:color="auto"/>
              <w:right w:val="nil"/>
            </w:tcBorders>
            <w:shd w:val="clear" w:color="auto" w:fill="auto"/>
            <w:vAlign w:val="center"/>
            <w:hideMark/>
          </w:tcPr>
          <w:p w14:paraId="2447467A"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50</w:t>
            </w:r>
            <w:r w:rsidRPr="006245F6">
              <w:rPr>
                <w:rFonts w:ascii="Times New Roman" w:eastAsia="DengXian" w:hAnsi="Times New Roman" w:cs="Times New Roman"/>
                <w:color w:val="000000"/>
                <w:kern w:val="0"/>
                <w:szCs w:val="21"/>
                <w:vertAlign w:val="superscript"/>
              </w:rPr>
              <w:t>th</w:t>
            </w:r>
            <w:r w:rsidRPr="006245F6">
              <w:rPr>
                <w:rFonts w:ascii="Times New Roman" w:eastAsia="DengXian" w:hAnsi="Times New Roman" w:cs="Times New Roman"/>
                <w:color w:val="000000"/>
                <w:kern w:val="0"/>
                <w:szCs w:val="21"/>
              </w:rPr>
              <w:t xml:space="preserve"> percentile</w:t>
            </w:r>
          </w:p>
        </w:tc>
        <w:tc>
          <w:tcPr>
            <w:tcW w:w="656" w:type="pct"/>
            <w:tcBorders>
              <w:top w:val="single" w:sz="12" w:space="0" w:color="auto"/>
              <w:left w:val="nil"/>
              <w:bottom w:val="single" w:sz="8" w:space="0" w:color="auto"/>
              <w:right w:val="nil"/>
            </w:tcBorders>
            <w:shd w:val="clear" w:color="auto" w:fill="auto"/>
            <w:vAlign w:val="center"/>
            <w:hideMark/>
          </w:tcPr>
          <w:p w14:paraId="5D676F30"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75</w:t>
            </w:r>
            <w:r w:rsidRPr="006245F6">
              <w:rPr>
                <w:rFonts w:ascii="Times New Roman" w:eastAsia="DengXian" w:hAnsi="Times New Roman" w:cs="Times New Roman"/>
                <w:color w:val="000000"/>
                <w:kern w:val="0"/>
                <w:szCs w:val="21"/>
                <w:vertAlign w:val="superscript"/>
              </w:rPr>
              <w:t>th</w:t>
            </w:r>
            <w:r w:rsidRPr="006245F6">
              <w:rPr>
                <w:rFonts w:ascii="Times New Roman" w:eastAsia="DengXian" w:hAnsi="Times New Roman" w:cs="Times New Roman"/>
                <w:color w:val="000000"/>
                <w:kern w:val="0"/>
                <w:szCs w:val="21"/>
              </w:rPr>
              <w:t xml:space="preserve"> percentile</w:t>
            </w:r>
          </w:p>
        </w:tc>
        <w:tc>
          <w:tcPr>
            <w:tcW w:w="628" w:type="pct"/>
            <w:tcBorders>
              <w:top w:val="single" w:sz="12" w:space="0" w:color="auto"/>
              <w:left w:val="nil"/>
              <w:bottom w:val="single" w:sz="8" w:space="0" w:color="auto"/>
              <w:right w:val="nil"/>
            </w:tcBorders>
            <w:shd w:val="clear" w:color="auto" w:fill="auto"/>
            <w:vAlign w:val="center"/>
            <w:hideMark/>
          </w:tcPr>
          <w:p w14:paraId="64217F78"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100</w:t>
            </w:r>
            <w:r w:rsidRPr="006245F6">
              <w:rPr>
                <w:rFonts w:ascii="Times New Roman" w:eastAsia="DengXian" w:hAnsi="Times New Roman" w:cs="Times New Roman"/>
                <w:color w:val="000000"/>
                <w:kern w:val="0"/>
                <w:szCs w:val="21"/>
                <w:vertAlign w:val="superscript"/>
              </w:rPr>
              <w:t>th</w:t>
            </w:r>
            <w:r w:rsidRPr="006245F6">
              <w:rPr>
                <w:rFonts w:ascii="Times New Roman" w:eastAsia="DengXian" w:hAnsi="Times New Roman" w:cs="Times New Roman"/>
                <w:color w:val="000000"/>
                <w:kern w:val="0"/>
                <w:szCs w:val="21"/>
              </w:rPr>
              <w:t xml:space="preserve"> percentile</w:t>
            </w:r>
          </w:p>
        </w:tc>
      </w:tr>
      <w:tr w:rsidR="00D27C06" w:rsidRPr="006245F6" w14:paraId="2BD360AE" w14:textId="77777777" w:rsidTr="00286570">
        <w:trPr>
          <w:trHeight w:val="280"/>
        </w:trPr>
        <w:tc>
          <w:tcPr>
            <w:tcW w:w="660" w:type="pct"/>
            <w:tcBorders>
              <w:top w:val="nil"/>
              <w:left w:val="nil"/>
              <w:bottom w:val="nil"/>
              <w:right w:val="nil"/>
            </w:tcBorders>
            <w:shd w:val="clear" w:color="auto" w:fill="auto"/>
            <w:noWrap/>
            <w:vAlign w:val="center"/>
            <w:hideMark/>
          </w:tcPr>
          <w:p w14:paraId="24743B30"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Ba (ug/L)</w:t>
            </w:r>
          </w:p>
        </w:tc>
        <w:tc>
          <w:tcPr>
            <w:tcW w:w="467" w:type="pct"/>
            <w:tcBorders>
              <w:top w:val="nil"/>
              <w:left w:val="nil"/>
              <w:bottom w:val="nil"/>
              <w:right w:val="nil"/>
            </w:tcBorders>
            <w:shd w:val="clear" w:color="auto" w:fill="auto"/>
            <w:noWrap/>
            <w:hideMark/>
          </w:tcPr>
          <w:p w14:paraId="1A0F54D1"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566F98">
              <w:rPr>
                <w:rFonts w:ascii="Times New Roman" w:hAnsi="Times New Roman" w:cs="Times New Roman"/>
                <w:szCs w:val="21"/>
              </w:rPr>
              <w:t>0.060</w:t>
            </w:r>
          </w:p>
        </w:tc>
        <w:tc>
          <w:tcPr>
            <w:tcW w:w="622" w:type="pct"/>
            <w:tcBorders>
              <w:top w:val="nil"/>
              <w:left w:val="nil"/>
              <w:bottom w:val="nil"/>
              <w:right w:val="nil"/>
            </w:tcBorders>
            <w:shd w:val="clear" w:color="auto" w:fill="auto"/>
            <w:noWrap/>
            <w:vAlign w:val="center"/>
            <w:hideMark/>
          </w:tcPr>
          <w:p w14:paraId="59358820"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 xml:space="preserve">99.90 </w:t>
            </w:r>
          </w:p>
        </w:tc>
        <w:tc>
          <w:tcPr>
            <w:tcW w:w="655" w:type="pct"/>
            <w:tcBorders>
              <w:top w:val="nil"/>
              <w:left w:val="nil"/>
              <w:bottom w:val="nil"/>
              <w:right w:val="nil"/>
            </w:tcBorders>
            <w:shd w:val="clear" w:color="auto" w:fill="auto"/>
            <w:noWrap/>
            <w:hideMark/>
          </w:tcPr>
          <w:p w14:paraId="75B42849" w14:textId="123F8E50"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0.000</w:t>
            </w:r>
          </w:p>
        </w:tc>
        <w:tc>
          <w:tcPr>
            <w:tcW w:w="655" w:type="pct"/>
            <w:tcBorders>
              <w:top w:val="nil"/>
              <w:left w:val="nil"/>
              <w:bottom w:val="nil"/>
              <w:right w:val="nil"/>
            </w:tcBorders>
            <w:shd w:val="clear" w:color="auto" w:fill="auto"/>
            <w:noWrap/>
            <w:hideMark/>
          </w:tcPr>
          <w:p w14:paraId="1B7A719B" w14:textId="0EE7B42D"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0.590</w:t>
            </w:r>
          </w:p>
        </w:tc>
        <w:tc>
          <w:tcPr>
            <w:tcW w:w="656" w:type="pct"/>
            <w:tcBorders>
              <w:top w:val="nil"/>
              <w:left w:val="nil"/>
              <w:bottom w:val="nil"/>
              <w:right w:val="nil"/>
            </w:tcBorders>
            <w:shd w:val="clear" w:color="auto" w:fill="auto"/>
            <w:noWrap/>
            <w:hideMark/>
          </w:tcPr>
          <w:p w14:paraId="43650F2A" w14:textId="7ED2C029"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1.200</w:t>
            </w:r>
          </w:p>
        </w:tc>
        <w:tc>
          <w:tcPr>
            <w:tcW w:w="656" w:type="pct"/>
            <w:tcBorders>
              <w:top w:val="nil"/>
              <w:left w:val="nil"/>
              <w:bottom w:val="nil"/>
              <w:right w:val="nil"/>
            </w:tcBorders>
            <w:shd w:val="clear" w:color="auto" w:fill="auto"/>
            <w:noWrap/>
            <w:hideMark/>
          </w:tcPr>
          <w:p w14:paraId="17039F84" w14:textId="55DEA834"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2.290</w:t>
            </w:r>
          </w:p>
        </w:tc>
        <w:tc>
          <w:tcPr>
            <w:tcW w:w="628" w:type="pct"/>
            <w:tcBorders>
              <w:top w:val="nil"/>
              <w:left w:val="nil"/>
              <w:bottom w:val="nil"/>
              <w:right w:val="nil"/>
            </w:tcBorders>
            <w:shd w:val="clear" w:color="auto" w:fill="auto"/>
            <w:noWrap/>
            <w:hideMark/>
          </w:tcPr>
          <w:p w14:paraId="010B5BF4" w14:textId="43EE3732"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101.000</w:t>
            </w:r>
          </w:p>
        </w:tc>
      </w:tr>
      <w:tr w:rsidR="00D27C06" w:rsidRPr="006245F6" w14:paraId="7817063B" w14:textId="77777777" w:rsidTr="00286570">
        <w:trPr>
          <w:trHeight w:val="280"/>
        </w:trPr>
        <w:tc>
          <w:tcPr>
            <w:tcW w:w="660" w:type="pct"/>
            <w:tcBorders>
              <w:top w:val="nil"/>
              <w:left w:val="nil"/>
              <w:bottom w:val="nil"/>
              <w:right w:val="nil"/>
            </w:tcBorders>
            <w:shd w:val="clear" w:color="auto" w:fill="auto"/>
            <w:noWrap/>
            <w:vAlign w:val="center"/>
            <w:hideMark/>
          </w:tcPr>
          <w:p w14:paraId="6730C029"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Cd (ug/L)</w:t>
            </w:r>
          </w:p>
        </w:tc>
        <w:tc>
          <w:tcPr>
            <w:tcW w:w="467" w:type="pct"/>
            <w:tcBorders>
              <w:top w:val="nil"/>
              <w:left w:val="nil"/>
              <w:bottom w:val="nil"/>
              <w:right w:val="nil"/>
            </w:tcBorders>
            <w:shd w:val="clear" w:color="auto" w:fill="auto"/>
            <w:noWrap/>
            <w:hideMark/>
          </w:tcPr>
          <w:p w14:paraId="5448DF24"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566F98">
              <w:rPr>
                <w:rFonts w:ascii="Times New Roman" w:hAnsi="Times New Roman" w:cs="Times New Roman"/>
                <w:szCs w:val="21"/>
              </w:rPr>
              <w:t>0.036</w:t>
            </w:r>
          </w:p>
        </w:tc>
        <w:tc>
          <w:tcPr>
            <w:tcW w:w="622" w:type="pct"/>
            <w:tcBorders>
              <w:top w:val="nil"/>
              <w:left w:val="nil"/>
              <w:bottom w:val="nil"/>
              <w:right w:val="nil"/>
            </w:tcBorders>
            <w:shd w:val="clear" w:color="auto" w:fill="auto"/>
            <w:noWrap/>
            <w:vAlign w:val="center"/>
            <w:hideMark/>
          </w:tcPr>
          <w:p w14:paraId="0AA53C00"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 xml:space="preserve">96.00 </w:t>
            </w:r>
          </w:p>
        </w:tc>
        <w:tc>
          <w:tcPr>
            <w:tcW w:w="655" w:type="pct"/>
            <w:tcBorders>
              <w:top w:val="nil"/>
              <w:left w:val="nil"/>
              <w:bottom w:val="nil"/>
              <w:right w:val="nil"/>
            </w:tcBorders>
            <w:shd w:val="clear" w:color="auto" w:fill="auto"/>
            <w:noWrap/>
            <w:hideMark/>
          </w:tcPr>
          <w:p w14:paraId="7FFB9042" w14:textId="0AFB9969"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0.000</w:t>
            </w:r>
          </w:p>
        </w:tc>
        <w:tc>
          <w:tcPr>
            <w:tcW w:w="655" w:type="pct"/>
            <w:tcBorders>
              <w:top w:val="nil"/>
              <w:left w:val="nil"/>
              <w:bottom w:val="nil"/>
              <w:right w:val="nil"/>
            </w:tcBorders>
            <w:shd w:val="clear" w:color="auto" w:fill="auto"/>
            <w:noWrap/>
            <w:hideMark/>
          </w:tcPr>
          <w:p w14:paraId="70DA2005" w14:textId="3A6FF6E7"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0.125</w:t>
            </w:r>
          </w:p>
        </w:tc>
        <w:tc>
          <w:tcPr>
            <w:tcW w:w="656" w:type="pct"/>
            <w:tcBorders>
              <w:top w:val="nil"/>
              <w:left w:val="nil"/>
              <w:bottom w:val="nil"/>
              <w:right w:val="nil"/>
            </w:tcBorders>
            <w:shd w:val="clear" w:color="auto" w:fill="auto"/>
            <w:noWrap/>
            <w:hideMark/>
          </w:tcPr>
          <w:p w14:paraId="7B0B5D51" w14:textId="5E3234F7"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0.250</w:t>
            </w:r>
          </w:p>
        </w:tc>
        <w:tc>
          <w:tcPr>
            <w:tcW w:w="656" w:type="pct"/>
            <w:tcBorders>
              <w:top w:val="nil"/>
              <w:left w:val="nil"/>
              <w:bottom w:val="nil"/>
              <w:right w:val="nil"/>
            </w:tcBorders>
            <w:shd w:val="clear" w:color="auto" w:fill="auto"/>
            <w:noWrap/>
            <w:hideMark/>
          </w:tcPr>
          <w:p w14:paraId="7E07F637" w14:textId="01A22D53"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0.491</w:t>
            </w:r>
          </w:p>
        </w:tc>
        <w:tc>
          <w:tcPr>
            <w:tcW w:w="628" w:type="pct"/>
            <w:tcBorders>
              <w:top w:val="nil"/>
              <w:left w:val="nil"/>
              <w:bottom w:val="nil"/>
              <w:right w:val="nil"/>
            </w:tcBorders>
            <w:shd w:val="clear" w:color="auto" w:fill="auto"/>
            <w:noWrap/>
            <w:hideMark/>
          </w:tcPr>
          <w:p w14:paraId="127D9DAF" w14:textId="167F4077"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36.777</w:t>
            </w:r>
          </w:p>
        </w:tc>
      </w:tr>
      <w:tr w:rsidR="00D27C06" w:rsidRPr="006245F6" w14:paraId="5D1BAE5F" w14:textId="77777777" w:rsidTr="00286570">
        <w:trPr>
          <w:trHeight w:val="280"/>
        </w:trPr>
        <w:tc>
          <w:tcPr>
            <w:tcW w:w="660" w:type="pct"/>
            <w:tcBorders>
              <w:top w:val="nil"/>
              <w:left w:val="nil"/>
              <w:bottom w:val="nil"/>
              <w:right w:val="nil"/>
            </w:tcBorders>
            <w:shd w:val="clear" w:color="auto" w:fill="auto"/>
            <w:noWrap/>
            <w:vAlign w:val="center"/>
            <w:hideMark/>
          </w:tcPr>
          <w:p w14:paraId="26570676"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Co (ug/L)</w:t>
            </w:r>
          </w:p>
        </w:tc>
        <w:tc>
          <w:tcPr>
            <w:tcW w:w="467" w:type="pct"/>
            <w:tcBorders>
              <w:top w:val="nil"/>
              <w:left w:val="nil"/>
              <w:bottom w:val="nil"/>
              <w:right w:val="nil"/>
            </w:tcBorders>
            <w:shd w:val="clear" w:color="auto" w:fill="auto"/>
            <w:noWrap/>
            <w:hideMark/>
          </w:tcPr>
          <w:p w14:paraId="739FAE9C"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566F98">
              <w:rPr>
                <w:rFonts w:ascii="Times New Roman" w:hAnsi="Times New Roman" w:cs="Times New Roman"/>
                <w:szCs w:val="21"/>
              </w:rPr>
              <w:t>0.023</w:t>
            </w:r>
          </w:p>
        </w:tc>
        <w:tc>
          <w:tcPr>
            <w:tcW w:w="622" w:type="pct"/>
            <w:tcBorders>
              <w:top w:val="nil"/>
              <w:left w:val="nil"/>
              <w:bottom w:val="nil"/>
              <w:right w:val="nil"/>
            </w:tcBorders>
            <w:shd w:val="clear" w:color="auto" w:fill="auto"/>
            <w:noWrap/>
            <w:vAlign w:val="center"/>
            <w:hideMark/>
          </w:tcPr>
          <w:p w14:paraId="4FFA9D64"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 xml:space="preserve">99.99 </w:t>
            </w:r>
          </w:p>
        </w:tc>
        <w:tc>
          <w:tcPr>
            <w:tcW w:w="655" w:type="pct"/>
            <w:tcBorders>
              <w:top w:val="nil"/>
              <w:left w:val="nil"/>
              <w:bottom w:val="nil"/>
              <w:right w:val="nil"/>
            </w:tcBorders>
            <w:shd w:val="clear" w:color="auto" w:fill="auto"/>
            <w:noWrap/>
            <w:hideMark/>
          </w:tcPr>
          <w:p w14:paraId="5C74F5F2" w14:textId="34E5E8C0"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0.000</w:t>
            </w:r>
          </w:p>
        </w:tc>
        <w:tc>
          <w:tcPr>
            <w:tcW w:w="655" w:type="pct"/>
            <w:tcBorders>
              <w:top w:val="nil"/>
              <w:left w:val="nil"/>
              <w:bottom w:val="nil"/>
              <w:right w:val="nil"/>
            </w:tcBorders>
            <w:shd w:val="clear" w:color="auto" w:fill="auto"/>
            <w:noWrap/>
            <w:hideMark/>
          </w:tcPr>
          <w:p w14:paraId="0E0C1EFB" w14:textId="55E8237E"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0.213</w:t>
            </w:r>
          </w:p>
        </w:tc>
        <w:tc>
          <w:tcPr>
            <w:tcW w:w="656" w:type="pct"/>
            <w:tcBorders>
              <w:top w:val="nil"/>
              <w:left w:val="nil"/>
              <w:bottom w:val="nil"/>
              <w:right w:val="nil"/>
            </w:tcBorders>
            <w:shd w:val="clear" w:color="auto" w:fill="auto"/>
            <w:noWrap/>
            <w:hideMark/>
          </w:tcPr>
          <w:p w14:paraId="020D4367" w14:textId="35FCF2DB"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0.353</w:t>
            </w:r>
          </w:p>
        </w:tc>
        <w:tc>
          <w:tcPr>
            <w:tcW w:w="656" w:type="pct"/>
            <w:tcBorders>
              <w:top w:val="nil"/>
              <w:left w:val="nil"/>
              <w:bottom w:val="nil"/>
              <w:right w:val="nil"/>
            </w:tcBorders>
            <w:shd w:val="clear" w:color="auto" w:fill="auto"/>
            <w:noWrap/>
            <w:hideMark/>
          </w:tcPr>
          <w:p w14:paraId="51DF6D15" w14:textId="27A65553"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0.555</w:t>
            </w:r>
          </w:p>
        </w:tc>
        <w:tc>
          <w:tcPr>
            <w:tcW w:w="628" w:type="pct"/>
            <w:tcBorders>
              <w:top w:val="nil"/>
              <w:left w:val="nil"/>
              <w:bottom w:val="nil"/>
              <w:right w:val="nil"/>
            </w:tcBorders>
            <w:shd w:val="clear" w:color="auto" w:fill="auto"/>
            <w:noWrap/>
            <w:hideMark/>
          </w:tcPr>
          <w:p w14:paraId="03688DFC" w14:textId="784D6F41"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127.870</w:t>
            </w:r>
          </w:p>
        </w:tc>
      </w:tr>
      <w:tr w:rsidR="00D27C06" w:rsidRPr="006245F6" w14:paraId="6B054525" w14:textId="77777777" w:rsidTr="00286570">
        <w:trPr>
          <w:trHeight w:val="280"/>
        </w:trPr>
        <w:tc>
          <w:tcPr>
            <w:tcW w:w="660" w:type="pct"/>
            <w:tcBorders>
              <w:top w:val="nil"/>
              <w:left w:val="nil"/>
              <w:bottom w:val="nil"/>
              <w:right w:val="nil"/>
            </w:tcBorders>
            <w:shd w:val="clear" w:color="auto" w:fill="auto"/>
            <w:noWrap/>
            <w:vAlign w:val="center"/>
            <w:hideMark/>
          </w:tcPr>
          <w:p w14:paraId="09FD6AB3"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Cs (ug/L)</w:t>
            </w:r>
          </w:p>
        </w:tc>
        <w:tc>
          <w:tcPr>
            <w:tcW w:w="467" w:type="pct"/>
            <w:tcBorders>
              <w:top w:val="nil"/>
              <w:left w:val="nil"/>
              <w:bottom w:val="nil"/>
              <w:right w:val="nil"/>
            </w:tcBorders>
            <w:shd w:val="clear" w:color="auto" w:fill="auto"/>
            <w:noWrap/>
            <w:hideMark/>
          </w:tcPr>
          <w:p w14:paraId="59F315FD"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566F98">
              <w:rPr>
                <w:rFonts w:ascii="Times New Roman" w:hAnsi="Times New Roman" w:cs="Times New Roman"/>
                <w:szCs w:val="21"/>
              </w:rPr>
              <w:t>0.086</w:t>
            </w:r>
          </w:p>
        </w:tc>
        <w:tc>
          <w:tcPr>
            <w:tcW w:w="622" w:type="pct"/>
            <w:tcBorders>
              <w:top w:val="nil"/>
              <w:left w:val="nil"/>
              <w:bottom w:val="nil"/>
              <w:right w:val="nil"/>
            </w:tcBorders>
            <w:shd w:val="clear" w:color="auto" w:fill="auto"/>
            <w:noWrap/>
            <w:vAlign w:val="center"/>
            <w:hideMark/>
          </w:tcPr>
          <w:p w14:paraId="5D9F7741"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 xml:space="preserve">99.99 </w:t>
            </w:r>
          </w:p>
        </w:tc>
        <w:tc>
          <w:tcPr>
            <w:tcW w:w="655" w:type="pct"/>
            <w:tcBorders>
              <w:top w:val="nil"/>
              <w:left w:val="nil"/>
              <w:bottom w:val="nil"/>
              <w:right w:val="nil"/>
            </w:tcBorders>
            <w:shd w:val="clear" w:color="auto" w:fill="auto"/>
            <w:noWrap/>
            <w:hideMark/>
          </w:tcPr>
          <w:p w14:paraId="49AEEB7A" w14:textId="046AD4BD"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0.000</w:t>
            </w:r>
          </w:p>
        </w:tc>
        <w:tc>
          <w:tcPr>
            <w:tcW w:w="655" w:type="pct"/>
            <w:tcBorders>
              <w:top w:val="nil"/>
              <w:left w:val="nil"/>
              <w:bottom w:val="nil"/>
              <w:right w:val="nil"/>
            </w:tcBorders>
            <w:shd w:val="clear" w:color="auto" w:fill="auto"/>
            <w:noWrap/>
            <w:hideMark/>
          </w:tcPr>
          <w:p w14:paraId="568C929E" w14:textId="2B23F692"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2.750</w:t>
            </w:r>
          </w:p>
        </w:tc>
        <w:tc>
          <w:tcPr>
            <w:tcW w:w="656" w:type="pct"/>
            <w:tcBorders>
              <w:top w:val="nil"/>
              <w:left w:val="nil"/>
              <w:bottom w:val="nil"/>
              <w:right w:val="nil"/>
            </w:tcBorders>
            <w:shd w:val="clear" w:color="auto" w:fill="auto"/>
            <w:noWrap/>
            <w:hideMark/>
          </w:tcPr>
          <w:p w14:paraId="69E1956E" w14:textId="094DBF5E"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4.550</w:t>
            </w:r>
          </w:p>
        </w:tc>
        <w:tc>
          <w:tcPr>
            <w:tcW w:w="656" w:type="pct"/>
            <w:tcBorders>
              <w:top w:val="nil"/>
              <w:left w:val="nil"/>
              <w:bottom w:val="nil"/>
              <w:right w:val="nil"/>
            </w:tcBorders>
            <w:shd w:val="clear" w:color="auto" w:fill="auto"/>
            <w:noWrap/>
            <w:hideMark/>
          </w:tcPr>
          <w:p w14:paraId="0E2E9B98" w14:textId="3A805603"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6.820</w:t>
            </w:r>
          </w:p>
        </w:tc>
        <w:tc>
          <w:tcPr>
            <w:tcW w:w="628" w:type="pct"/>
            <w:tcBorders>
              <w:top w:val="nil"/>
              <w:left w:val="nil"/>
              <w:bottom w:val="nil"/>
              <w:right w:val="nil"/>
            </w:tcBorders>
            <w:shd w:val="clear" w:color="auto" w:fill="auto"/>
            <w:noWrap/>
            <w:hideMark/>
          </w:tcPr>
          <w:p w14:paraId="2D13C8A6" w14:textId="064412E8" w:rsidR="00D27C06" w:rsidRPr="006245F6" w:rsidRDefault="00D84266"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552.120</w:t>
            </w:r>
          </w:p>
        </w:tc>
      </w:tr>
      <w:tr w:rsidR="00D27C06" w:rsidRPr="006245F6" w14:paraId="482B896C" w14:textId="77777777" w:rsidTr="00286570">
        <w:trPr>
          <w:trHeight w:val="280"/>
        </w:trPr>
        <w:tc>
          <w:tcPr>
            <w:tcW w:w="660" w:type="pct"/>
            <w:tcBorders>
              <w:top w:val="nil"/>
              <w:left w:val="nil"/>
              <w:bottom w:val="nil"/>
              <w:right w:val="nil"/>
            </w:tcBorders>
            <w:shd w:val="clear" w:color="auto" w:fill="auto"/>
            <w:noWrap/>
            <w:vAlign w:val="center"/>
            <w:hideMark/>
          </w:tcPr>
          <w:p w14:paraId="443A892A"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Mo (ug/L)</w:t>
            </w:r>
          </w:p>
        </w:tc>
        <w:tc>
          <w:tcPr>
            <w:tcW w:w="467" w:type="pct"/>
            <w:tcBorders>
              <w:top w:val="nil"/>
              <w:left w:val="nil"/>
              <w:bottom w:val="nil"/>
              <w:right w:val="nil"/>
            </w:tcBorders>
            <w:shd w:val="clear" w:color="auto" w:fill="auto"/>
            <w:noWrap/>
            <w:hideMark/>
          </w:tcPr>
          <w:p w14:paraId="14ACD951"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566F98">
              <w:rPr>
                <w:rFonts w:ascii="Times New Roman" w:hAnsi="Times New Roman" w:cs="Times New Roman"/>
                <w:szCs w:val="21"/>
              </w:rPr>
              <w:t>0.800</w:t>
            </w:r>
          </w:p>
        </w:tc>
        <w:tc>
          <w:tcPr>
            <w:tcW w:w="622" w:type="pct"/>
            <w:tcBorders>
              <w:top w:val="nil"/>
              <w:left w:val="nil"/>
              <w:bottom w:val="nil"/>
              <w:right w:val="nil"/>
            </w:tcBorders>
            <w:shd w:val="clear" w:color="auto" w:fill="auto"/>
            <w:noWrap/>
            <w:vAlign w:val="center"/>
            <w:hideMark/>
          </w:tcPr>
          <w:p w14:paraId="4619AFB9"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 xml:space="preserve">99.99 </w:t>
            </w:r>
          </w:p>
        </w:tc>
        <w:tc>
          <w:tcPr>
            <w:tcW w:w="655" w:type="pct"/>
            <w:tcBorders>
              <w:top w:val="nil"/>
              <w:left w:val="nil"/>
              <w:bottom w:val="nil"/>
              <w:right w:val="nil"/>
            </w:tcBorders>
            <w:shd w:val="clear" w:color="auto" w:fill="auto"/>
            <w:noWrap/>
            <w:hideMark/>
          </w:tcPr>
          <w:p w14:paraId="627727FE" w14:textId="1075C715"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0.000</w:t>
            </w:r>
          </w:p>
        </w:tc>
        <w:tc>
          <w:tcPr>
            <w:tcW w:w="655" w:type="pct"/>
            <w:tcBorders>
              <w:top w:val="nil"/>
              <w:left w:val="nil"/>
              <w:bottom w:val="nil"/>
              <w:right w:val="nil"/>
            </w:tcBorders>
            <w:shd w:val="clear" w:color="auto" w:fill="auto"/>
            <w:noWrap/>
            <w:hideMark/>
          </w:tcPr>
          <w:p w14:paraId="104628AC" w14:textId="08E1B6A8"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21.485</w:t>
            </w:r>
          </w:p>
        </w:tc>
        <w:tc>
          <w:tcPr>
            <w:tcW w:w="656" w:type="pct"/>
            <w:tcBorders>
              <w:top w:val="nil"/>
              <w:left w:val="nil"/>
              <w:bottom w:val="nil"/>
              <w:right w:val="nil"/>
            </w:tcBorders>
            <w:shd w:val="clear" w:color="auto" w:fill="auto"/>
            <w:noWrap/>
            <w:hideMark/>
          </w:tcPr>
          <w:p w14:paraId="6E930973" w14:textId="45E4AFE5"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40.900</w:t>
            </w:r>
          </w:p>
        </w:tc>
        <w:tc>
          <w:tcPr>
            <w:tcW w:w="656" w:type="pct"/>
            <w:tcBorders>
              <w:top w:val="nil"/>
              <w:left w:val="nil"/>
              <w:bottom w:val="nil"/>
              <w:right w:val="nil"/>
            </w:tcBorders>
            <w:shd w:val="clear" w:color="auto" w:fill="auto"/>
            <w:noWrap/>
            <w:hideMark/>
          </w:tcPr>
          <w:p w14:paraId="19DE7F1C" w14:textId="4CE9006F"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69.600</w:t>
            </w:r>
          </w:p>
        </w:tc>
        <w:tc>
          <w:tcPr>
            <w:tcW w:w="628" w:type="pct"/>
            <w:tcBorders>
              <w:top w:val="nil"/>
              <w:left w:val="nil"/>
              <w:bottom w:val="nil"/>
              <w:right w:val="nil"/>
            </w:tcBorders>
            <w:shd w:val="clear" w:color="auto" w:fill="auto"/>
            <w:noWrap/>
            <w:hideMark/>
          </w:tcPr>
          <w:p w14:paraId="07BF123E" w14:textId="718FB7E7" w:rsidR="00D27C06" w:rsidRPr="006245F6" w:rsidRDefault="00D84266"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1215.900</w:t>
            </w:r>
          </w:p>
        </w:tc>
      </w:tr>
      <w:tr w:rsidR="00D27C06" w:rsidRPr="006245F6" w14:paraId="456FE9B5" w14:textId="77777777" w:rsidTr="00286570">
        <w:trPr>
          <w:trHeight w:val="280"/>
        </w:trPr>
        <w:tc>
          <w:tcPr>
            <w:tcW w:w="660" w:type="pct"/>
            <w:tcBorders>
              <w:top w:val="nil"/>
              <w:left w:val="nil"/>
              <w:bottom w:val="nil"/>
              <w:right w:val="nil"/>
            </w:tcBorders>
            <w:shd w:val="clear" w:color="auto" w:fill="auto"/>
            <w:noWrap/>
            <w:vAlign w:val="center"/>
            <w:hideMark/>
          </w:tcPr>
          <w:p w14:paraId="4943D737"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Pb (ug/L)</w:t>
            </w:r>
          </w:p>
        </w:tc>
        <w:tc>
          <w:tcPr>
            <w:tcW w:w="467" w:type="pct"/>
            <w:tcBorders>
              <w:top w:val="nil"/>
              <w:left w:val="nil"/>
              <w:bottom w:val="nil"/>
              <w:right w:val="nil"/>
            </w:tcBorders>
            <w:shd w:val="clear" w:color="auto" w:fill="auto"/>
            <w:noWrap/>
            <w:hideMark/>
          </w:tcPr>
          <w:p w14:paraId="4AA430CC"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566F98">
              <w:rPr>
                <w:rFonts w:ascii="Times New Roman" w:hAnsi="Times New Roman" w:cs="Times New Roman"/>
                <w:szCs w:val="21"/>
              </w:rPr>
              <w:t>0.030</w:t>
            </w:r>
          </w:p>
        </w:tc>
        <w:tc>
          <w:tcPr>
            <w:tcW w:w="622" w:type="pct"/>
            <w:tcBorders>
              <w:top w:val="nil"/>
              <w:left w:val="nil"/>
              <w:bottom w:val="nil"/>
              <w:right w:val="nil"/>
            </w:tcBorders>
            <w:shd w:val="clear" w:color="auto" w:fill="auto"/>
            <w:noWrap/>
            <w:vAlign w:val="center"/>
            <w:hideMark/>
          </w:tcPr>
          <w:p w14:paraId="17F0D775"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 xml:space="preserve">99.80 </w:t>
            </w:r>
          </w:p>
        </w:tc>
        <w:tc>
          <w:tcPr>
            <w:tcW w:w="655" w:type="pct"/>
            <w:tcBorders>
              <w:top w:val="nil"/>
              <w:left w:val="nil"/>
              <w:bottom w:val="nil"/>
              <w:right w:val="nil"/>
            </w:tcBorders>
            <w:shd w:val="clear" w:color="auto" w:fill="auto"/>
            <w:noWrap/>
            <w:hideMark/>
          </w:tcPr>
          <w:p w14:paraId="0D8652B6" w14:textId="246FA5D8"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0.000</w:t>
            </w:r>
          </w:p>
        </w:tc>
        <w:tc>
          <w:tcPr>
            <w:tcW w:w="655" w:type="pct"/>
            <w:tcBorders>
              <w:top w:val="nil"/>
              <w:left w:val="nil"/>
              <w:bottom w:val="nil"/>
              <w:right w:val="nil"/>
            </w:tcBorders>
            <w:shd w:val="clear" w:color="auto" w:fill="auto"/>
            <w:noWrap/>
            <w:hideMark/>
          </w:tcPr>
          <w:p w14:paraId="751FD439" w14:textId="45B2757B"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0.260</w:t>
            </w:r>
          </w:p>
        </w:tc>
        <w:tc>
          <w:tcPr>
            <w:tcW w:w="656" w:type="pct"/>
            <w:tcBorders>
              <w:top w:val="nil"/>
              <w:left w:val="nil"/>
              <w:bottom w:val="nil"/>
              <w:right w:val="nil"/>
            </w:tcBorders>
            <w:shd w:val="clear" w:color="auto" w:fill="auto"/>
            <w:noWrap/>
            <w:hideMark/>
          </w:tcPr>
          <w:p w14:paraId="611D932E" w14:textId="13F65AC1"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0.500</w:t>
            </w:r>
          </w:p>
        </w:tc>
        <w:tc>
          <w:tcPr>
            <w:tcW w:w="656" w:type="pct"/>
            <w:tcBorders>
              <w:top w:val="nil"/>
              <w:left w:val="nil"/>
              <w:bottom w:val="nil"/>
              <w:right w:val="nil"/>
            </w:tcBorders>
            <w:shd w:val="clear" w:color="auto" w:fill="auto"/>
            <w:noWrap/>
            <w:hideMark/>
          </w:tcPr>
          <w:p w14:paraId="46A42AF2" w14:textId="344262F1"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0.900</w:t>
            </w:r>
          </w:p>
        </w:tc>
        <w:tc>
          <w:tcPr>
            <w:tcW w:w="628" w:type="pct"/>
            <w:tcBorders>
              <w:top w:val="nil"/>
              <w:left w:val="nil"/>
              <w:bottom w:val="nil"/>
              <w:right w:val="nil"/>
            </w:tcBorders>
            <w:shd w:val="clear" w:color="auto" w:fill="auto"/>
            <w:noWrap/>
            <w:hideMark/>
          </w:tcPr>
          <w:p w14:paraId="23105A96" w14:textId="6672824A" w:rsidR="00D27C06" w:rsidRPr="006245F6" w:rsidRDefault="00D84266"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52.300</w:t>
            </w:r>
          </w:p>
        </w:tc>
      </w:tr>
      <w:tr w:rsidR="00D27C06" w:rsidRPr="006245F6" w14:paraId="15A285AC" w14:textId="77777777" w:rsidTr="00286570">
        <w:trPr>
          <w:trHeight w:val="280"/>
        </w:trPr>
        <w:tc>
          <w:tcPr>
            <w:tcW w:w="660" w:type="pct"/>
            <w:tcBorders>
              <w:top w:val="nil"/>
              <w:left w:val="nil"/>
              <w:bottom w:val="nil"/>
              <w:right w:val="nil"/>
            </w:tcBorders>
            <w:shd w:val="clear" w:color="auto" w:fill="auto"/>
            <w:noWrap/>
            <w:vAlign w:val="center"/>
            <w:hideMark/>
          </w:tcPr>
          <w:p w14:paraId="7165ADF3"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Sb (ug/L)</w:t>
            </w:r>
          </w:p>
        </w:tc>
        <w:tc>
          <w:tcPr>
            <w:tcW w:w="467" w:type="pct"/>
            <w:tcBorders>
              <w:top w:val="nil"/>
              <w:left w:val="nil"/>
              <w:bottom w:val="nil"/>
              <w:right w:val="nil"/>
            </w:tcBorders>
            <w:shd w:val="clear" w:color="auto" w:fill="auto"/>
            <w:noWrap/>
            <w:hideMark/>
          </w:tcPr>
          <w:p w14:paraId="64CF4460"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566F98">
              <w:rPr>
                <w:rFonts w:ascii="Times New Roman" w:hAnsi="Times New Roman" w:cs="Times New Roman"/>
                <w:szCs w:val="21"/>
              </w:rPr>
              <w:t>0.022</w:t>
            </w:r>
          </w:p>
        </w:tc>
        <w:tc>
          <w:tcPr>
            <w:tcW w:w="622" w:type="pct"/>
            <w:tcBorders>
              <w:top w:val="nil"/>
              <w:left w:val="nil"/>
              <w:bottom w:val="nil"/>
              <w:right w:val="nil"/>
            </w:tcBorders>
            <w:shd w:val="clear" w:color="auto" w:fill="auto"/>
            <w:noWrap/>
            <w:vAlign w:val="center"/>
            <w:hideMark/>
          </w:tcPr>
          <w:p w14:paraId="7E7F15E0"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 xml:space="preserve">92.50 </w:t>
            </w:r>
          </w:p>
        </w:tc>
        <w:tc>
          <w:tcPr>
            <w:tcW w:w="655" w:type="pct"/>
            <w:tcBorders>
              <w:top w:val="nil"/>
              <w:left w:val="nil"/>
              <w:bottom w:val="nil"/>
              <w:right w:val="nil"/>
            </w:tcBorders>
            <w:shd w:val="clear" w:color="auto" w:fill="auto"/>
            <w:noWrap/>
            <w:hideMark/>
          </w:tcPr>
          <w:p w14:paraId="6C772E01" w14:textId="50673A60"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0.000</w:t>
            </w:r>
          </w:p>
        </w:tc>
        <w:tc>
          <w:tcPr>
            <w:tcW w:w="655" w:type="pct"/>
            <w:tcBorders>
              <w:top w:val="nil"/>
              <w:left w:val="nil"/>
              <w:bottom w:val="nil"/>
              <w:right w:val="nil"/>
            </w:tcBorders>
            <w:shd w:val="clear" w:color="auto" w:fill="auto"/>
            <w:noWrap/>
            <w:hideMark/>
          </w:tcPr>
          <w:p w14:paraId="332CD17A" w14:textId="256056ED"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0.030</w:t>
            </w:r>
          </w:p>
        </w:tc>
        <w:tc>
          <w:tcPr>
            <w:tcW w:w="656" w:type="pct"/>
            <w:tcBorders>
              <w:top w:val="nil"/>
              <w:left w:val="nil"/>
              <w:bottom w:val="nil"/>
              <w:right w:val="nil"/>
            </w:tcBorders>
            <w:shd w:val="clear" w:color="auto" w:fill="auto"/>
            <w:noWrap/>
            <w:hideMark/>
          </w:tcPr>
          <w:p w14:paraId="596D0B90" w14:textId="6DE9C4BB"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0.057</w:t>
            </w:r>
          </w:p>
        </w:tc>
        <w:tc>
          <w:tcPr>
            <w:tcW w:w="656" w:type="pct"/>
            <w:tcBorders>
              <w:top w:val="nil"/>
              <w:left w:val="nil"/>
              <w:bottom w:val="nil"/>
              <w:right w:val="nil"/>
            </w:tcBorders>
            <w:shd w:val="clear" w:color="auto" w:fill="auto"/>
            <w:noWrap/>
            <w:hideMark/>
          </w:tcPr>
          <w:p w14:paraId="47616FC6" w14:textId="17EAF91F"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0.105</w:t>
            </w:r>
          </w:p>
        </w:tc>
        <w:tc>
          <w:tcPr>
            <w:tcW w:w="628" w:type="pct"/>
            <w:tcBorders>
              <w:top w:val="nil"/>
              <w:left w:val="nil"/>
              <w:bottom w:val="nil"/>
              <w:right w:val="nil"/>
            </w:tcBorders>
            <w:shd w:val="clear" w:color="auto" w:fill="auto"/>
            <w:noWrap/>
            <w:hideMark/>
          </w:tcPr>
          <w:p w14:paraId="0009DE51" w14:textId="6C2ED317" w:rsidR="00D27C06" w:rsidRPr="006245F6" w:rsidRDefault="00D84266"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5.590</w:t>
            </w:r>
          </w:p>
        </w:tc>
      </w:tr>
      <w:tr w:rsidR="00D27C06" w:rsidRPr="006245F6" w14:paraId="175B87CE" w14:textId="77777777" w:rsidTr="00286570">
        <w:trPr>
          <w:trHeight w:val="280"/>
        </w:trPr>
        <w:tc>
          <w:tcPr>
            <w:tcW w:w="660" w:type="pct"/>
            <w:tcBorders>
              <w:top w:val="nil"/>
              <w:left w:val="nil"/>
              <w:bottom w:val="nil"/>
              <w:right w:val="nil"/>
            </w:tcBorders>
            <w:shd w:val="clear" w:color="auto" w:fill="auto"/>
            <w:noWrap/>
            <w:vAlign w:val="center"/>
            <w:hideMark/>
          </w:tcPr>
          <w:p w14:paraId="16EECC77"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Tl (ug/L)</w:t>
            </w:r>
          </w:p>
        </w:tc>
        <w:tc>
          <w:tcPr>
            <w:tcW w:w="467" w:type="pct"/>
            <w:tcBorders>
              <w:top w:val="nil"/>
              <w:left w:val="nil"/>
              <w:bottom w:val="nil"/>
              <w:right w:val="nil"/>
            </w:tcBorders>
            <w:shd w:val="clear" w:color="auto" w:fill="auto"/>
            <w:noWrap/>
            <w:hideMark/>
          </w:tcPr>
          <w:p w14:paraId="62269C1B"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566F98">
              <w:rPr>
                <w:rFonts w:ascii="Times New Roman" w:hAnsi="Times New Roman" w:cs="Times New Roman"/>
                <w:szCs w:val="21"/>
              </w:rPr>
              <w:t>0.018</w:t>
            </w:r>
          </w:p>
        </w:tc>
        <w:tc>
          <w:tcPr>
            <w:tcW w:w="622" w:type="pct"/>
            <w:tcBorders>
              <w:top w:val="nil"/>
              <w:left w:val="nil"/>
              <w:bottom w:val="nil"/>
              <w:right w:val="nil"/>
            </w:tcBorders>
            <w:shd w:val="clear" w:color="auto" w:fill="auto"/>
            <w:noWrap/>
            <w:vAlign w:val="center"/>
            <w:hideMark/>
          </w:tcPr>
          <w:p w14:paraId="7E3FAC43"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 xml:space="preserve">99.30 </w:t>
            </w:r>
          </w:p>
        </w:tc>
        <w:tc>
          <w:tcPr>
            <w:tcW w:w="655" w:type="pct"/>
            <w:tcBorders>
              <w:top w:val="nil"/>
              <w:left w:val="nil"/>
              <w:bottom w:val="nil"/>
              <w:right w:val="nil"/>
            </w:tcBorders>
            <w:shd w:val="clear" w:color="auto" w:fill="auto"/>
            <w:noWrap/>
            <w:hideMark/>
          </w:tcPr>
          <w:p w14:paraId="6BC08903" w14:textId="1DF5BB95"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0.000</w:t>
            </w:r>
          </w:p>
        </w:tc>
        <w:tc>
          <w:tcPr>
            <w:tcW w:w="655" w:type="pct"/>
            <w:tcBorders>
              <w:top w:val="nil"/>
              <w:left w:val="nil"/>
              <w:bottom w:val="nil"/>
              <w:right w:val="nil"/>
            </w:tcBorders>
            <w:shd w:val="clear" w:color="auto" w:fill="auto"/>
            <w:noWrap/>
            <w:hideMark/>
          </w:tcPr>
          <w:p w14:paraId="54552FE6" w14:textId="71758810"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0.093</w:t>
            </w:r>
          </w:p>
        </w:tc>
        <w:tc>
          <w:tcPr>
            <w:tcW w:w="656" w:type="pct"/>
            <w:tcBorders>
              <w:top w:val="nil"/>
              <w:left w:val="nil"/>
              <w:bottom w:val="nil"/>
              <w:right w:val="nil"/>
            </w:tcBorders>
            <w:shd w:val="clear" w:color="auto" w:fill="auto"/>
            <w:noWrap/>
            <w:hideMark/>
          </w:tcPr>
          <w:p w14:paraId="631B757A" w14:textId="19068D60"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0.160</w:t>
            </w:r>
          </w:p>
        </w:tc>
        <w:tc>
          <w:tcPr>
            <w:tcW w:w="656" w:type="pct"/>
            <w:tcBorders>
              <w:top w:val="nil"/>
              <w:left w:val="nil"/>
              <w:bottom w:val="nil"/>
              <w:right w:val="nil"/>
            </w:tcBorders>
            <w:shd w:val="clear" w:color="auto" w:fill="auto"/>
            <w:noWrap/>
            <w:hideMark/>
          </w:tcPr>
          <w:p w14:paraId="2F76AAE1" w14:textId="5753F24A"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0.249</w:t>
            </w:r>
          </w:p>
        </w:tc>
        <w:tc>
          <w:tcPr>
            <w:tcW w:w="628" w:type="pct"/>
            <w:tcBorders>
              <w:top w:val="nil"/>
              <w:left w:val="nil"/>
              <w:bottom w:val="nil"/>
              <w:right w:val="nil"/>
            </w:tcBorders>
            <w:shd w:val="clear" w:color="auto" w:fill="auto"/>
            <w:noWrap/>
            <w:hideMark/>
          </w:tcPr>
          <w:p w14:paraId="7686403E" w14:textId="18C6E0A8" w:rsidR="00D27C06" w:rsidRPr="006245F6" w:rsidRDefault="00D84266"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7.658</w:t>
            </w:r>
          </w:p>
        </w:tc>
      </w:tr>
      <w:tr w:rsidR="00D27C06" w:rsidRPr="006245F6" w14:paraId="65315AF4" w14:textId="77777777" w:rsidTr="00286570">
        <w:trPr>
          <w:trHeight w:val="290"/>
        </w:trPr>
        <w:tc>
          <w:tcPr>
            <w:tcW w:w="660" w:type="pct"/>
            <w:tcBorders>
              <w:top w:val="nil"/>
              <w:left w:val="nil"/>
              <w:bottom w:val="single" w:sz="8" w:space="0" w:color="auto"/>
              <w:right w:val="nil"/>
            </w:tcBorders>
            <w:shd w:val="clear" w:color="auto" w:fill="auto"/>
            <w:noWrap/>
            <w:vAlign w:val="center"/>
            <w:hideMark/>
          </w:tcPr>
          <w:p w14:paraId="2D75B84A"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Tu (ug/L)</w:t>
            </w:r>
          </w:p>
        </w:tc>
        <w:tc>
          <w:tcPr>
            <w:tcW w:w="467" w:type="pct"/>
            <w:tcBorders>
              <w:top w:val="nil"/>
              <w:left w:val="nil"/>
              <w:bottom w:val="single" w:sz="8" w:space="0" w:color="auto"/>
              <w:right w:val="nil"/>
            </w:tcBorders>
            <w:shd w:val="clear" w:color="auto" w:fill="auto"/>
            <w:noWrap/>
            <w:hideMark/>
          </w:tcPr>
          <w:p w14:paraId="182BA92E"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566F98">
              <w:rPr>
                <w:rFonts w:ascii="Times New Roman" w:hAnsi="Times New Roman" w:cs="Times New Roman"/>
                <w:szCs w:val="21"/>
              </w:rPr>
              <w:t>0.018</w:t>
            </w:r>
          </w:p>
        </w:tc>
        <w:tc>
          <w:tcPr>
            <w:tcW w:w="622" w:type="pct"/>
            <w:tcBorders>
              <w:top w:val="nil"/>
              <w:left w:val="nil"/>
              <w:bottom w:val="single" w:sz="8" w:space="0" w:color="auto"/>
              <w:right w:val="nil"/>
            </w:tcBorders>
            <w:shd w:val="clear" w:color="auto" w:fill="auto"/>
            <w:noWrap/>
            <w:vAlign w:val="center"/>
            <w:hideMark/>
          </w:tcPr>
          <w:p w14:paraId="5E060953" w14:textId="77777777" w:rsidR="00D27C06" w:rsidRPr="006245F6" w:rsidRDefault="00D27C06" w:rsidP="00286570">
            <w:pPr>
              <w:widowControl/>
              <w:jc w:val="center"/>
              <w:rPr>
                <w:rFonts w:ascii="Times New Roman" w:eastAsia="DengXian" w:hAnsi="Times New Roman" w:cs="Times New Roman"/>
                <w:color w:val="000000"/>
                <w:kern w:val="0"/>
                <w:szCs w:val="21"/>
              </w:rPr>
            </w:pPr>
            <w:r w:rsidRPr="006245F6">
              <w:rPr>
                <w:rFonts w:ascii="Times New Roman" w:eastAsia="DengXian" w:hAnsi="Times New Roman" w:cs="Times New Roman"/>
                <w:color w:val="000000"/>
                <w:kern w:val="0"/>
                <w:szCs w:val="21"/>
              </w:rPr>
              <w:t xml:space="preserve">90.30 </w:t>
            </w:r>
          </w:p>
        </w:tc>
        <w:tc>
          <w:tcPr>
            <w:tcW w:w="655" w:type="pct"/>
            <w:tcBorders>
              <w:top w:val="nil"/>
              <w:left w:val="nil"/>
              <w:bottom w:val="single" w:sz="8" w:space="0" w:color="auto"/>
              <w:right w:val="nil"/>
            </w:tcBorders>
            <w:shd w:val="clear" w:color="auto" w:fill="auto"/>
            <w:noWrap/>
            <w:hideMark/>
          </w:tcPr>
          <w:p w14:paraId="28A09729" w14:textId="233943B4"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0.000</w:t>
            </w:r>
          </w:p>
        </w:tc>
        <w:tc>
          <w:tcPr>
            <w:tcW w:w="655" w:type="pct"/>
            <w:tcBorders>
              <w:top w:val="nil"/>
              <w:left w:val="nil"/>
              <w:bottom w:val="single" w:sz="8" w:space="0" w:color="auto"/>
              <w:right w:val="nil"/>
            </w:tcBorders>
            <w:shd w:val="clear" w:color="auto" w:fill="auto"/>
            <w:noWrap/>
            <w:hideMark/>
          </w:tcPr>
          <w:p w14:paraId="33D3C9DA" w14:textId="390275D8"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0.030</w:t>
            </w:r>
          </w:p>
        </w:tc>
        <w:tc>
          <w:tcPr>
            <w:tcW w:w="656" w:type="pct"/>
            <w:tcBorders>
              <w:top w:val="nil"/>
              <w:left w:val="nil"/>
              <w:bottom w:val="single" w:sz="8" w:space="0" w:color="auto"/>
              <w:right w:val="nil"/>
            </w:tcBorders>
            <w:shd w:val="clear" w:color="auto" w:fill="auto"/>
            <w:noWrap/>
            <w:hideMark/>
          </w:tcPr>
          <w:p w14:paraId="5EF36E62" w14:textId="28376EEC"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0.067</w:t>
            </w:r>
          </w:p>
        </w:tc>
        <w:tc>
          <w:tcPr>
            <w:tcW w:w="656" w:type="pct"/>
            <w:tcBorders>
              <w:top w:val="nil"/>
              <w:left w:val="nil"/>
              <w:bottom w:val="single" w:sz="8" w:space="0" w:color="auto"/>
              <w:right w:val="nil"/>
            </w:tcBorders>
            <w:shd w:val="clear" w:color="auto" w:fill="auto"/>
            <w:noWrap/>
            <w:hideMark/>
          </w:tcPr>
          <w:p w14:paraId="3BDE9CAA" w14:textId="6C9CF6BB" w:rsidR="00D27C06" w:rsidRPr="006245F6" w:rsidRDefault="007026E3"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0.130</w:t>
            </w:r>
          </w:p>
        </w:tc>
        <w:tc>
          <w:tcPr>
            <w:tcW w:w="628" w:type="pct"/>
            <w:tcBorders>
              <w:top w:val="nil"/>
              <w:left w:val="nil"/>
              <w:bottom w:val="single" w:sz="8" w:space="0" w:color="auto"/>
              <w:right w:val="nil"/>
            </w:tcBorders>
            <w:shd w:val="clear" w:color="auto" w:fill="auto"/>
            <w:noWrap/>
            <w:hideMark/>
          </w:tcPr>
          <w:p w14:paraId="662CF149" w14:textId="54BEFC04" w:rsidR="00D27C06" w:rsidRPr="006245F6" w:rsidRDefault="00D84266" w:rsidP="00286570">
            <w:pPr>
              <w:widowControl/>
              <w:jc w:val="center"/>
              <w:rPr>
                <w:rFonts w:ascii="Times New Roman" w:eastAsia="DengXian" w:hAnsi="Times New Roman" w:cs="Times New Roman"/>
                <w:color w:val="000000"/>
                <w:kern w:val="0"/>
                <w:szCs w:val="21"/>
              </w:rPr>
            </w:pPr>
            <w:r>
              <w:rPr>
                <w:rFonts w:ascii="Times New Roman" w:hAnsi="Times New Roman" w:cs="Times New Roman"/>
                <w:szCs w:val="21"/>
              </w:rPr>
              <w:t>32.910</w:t>
            </w:r>
          </w:p>
        </w:tc>
      </w:tr>
    </w:tbl>
    <w:p w14:paraId="317B2FE3" w14:textId="77777777" w:rsidR="00D27C06" w:rsidRDefault="00D27C06" w:rsidP="00D27C06">
      <w:pPr>
        <w:rPr>
          <w:rFonts w:ascii="Times New Roman" w:eastAsia="DengXian" w:hAnsi="Times New Roman" w:cs="Times New Roman"/>
          <w:kern w:val="0"/>
          <w:sz w:val="24"/>
          <w:szCs w:val="24"/>
          <w:lang w:bidi="ug-CN"/>
        </w:rPr>
      </w:pPr>
      <w:r>
        <w:rPr>
          <w:rFonts w:ascii="Times New Roman" w:hAnsi="Times New Roman" w:cs="Times New Roman"/>
          <w:sz w:val="24"/>
          <w:szCs w:val="24"/>
        </w:rPr>
        <w:t xml:space="preserve">Abbreviation: </w:t>
      </w:r>
      <w:r>
        <w:rPr>
          <w:rFonts w:ascii="Times New Roman" w:eastAsia="DengXian" w:hAnsi="Times New Roman" w:cs="Times New Roman"/>
          <w:kern w:val="0"/>
          <w:sz w:val="24"/>
          <w:szCs w:val="24"/>
          <w:lang w:bidi="ug-CN"/>
        </w:rPr>
        <w:t>LLOD: lower limit of detection.</w:t>
      </w:r>
    </w:p>
    <w:p w14:paraId="5FBB01D8" w14:textId="482F6B94" w:rsidR="00D27C06" w:rsidRDefault="00D27C06">
      <w:pPr>
        <w:rPr>
          <w:rFonts w:ascii="Times New Roman" w:hAnsi="Times New Roman" w:cs="Times New Roman"/>
          <w:b/>
          <w:bCs/>
          <w:szCs w:val="21"/>
        </w:rPr>
      </w:pPr>
      <w:r>
        <w:rPr>
          <w:rFonts w:ascii="Times New Roman" w:hAnsi="Times New Roman" w:cs="Times New Roman"/>
          <w:b/>
          <w:bCs/>
          <w:szCs w:val="21"/>
        </w:rPr>
        <w:br w:type="page"/>
      </w:r>
    </w:p>
    <w:p w14:paraId="090A6ADC" w14:textId="77777777" w:rsidR="008A68FA" w:rsidRDefault="008A68FA">
      <w:pPr>
        <w:rPr>
          <w:rFonts w:ascii="Times New Roman" w:hAnsi="Times New Roman" w:cs="Times New Roman"/>
          <w:b/>
          <w:bCs/>
          <w:szCs w:val="21"/>
        </w:rPr>
        <w:sectPr w:rsidR="008A68FA">
          <w:pgSz w:w="11906" w:h="16838"/>
          <w:pgMar w:top="1440" w:right="1800" w:bottom="1440" w:left="1800" w:header="851" w:footer="992" w:gutter="0"/>
          <w:cols w:space="425"/>
          <w:docGrid w:type="lines" w:linePitch="312"/>
        </w:sectPr>
      </w:pPr>
    </w:p>
    <w:p w14:paraId="0A82548A" w14:textId="77F70868" w:rsidR="008A68FA" w:rsidRDefault="008A68FA" w:rsidP="008A68FA">
      <w:pPr>
        <w:rPr>
          <w:rFonts w:ascii="Times New Roman" w:hAnsi="Times New Roman" w:cs="Times New Roman"/>
          <w:sz w:val="24"/>
          <w:szCs w:val="24"/>
        </w:rPr>
      </w:pPr>
      <w:r w:rsidRPr="00061949">
        <w:rPr>
          <w:rFonts w:ascii="Times New Roman" w:hAnsi="Times New Roman" w:cs="Times New Roman"/>
          <w:b/>
          <w:bCs/>
          <w:sz w:val="24"/>
          <w:szCs w:val="24"/>
        </w:rPr>
        <w:lastRenderedPageBreak/>
        <w:t>Supplementary T</w:t>
      </w:r>
      <w:r w:rsidRPr="00061949">
        <w:rPr>
          <w:rFonts w:ascii="Times New Roman" w:hAnsi="Times New Roman" w:cs="Times New Roman" w:hint="eastAsia"/>
          <w:b/>
          <w:bCs/>
          <w:sz w:val="24"/>
          <w:szCs w:val="24"/>
        </w:rPr>
        <w:t>able</w:t>
      </w:r>
      <w:r w:rsidRPr="00061949">
        <w:rPr>
          <w:rFonts w:ascii="Times New Roman" w:hAnsi="Times New Roman" w:cs="Times New Roman"/>
          <w:b/>
          <w:bCs/>
          <w:sz w:val="24"/>
          <w:szCs w:val="24"/>
        </w:rPr>
        <w:t xml:space="preserve"> </w:t>
      </w:r>
      <w:r>
        <w:rPr>
          <w:rFonts w:ascii="Times New Roman" w:hAnsi="Times New Roman" w:cs="Times New Roman"/>
          <w:b/>
          <w:bCs/>
          <w:sz w:val="24"/>
          <w:szCs w:val="24"/>
        </w:rPr>
        <w:t>S2</w:t>
      </w:r>
      <w:r w:rsidRPr="00061949">
        <w:rPr>
          <w:rFonts w:ascii="Times New Roman" w:hAnsi="Times New Roman" w:cs="Times New Roman"/>
          <w:b/>
          <w:bCs/>
          <w:sz w:val="24"/>
          <w:szCs w:val="24"/>
        </w:rPr>
        <w:t xml:space="preserve">. </w:t>
      </w:r>
      <w:r w:rsidRPr="00061949">
        <w:rPr>
          <w:rFonts w:ascii="Times New Roman" w:hAnsi="Times New Roman" w:cs="Times New Roman"/>
          <w:sz w:val="24"/>
          <w:szCs w:val="24"/>
        </w:rPr>
        <w:t xml:space="preserve">Posterior inclusion probabilities (PIP) in BKMR model in NHANES </w:t>
      </w:r>
      <w:r>
        <w:rPr>
          <w:rFonts w:ascii="Times New Roman" w:hAnsi="Times New Roman" w:cs="Times New Roman"/>
          <w:sz w:val="24"/>
          <w:szCs w:val="24"/>
        </w:rPr>
        <w:t>1999</w:t>
      </w:r>
      <w:r w:rsidRPr="00061949">
        <w:rPr>
          <w:rFonts w:ascii="Times New Roman" w:hAnsi="Times New Roman" w:cs="Times New Roman"/>
          <w:sz w:val="24"/>
          <w:szCs w:val="24"/>
        </w:rPr>
        <w:t>-201</w:t>
      </w:r>
      <w:r>
        <w:rPr>
          <w:rFonts w:ascii="Times New Roman" w:hAnsi="Times New Roman" w:cs="Times New Roman"/>
          <w:sz w:val="24"/>
          <w:szCs w:val="24"/>
        </w:rPr>
        <w:t>8.</w:t>
      </w:r>
    </w:p>
    <w:tbl>
      <w:tblPr>
        <w:tblW w:w="5000" w:type="pct"/>
        <w:tblLook w:val="04A0" w:firstRow="1" w:lastRow="0" w:firstColumn="1" w:lastColumn="0" w:noHBand="0" w:noVBand="1"/>
      </w:tblPr>
      <w:tblGrid>
        <w:gridCol w:w="989"/>
        <w:gridCol w:w="612"/>
        <w:gridCol w:w="1828"/>
        <w:gridCol w:w="965"/>
        <w:gridCol w:w="1351"/>
        <w:gridCol w:w="1221"/>
        <w:gridCol w:w="1346"/>
      </w:tblGrid>
      <w:tr w:rsidR="008A68FA" w:rsidRPr="007D707B" w14:paraId="0155D343" w14:textId="77777777" w:rsidTr="008A68FA">
        <w:trPr>
          <w:trHeight w:val="650"/>
        </w:trPr>
        <w:tc>
          <w:tcPr>
            <w:tcW w:w="593" w:type="pct"/>
            <w:tcBorders>
              <w:top w:val="single" w:sz="12" w:space="0" w:color="auto"/>
              <w:left w:val="nil"/>
              <w:bottom w:val="single" w:sz="8" w:space="0" w:color="auto"/>
              <w:right w:val="nil"/>
            </w:tcBorders>
            <w:shd w:val="clear" w:color="auto" w:fill="auto"/>
            <w:noWrap/>
            <w:vAlign w:val="center"/>
            <w:hideMark/>
          </w:tcPr>
          <w:p w14:paraId="44F1F8CA" w14:textId="77777777" w:rsidR="008A68FA" w:rsidRPr="007D707B" w:rsidRDefault="008A68FA" w:rsidP="00E5745F">
            <w:pPr>
              <w:widowControl/>
              <w:jc w:val="center"/>
              <w:rPr>
                <w:rFonts w:ascii="Times New Roman" w:eastAsia="DengXian" w:hAnsi="Times New Roman" w:cs="Times New Roman"/>
                <w:b/>
                <w:bCs/>
                <w:color w:val="000000"/>
                <w:kern w:val="0"/>
                <w:sz w:val="24"/>
                <w:szCs w:val="24"/>
              </w:rPr>
            </w:pPr>
            <w:r w:rsidRPr="007D707B">
              <w:rPr>
                <w:rFonts w:ascii="Times New Roman" w:eastAsia="DengXian" w:hAnsi="Times New Roman" w:cs="Times New Roman"/>
                <w:b/>
                <w:bCs/>
                <w:color w:val="000000"/>
                <w:kern w:val="0"/>
                <w:sz w:val="24"/>
                <w:szCs w:val="24"/>
              </w:rPr>
              <w:t>Exposures</w:t>
            </w:r>
          </w:p>
        </w:tc>
        <w:tc>
          <w:tcPr>
            <w:tcW w:w="380" w:type="pct"/>
            <w:tcBorders>
              <w:top w:val="single" w:sz="12" w:space="0" w:color="auto"/>
              <w:left w:val="nil"/>
              <w:bottom w:val="single" w:sz="8" w:space="0" w:color="auto"/>
              <w:right w:val="nil"/>
            </w:tcBorders>
            <w:shd w:val="clear" w:color="auto" w:fill="auto"/>
            <w:vAlign w:val="center"/>
            <w:hideMark/>
          </w:tcPr>
          <w:p w14:paraId="11E2423D" w14:textId="77777777" w:rsidR="008A68FA" w:rsidRPr="007D707B" w:rsidRDefault="008A68FA" w:rsidP="00E5745F">
            <w:pPr>
              <w:widowControl/>
              <w:jc w:val="center"/>
              <w:rPr>
                <w:rFonts w:ascii="Times New Roman" w:eastAsia="DengXian" w:hAnsi="Times New Roman" w:cs="Times New Roman"/>
                <w:b/>
                <w:bCs/>
                <w:color w:val="000000"/>
                <w:kern w:val="0"/>
                <w:sz w:val="24"/>
                <w:szCs w:val="24"/>
              </w:rPr>
            </w:pPr>
            <w:r w:rsidRPr="007D707B">
              <w:rPr>
                <w:rFonts w:ascii="Times New Roman" w:eastAsia="DengXian" w:hAnsi="Times New Roman" w:cs="Times New Roman"/>
                <w:b/>
                <w:bCs/>
                <w:color w:val="000000"/>
                <w:kern w:val="0"/>
                <w:sz w:val="24"/>
                <w:szCs w:val="24"/>
              </w:rPr>
              <w:t>MetS</w:t>
            </w:r>
          </w:p>
        </w:tc>
        <w:tc>
          <w:tcPr>
            <w:tcW w:w="1086" w:type="pct"/>
            <w:tcBorders>
              <w:top w:val="single" w:sz="12" w:space="0" w:color="auto"/>
              <w:left w:val="nil"/>
              <w:bottom w:val="single" w:sz="8" w:space="0" w:color="auto"/>
              <w:right w:val="nil"/>
            </w:tcBorders>
            <w:shd w:val="clear" w:color="auto" w:fill="auto"/>
            <w:vAlign w:val="center"/>
            <w:hideMark/>
          </w:tcPr>
          <w:p w14:paraId="3013E45F" w14:textId="77777777" w:rsidR="008A68FA" w:rsidRPr="007D707B" w:rsidRDefault="008A68FA" w:rsidP="00E5745F">
            <w:pPr>
              <w:widowControl/>
              <w:jc w:val="center"/>
              <w:rPr>
                <w:rFonts w:ascii="Times New Roman" w:eastAsia="DengXian" w:hAnsi="Times New Roman" w:cs="Times New Roman"/>
                <w:b/>
                <w:bCs/>
                <w:color w:val="000000"/>
                <w:kern w:val="0"/>
                <w:sz w:val="24"/>
                <w:szCs w:val="24"/>
              </w:rPr>
            </w:pPr>
            <w:r w:rsidRPr="007D707B">
              <w:rPr>
                <w:rFonts w:ascii="Times New Roman" w:eastAsia="DengXian" w:hAnsi="Times New Roman" w:cs="Times New Roman"/>
                <w:b/>
                <w:bCs/>
                <w:color w:val="000000"/>
                <w:kern w:val="0"/>
                <w:sz w:val="24"/>
                <w:szCs w:val="24"/>
              </w:rPr>
              <w:t>Hypertriglyceridemia</w:t>
            </w:r>
          </w:p>
        </w:tc>
        <w:tc>
          <w:tcPr>
            <w:tcW w:w="590" w:type="pct"/>
            <w:tcBorders>
              <w:top w:val="single" w:sz="12" w:space="0" w:color="auto"/>
              <w:left w:val="nil"/>
              <w:bottom w:val="single" w:sz="8" w:space="0" w:color="auto"/>
              <w:right w:val="nil"/>
            </w:tcBorders>
            <w:shd w:val="clear" w:color="auto" w:fill="auto"/>
            <w:noWrap/>
            <w:vAlign w:val="center"/>
            <w:hideMark/>
          </w:tcPr>
          <w:p w14:paraId="062CCB8F" w14:textId="77777777" w:rsidR="008A68FA" w:rsidRPr="007D707B" w:rsidRDefault="008A68FA" w:rsidP="00E5745F">
            <w:pPr>
              <w:widowControl/>
              <w:jc w:val="center"/>
              <w:rPr>
                <w:rFonts w:ascii="Times New Roman" w:eastAsia="DengXian" w:hAnsi="Times New Roman" w:cs="Times New Roman"/>
                <w:b/>
                <w:bCs/>
                <w:color w:val="000000"/>
                <w:kern w:val="0"/>
                <w:sz w:val="24"/>
                <w:szCs w:val="24"/>
              </w:rPr>
            </w:pPr>
            <w:r w:rsidRPr="007D707B">
              <w:rPr>
                <w:rFonts w:ascii="Times New Roman" w:eastAsia="DengXian" w:hAnsi="Times New Roman" w:cs="Times New Roman"/>
                <w:b/>
                <w:bCs/>
                <w:color w:val="000000"/>
                <w:kern w:val="0"/>
                <w:sz w:val="24"/>
                <w:szCs w:val="24"/>
              </w:rPr>
              <w:t>Low HDL</w:t>
            </w:r>
          </w:p>
        </w:tc>
        <w:tc>
          <w:tcPr>
            <w:tcW w:w="806" w:type="pct"/>
            <w:tcBorders>
              <w:top w:val="single" w:sz="12" w:space="0" w:color="auto"/>
              <w:left w:val="nil"/>
              <w:bottom w:val="single" w:sz="8" w:space="0" w:color="auto"/>
              <w:right w:val="nil"/>
            </w:tcBorders>
            <w:shd w:val="clear" w:color="auto" w:fill="auto"/>
            <w:noWrap/>
            <w:vAlign w:val="center"/>
            <w:hideMark/>
          </w:tcPr>
          <w:p w14:paraId="7F89E584" w14:textId="77777777" w:rsidR="008A68FA" w:rsidRPr="007D707B" w:rsidRDefault="008A68FA" w:rsidP="00E5745F">
            <w:pPr>
              <w:widowControl/>
              <w:jc w:val="center"/>
              <w:rPr>
                <w:rFonts w:ascii="Times New Roman" w:eastAsia="DengXian" w:hAnsi="Times New Roman" w:cs="Times New Roman"/>
                <w:b/>
                <w:bCs/>
                <w:color w:val="000000"/>
                <w:kern w:val="0"/>
                <w:sz w:val="24"/>
                <w:szCs w:val="24"/>
              </w:rPr>
            </w:pPr>
            <w:bookmarkStart w:id="4" w:name="RANGE!E1"/>
            <w:r w:rsidRPr="007D707B">
              <w:rPr>
                <w:rFonts w:ascii="Times New Roman" w:eastAsia="DengXian" w:hAnsi="Times New Roman" w:cs="Times New Roman"/>
                <w:b/>
                <w:bCs/>
                <w:color w:val="000000"/>
                <w:kern w:val="0"/>
                <w:sz w:val="24"/>
                <w:szCs w:val="24"/>
              </w:rPr>
              <w:t>Central obesity</w:t>
            </w:r>
            <w:bookmarkEnd w:id="4"/>
          </w:p>
        </w:tc>
        <w:tc>
          <w:tcPr>
            <w:tcW w:w="729" w:type="pct"/>
            <w:tcBorders>
              <w:top w:val="single" w:sz="12" w:space="0" w:color="auto"/>
              <w:left w:val="nil"/>
              <w:bottom w:val="single" w:sz="8" w:space="0" w:color="auto"/>
              <w:right w:val="nil"/>
            </w:tcBorders>
            <w:shd w:val="clear" w:color="auto" w:fill="auto"/>
            <w:noWrap/>
            <w:vAlign w:val="center"/>
            <w:hideMark/>
          </w:tcPr>
          <w:p w14:paraId="6836FE79" w14:textId="77777777" w:rsidR="008A68FA" w:rsidRPr="007D707B" w:rsidRDefault="008A68FA" w:rsidP="00E5745F">
            <w:pPr>
              <w:widowControl/>
              <w:jc w:val="center"/>
              <w:rPr>
                <w:rFonts w:ascii="Times New Roman" w:eastAsia="DengXian" w:hAnsi="Times New Roman" w:cs="Times New Roman"/>
                <w:b/>
                <w:bCs/>
                <w:color w:val="000000"/>
                <w:kern w:val="0"/>
                <w:sz w:val="24"/>
                <w:szCs w:val="24"/>
              </w:rPr>
            </w:pPr>
            <w:r w:rsidRPr="007D707B">
              <w:rPr>
                <w:rFonts w:ascii="Times New Roman" w:eastAsia="DengXian" w:hAnsi="Times New Roman" w:cs="Times New Roman"/>
                <w:b/>
                <w:bCs/>
                <w:color w:val="000000"/>
                <w:kern w:val="0"/>
                <w:sz w:val="24"/>
                <w:szCs w:val="24"/>
              </w:rPr>
              <w:t>Hypertension</w:t>
            </w:r>
          </w:p>
        </w:tc>
        <w:tc>
          <w:tcPr>
            <w:tcW w:w="815" w:type="pct"/>
            <w:tcBorders>
              <w:top w:val="single" w:sz="12" w:space="0" w:color="auto"/>
              <w:left w:val="nil"/>
              <w:bottom w:val="single" w:sz="8" w:space="0" w:color="auto"/>
              <w:right w:val="nil"/>
            </w:tcBorders>
            <w:shd w:val="clear" w:color="auto" w:fill="auto"/>
            <w:noWrap/>
            <w:vAlign w:val="center"/>
            <w:hideMark/>
          </w:tcPr>
          <w:p w14:paraId="20CD5C2C" w14:textId="77777777" w:rsidR="008A68FA" w:rsidRPr="007D707B" w:rsidRDefault="008A68FA" w:rsidP="00E5745F">
            <w:pPr>
              <w:widowControl/>
              <w:jc w:val="center"/>
              <w:rPr>
                <w:rFonts w:ascii="Times New Roman" w:eastAsia="DengXian" w:hAnsi="Times New Roman" w:cs="Times New Roman"/>
                <w:b/>
                <w:bCs/>
                <w:color w:val="000000"/>
                <w:kern w:val="0"/>
                <w:sz w:val="24"/>
                <w:szCs w:val="24"/>
              </w:rPr>
            </w:pPr>
            <w:r w:rsidRPr="007D707B">
              <w:rPr>
                <w:rFonts w:ascii="Times New Roman" w:eastAsia="DengXian" w:hAnsi="Times New Roman" w:cs="Times New Roman"/>
                <w:b/>
                <w:bCs/>
                <w:color w:val="000000"/>
                <w:kern w:val="0"/>
                <w:sz w:val="24"/>
                <w:szCs w:val="24"/>
              </w:rPr>
              <w:t>Hyperglycemia</w:t>
            </w:r>
          </w:p>
        </w:tc>
      </w:tr>
      <w:tr w:rsidR="008A68FA" w:rsidRPr="007D707B" w14:paraId="3D83B951" w14:textId="77777777" w:rsidTr="008A68FA">
        <w:trPr>
          <w:trHeight w:val="310"/>
        </w:trPr>
        <w:tc>
          <w:tcPr>
            <w:tcW w:w="593" w:type="pct"/>
            <w:tcBorders>
              <w:top w:val="single" w:sz="8" w:space="0" w:color="auto"/>
              <w:left w:val="nil"/>
              <w:bottom w:val="nil"/>
              <w:right w:val="nil"/>
            </w:tcBorders>
            <w:shd w:val="clear" w:color="auto" w:fill="auto"/>
            <w:noWrap/>
            <w:vAlign w:val="center"/>
            <w:hideMark/>
          </w:tcPr>
          <w:p w14:paraId="54966B8F"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Ba</w:t>
            </w:r>
          </w:p>
        </w:tc>
        <w:tc>
          <w:tcPr>
            <w:tcW w:w="380" w:type="pct"/>
            <w:tcBorders>
              <w:top w:val="single" w:sz="8" w:space="0" w:color="auto"/>
              <w:left w:val="nil"/>
              <w:bottom w:val="nil"/>
              <w:right w:val="nil"/>
            </w:tcBorders>
            <w:shd w:val="clear" w:color="auto" w:fill="auto"/>
            <w:vAlign w:val="center"/>
            <w:hideMark/>
          </w:tcPr>
          <w:p w14:paraId="29A92BF6"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0.674 </w:t>
            </w:r>
          </w:p>
        </w:tc>
        <w:tc>
          <w:tcPr>
            <w:tcW w:w="1086" w:type="pct"/>
            <w:tcBorders>
              <w:top w:val="single" w:sz="8" w:space="0" w:color="auto"/>
              <w:left w:val="nil"/>
              <w:bottom w:val="nil"/>
              <w:right w:val="nil"/>
            </w:tcBorders>
            <w:shd w:val="clear" w:color="auto" w:fill="auto"/>
            <w:vAlign w:val="center"/>
            <w:hideMark/>
          </w:tcPr>
          <w:p w14:paraId="5A084798"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1.000 </w:t>
            </w:r>
          </w:p>
        </w:tc>
        <w:tc>
          <w:tcPr>
            <w:tcW w:w="590" w:type="pct"/>
            <w:tcBorders>
              <w:top w:val="single" w:sz="8" w:space="0" w:color="auto"/>
              <w:left w:val="nil"/>
              <w:bottom w:val="nil"/>
              <w:right w:val="nil"/>
            </w:tcBorders>
            <w:shd w:val="clear" w:color="auto" w:fill="auto"/>
            <w:vAlign w:val="center"/>
            <w:hideMark/>
          </w:tcPr>
          <w:p w14:paraId="0AAF7A26"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1.000 </w:t>
            </w:r>
          </w:p>
        </w:tc>
        <w:tc>
          <w:tcPr>
            <w:tcW w:w="806" w:type="pct"/>
            <w:tcBorders>
              <w:top w:val="single" w:sz="8" w:space="0" w:color="auto"/>
              <w:left w:val="nil"/>
              <w:bottom w:val="nil"/>
              <w:right w:val="nil"/>
            </w:tcBorders>
            <w:shd w:val="clear" w:color="auto" w:fill="auto"/>
            <w:vAlign w:val="center"/>
            <w:hideMark/>
          </w:tcPr>
          <w:p w14:paraId="08EDB4D0"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Pr>
                <w:rFonts w:ascii="Times New Roman" w:eastAsia="DengXian" w:hAnsi="Times New Roman" w:cs="Times New Roman"/>
                <w:color w:val="000000"/>
                <w:kern w:val="0"/>
                <w:sz w:val="24"/>
                <w:szCs w:val="24"/>
              </w:rPr>
              <w:t>0</w:t>
            </w:r>
            <w:r w:rsidRPr="007D707B">
              <w:rPr>
                <w:rFonts w:ascii="Times New Roman" w:eastAsia="DengXian" w:hAnsi="Times New Roman" w:cs="Times New Roman"/>
                <w:color w:val="000000"/>
                <w:kern w:val="0"/>
                <w:sz w:val="24"/>
                <w:szCs w:val="24"/>
              </w:rPr>
              <w:t xml:space="preserve">.000 </w:t>
            </w:r>
          </w:p>
        </w:tc>
        <w:tc>
          <w:tcPr>
            <w:tcW w:w="729" w:type="pct"/>
            <w:tcBorders>
              <w:top w:val="single" w:sz="8" w:space="0" w:color="auto"/>
              <w:left w:val="nil"/>
              <w:bottom w:val="nil"/>
              <w:right w:val="nil"/>
            </w:tcBorders>
            <w:shd w:val="clear" w:color="auto" w:fill="auto"/>
            <w:vAlign w:val="center"/>
            <w:hideMark/>
          </w:tcPr>
          <w:p w14:paraId="223E3B19"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0.158 </w:t>
            </w:r>
          </w:p>
        </w:tc>
        <w:tc>
          <w:tcPr>
            <w:tcW w:w="815" w:type="pct"/>
            <w:tcBorders>
              <w:top w:val="single" w:sz="8" w:space="0" w:color="auto"/>
              <w:left w:val="nil"/>
              <w:bottom w:val="nil"/>
              <w:right w:val="nil"/>
            </w:tcBorders>
            <w:shd w:val="clear" w:color="auto" w:fill="auto"/>
            <w:vAlign w:val="center"/>
            <w:hideMark/>
          </w:tcPr>
          <w:p w14:paraId="486DF603"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1.000 </w:t>
            </w:r>
          </w:p>
        </w:tc>
      </w:tr>
      <w:tr w:rsidR="008A68FA" w:rsidRPr="007D707B" w14:paraId="1EE66E82" w14:textId="77777777" w:rsidTr="00E5745F">
        <w:trPr>
          <w:trHeight w:val="310"/>
        </w:trPr>
        <w:tc>
          <w:tcPr>
            <w:tcW w:w="593" w:type="pct"/>
            <w:tcBorders>
              <w:top w:val="nil"/>
              <w:left w:val="nil"/>
              <w:bottom w:val="nil"/>
              <w:right w:val="nil"/>
            </w:tcBorders>
            <w:shd w:val="clear" w:color="auto" w:fill="auto"/>
            <w:noWrap/>
            <w:vAlign w:val="center"/>
            <w:hideMark/>
          </w:tcPr>
          <w:p w14:paraId="0169254E"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Cd</w:t>
            </w:r>
          </w:p>
        </w:tc>
        <w:tc>
          <w:tcPr>
            <w:tcW w:w="380" w:type="pct"/>
            <w:tcBorders>
              <w:top w:val="nil"/>
              <w:left w:val="nil"/>
              <w:bottom w:val="nil"/>
              <w:right w:val="nil"/>
            </w:tcBorders>
            <w:shd w:val="clear" w:color="auto" w:fill="auto"/>
            <w:vAlign w:val="center"/>
            <w:hideMark/>
          </w:tcPr>
          <w:p w14:paraId="39C8E2C0"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1.000 </w:t>
            </w:r>
          </w:p>
        </w:tc>
        <w:tc>
          <w:tcPr>
            <w:tcW w:w="1086" w:type="pct"/>
            <w:tcBorders>
              <w:top w:val="nil"/>
              <w:left w:val="nil"/>
              <w:bottom w:val="nil"/>
              <w:right w:val="nil"/>
            </w:tcBorders>
            <w:shd w:val="clear" w:color="auto" w:fill="auto"/>
            <w:vAlign w:val="center"/>
            <w:hideMark/>
          </w:tcPr>
          <w:p w14:paraId="6AAFA92E"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1.000 </w:t>
            </w:r>
          </w:p>
        </w:tc>
        <w:tc>
          <w:tcPr>
            <w:tcW w:w="590" w:type="pct"/>
            <w:tcBorders>
              <w:top w:val="nil"/>
              <w:left w:val="nil"/>
              <w:bottom w:val="nil"/>
              <w:right w:val="nil"/>
            </w:tcBorders>
            <w:shd w:val="clear" w:color="auto" w:fill="auto"/>
            <w:vAlign w:val="center"/>
            <w:hideMark/>
          </w:tcPr>
          <w:p w14:paraId="6FFA2F50"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1.000 </w:t>
            </w:r>
          </w:p>
        </w:tc>
        <w:tc>
          <w:tcPr>
            <w:tcW w:w="806" w:type="pct"/>
            <w:tcBorders>
              <w:top w:val="nil"/>
              <w:left w:val="nil"/>
              <w:bottom w:val="nil"/>
              <w:right w:val="nil"/>
            </w:tcBorders>
            <w:shd w:val="clear" w:color="auto" w:fill="auto"/>
            <w:vAlign w:val="center"/>
            <w:hideMark/>
          </w:tcPr>
          <w:p w14:paraId="6BF5F597"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1.000 </w:t>
            </w:r>
          </w:p>
        </w:tc>
        <w:tc>
          <w:tcPr>
            <w:tcW w:w="729" w:type="pct"/>
            <w:tcBorders>
              <w:top w:val="nil"/>
              <w:left w:val="nil"/>
              <w:bottom w:val="nil"/>
              <w:right w:val="nil"/>
            </w:tcBorders>
            <w:shd w:val="clear" w:color="auto" w:fill="auto"/>
            <w:vAlign w:val="center"/>
            <w:hideMark/>
          </w:tcPr>
          <w:p w14:paraId="55DB807D"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0.958 </w:t>
            </w:r>
          </w:p>
        </w:tc>
        <w:tc>
          <w:tcPr>
            <w:tcW w:w="815" w:type="pct"/>
            <w:tcBorders>
              <w:top w:val="nil"/>
              <w:left w:val="nil"/>
              <w:bottom w:val="nil"/>
              <w:right w:val="nil"/>
            </w:tcBorders>
            <w:shd w:val="clear" w:color="auto" w:fill="auto"/>
            <w:vAlign w:val="center"/>
            <w:hideMark/>
          </w:tcPr>
          <w:p w14:paraId="60DD2522"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1.000 </w:t>
            </w:r>
          </w:p>
        </w:tc>
      </w:tr>
      <w:tr w:rsidR="008A68FA" w:rsidRPr="007D707B" w14:paraId="110DAA1F" w14:textId="77777777" w:rsidTr="00E5745F">
        <w:trPr>
          <w:trHeight w:val="310"/>
        </w:trPr>
        <w:tc>
          <w:tcPr>
            <w:tcW w:w="593" w:type="pct"/>
            <w:tcBorders>
              <w:top w:val="nil"/>
              <w:left w:val="nil"/>
              <w:bottom w:val="nil"/>
              <w:right w:val="nil"/>
            </w:tcBorders>
            <w:shd w:val="clear" w:color="auto" w:fill="auto"/>
            <w:noWrap/>
            <w:vAlign w:val="center"/>
            <w:hideMark/>
          </w:tcPr>
          <w:p w14:paraId="092A2CF3"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Co</w:t>
            </w:r>
          </w:p>
        </w:tc>
        <w:tc>
          <w:tcPr>
            <w:tcW w:w="380" w:type="pct"/>
            <w:tcBorders>
              <w:top w:val="nil"/>
              <w:left w:val="nil"/>
              <w:bottom w:val="nil"/>
              <w:right w:val="nil"/>
            </w:tcBorders>
            <w:shd w:val="clear" w:color="auto" w:fill="auto"/>
            <w:vAlign w:val="center"/>
            <w:hideMark/>
          </w:tcPr>
          <w:p w14:paraId="320B10D6"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0.126 </w:t>
            </w:r>
          </w:p>
        </w:tc>
        <w:tc>
          <w:tcPr>
            <w:tcW w:w="1086" w:type="pct"/>
            <w:tcBorders>
              <w:top w:val="nil"/>
              <w:left w:val="nil"/>
              <w:bottom w:val="nil"/>
              <w:right w:val="nil"/>
            </w:tcBorders>
            <w:shd w:val="clear" w:color="auto" w:fill="auto"/>
            <w:vAlign w:val="center"/>
            <w:hideMark/>
          </w:tcPr>
          <w:p w14:paraId="6D91C22C"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1.000 </w:t>
            </w:r>
          </w:p>
        </w:tc>
        <w:tc>
          <w:tcPr>
            <w:tcW w:w="590" w:type="pct"/>
            <w:tcBorders>
              <w:top w:val="nil"/>
              <w:left w:val="nil"/>
              <w:bottom w:val="nil"/>
              <w:right w:val="nil"/>
            </w:tcBorders>
            <w:shd w:val="clear" w:color="auto" w:fill="auto"/>
            <w:vAlign w:val="center"/>
            <w:hideMark/>
          </w:tcPr>
          <w:p w14:paraId="0BD3096C"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1.000 </w:t>
            </w:r>
          </w:p>
        </w:tc>
        <w:tc>
          <w:tcPr>
            <w:tcW w:w="806" w:type="pct"/>
            <w:tcBorders>
              <w:top w:val="nil"/>
              <w:left w:val="nil"/>
              <w:bottom w:val="nil"/>
              <w:right w:val="nil"/>
            </w:tcBorders>
            <w:shd w:val="clear" w:color="auto" w:fill="auto"/>
            <w:vAlign w:val="center"/>
            <w:hideMark/>
          </w:tcPr>
          <w:p w14:paraId="3A1D3C64"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Pr>
                <w:rFonts w:ascii="Times New Roman" w:eastAsia="DengXian" w:hAnsi="Times New Roman" w:cs="Times New Roman"/>
                <w:color w:val="000000"/>
                <w:kern w:val="0"/>
                <w:sz w:val="24"/>
                <w:szCs w:val="24"/>
              </w:rPr>
              <w:t>0</w:t>
            </w:r>
            <w:r w:rsidRPr="007D707B">
              <w:rPr>
                <w:rFonts w:ascii="Times New Roman" w:eastAsia="DengXian" w:hAnsi="Times New Roman" w:cs="Times New Roman"/>
                <w:color w:val="000000"/>
                <w:kern w:val="0"/>
                <w:sz w:val="24"/>
                <w:szCs w:val="24"/>
              </w:rPr>
              <w:t xml:space="preserve">.000 </w:t>
            </w:r>
          </w:p>
        </w:tc>
        <w:tc>
          <w:tcPr>
            <w:tcW w:w="729" w:type="pct"/>
            <w:tcBorders>
              <w:top w:val="nil"/>
              <w:left w:val="nil"/>
              <w:bottom w:val="nil"/>
              <w:right w:val="nil"/>
            </w:tcBorders>
            <w:shd w:val="clear" w:color="auto" w:fill="auto"/>
            <w:vAlign w:val="center"/>
            <w:hideMark/>
          </w:tcPr>
          <w:p w14:paraId="0EA29F19"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0.766 </w:t>
            </w:r>
          </w:p>
        </w:tc>
        <w:tc>
          <w:tcPr>
            <w:tcW w:w="815" w:type="pct"/>
            <w:tcBorders>
              <w:top w:val="nil"/>
              <w:left w:val="nil"/>
              <w:bottom w:val="nil"/>
              <w:right w:val="nil"/>
            </w:tcBorders>
            <w:shd w:val="clear" w:color="auto" w:fill="auto"/>
            <w:vAlign w:val="center"/>
            <w:hideMark/>
          </w:tcPr>
          <w:p w14:paraId="0FBE4299"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0.904 </w:t>
            </w:r>
          </w:p>
        </w:tc>
      </w:tr>
      <w:tr w:rsidR="008A68FA" w:rsidRPr="007D707B" w14:paraId="7C955E38" w14:textId="77777777" w:rsidTr="00E5745F">
        <w:trPr>
          <w:trHeight w:val="310"/>
        </w:trPr>
        <w:tc>
          <w:tcPr>
            <w:tcW w:w="593" w:type="pct"/>
            <w:tcBorders>
              <w:top w:val="nil"/>
              <w:left w:val="nil"/>
              <w:bottom w:val="nil"/>
              <w:right w:val="nil"/>
            </w:tcBorders>
            <w:shd w:val="clear" w:color="auto" w:fill="auto"/>
            <w:noWrap/>
            <w:vAlign w:val="center"/>
            <w:hideMark/>
          </w:tcPr>
          <w:p w14:paraId="54442620"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Cs</w:t>
            </w:r>
          </w:p>
        </w:tc>
        <w:tc>
          <w:tcPr>
            <w:tcW w:w="380" w:type="pct"/>
            <w:tcBorders>
              <w:top w:val="nil"/>
              <w:left w:val="nil"/>
              <w:bottom w:val="nil"/>
              <w:right w:val="nil"/>
            </w:tcBorders>
            <w:shd w:val="clear" w:color="auto" w:fill="auto"/>
            <w:vAlign w:val="center"/>
            <w:hideMark/>
          </w:tcPr>
          <w:p w14:paraId="557782AC"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0.404 </w:t>
            </w:r>
          </w:p>
        </w:tc>
        <w:tc>
          <w:tcPr>
            <w:tcW w:w="1086" w:type="pct"/>
            <w:tcBorders>
              <w:top w:val="nil"/>
              <w:left w:val="nil"/>
              <w:bottom w:val="nil"/>
              <w:right w:val="nil"/>
            </w:tcBorders>
            <w:shd w:val="clear" w:color="auto" w:fill="auto"/>
            <w:vAlign w:val="center"/>
            <w:hideMark/>
          </w:tcPr>
          <w:p w14:paraId="64DCF3A6"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1.000 </w:t>
            </w:r>
          </w:p>
        </w:tc>
        <w:tc>
          <w:tcPr>
            <w:tcW w:w="590" w:type="pct"/>
            <w:tcBorders>
              <w:top w:val="nil"/>
              <w:left w:val="nil"/>
              <w:bottom w:val="nil"/>
              <w:right w:val="nil"/>
            </w:tcBorders>
            <w:shd w:val="clear" w:color="auto" w:fill="auto"/>
            <w:vAlign w:val="center"/>
            <w:hideMark/>
          </w:tcPr>
          <w:p w14:paraId="0B7C081E"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0.998 </w:t>
            </w:r>
          </w:p>
        </w:tc>
        <w:tc>
          <w:tcPr>
            <w:tcW w:w="806" w:type="pct"/>
            <w:tcBorders>
              <w:top w:val="nil"/>
              <w:left w:val="nil"/>
              <w:bottom w:val="nil"/>
              <w:right w:val="nil"/>
            </w:tcBorders>
            <w:shd w:val="clear" w:color="auto" w:fill="auto"/>
            <w:vAlign w:val="center"/>
            <w:hideMark/>
          </w:tcPr>
          <w:p w14:paraId="30500E16"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Pr>
                <w:rFonts w:ascii="Times New Roman" w:eastAsia="DengXian" w:hAnsi="Times New Roman" w:cs="Times New Roman"/>
                <w:color w:val="000000"/>
                <w:kern w:val="0"/>
                <w:sz w:val="24"/>
                <w:szCs w:val="24"/>
              </w:rPr>
              <w:t>0</w:t>
            </w:r>
            <w:r w:rsidRPr="007D707B">
              <w:rPr>
                <w:rFonts w:ascii="Times New Roman" w:eastAsia="DengXian" w:hAnsi="Times New Roman" w:cs="Times New Roman"/>
                <w:color w:val="000000"/>
                <w:kern w:val="0"/>
                <w:sz w:val="24"/>
                <w:szCs w:val="24"/>
              </w:rPr>
              <w:t xml:space="preserve">.000 </w:t>
            </w:r>
          </w:p>
        </w:tc>
        <w:tc>
          <w:tcPr>
            <w:tcW w:w="729" w:type="pct"/>
            <w:tcBorders>
              <w:top w:val="nil"/>
              <w:left w:val="nil"/>
              <w:bottom w:val="nil"/>
              <w:right w:val="nil"/>
            </w:tcBorders>
            <w:shd w:val="clear" w:color="auto" w:fill="auto"/>
            <w:vAlign w:val="center"/>
            <w:hideMark/>
          </w:tcPr>
          <w:p w14:paraId="0A393BC3"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0.898 </w:t>
            </w:r>
          </w:p>
        </w:tc>
        <w:tc>
          <w:tcPr>
            <w:tcW w:w="815" w:type="pct"/>
            <w:tcBorders>
              <w:top w:val="nil"/>
              <w:left w:val="nil"/>
              <w:bottom w:val="nil"/>
              <w:right w:val="nil"/>
            </w:tcBorders>
            <w:shd w:val="clear" w:color="auto" w:fill="auto"/>
            <w:vAlign w:val="center"/>
            <w:hideMark/>
          </w:tcPr>
          <w:p w14:paraId="50B64C2E"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1.000 </w:t>
            </w:r>
          </w:p>
        </w:tc>
      </w:tr>
      <w:tr w:rsidR="008A68FA" w:rsidRPr="007D707B" w14:paraId="7F416B58" w14:textId="77777777" w:rsidTr="00E5745F">
        <w:trPr>
          <w:trHeight w:val="310"/>
        </w:trPr>
        <w:tc>
          <w:tcPr>
            <w:tcW w:w="593" w:type="pct"/>
            <w:tcBorders>
              <w:top w:val="nil"/>
              <w:left w:val="nil"/>
              <w:bottom w:val="nil"/>
              <w:right w:val="nil"/>
            </w:tcBorders>
            <w:shd w:val="clear" w:color="auto" w:fill="auto"/>
            <w:noWrap/>
            <w:vAlign w:val="center"/>
            <w:hideMark/>
          </w:tcPr>
          <w:p w14:paraId="094C7E90"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Mo</w:t>
            </w:r>
          </w:p>
        </w:tc>
        <w:tc>
          <w:tcPr>
            <w:tcW w:w="380" w:type="pct"/>
            <w:tcBorders>
              <w:top w:val="nil"/>
              <w:left w:val="nil"/>
              <w:bottom w:val="nil"/>
              <w:right w:val="nil"/>
            </w:tcBorders>
            <w:shd w:val="clear" w:color="auto" w:fill="auto"/>
            <w:vAlign w:val="center"/>
            <w:hideMark/>
          </w:tcPr>
          <w:p w14:paraId="56A0034C"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0.474 </w:t>
            </w:r>
          </w:p>
        </w:tc>
        <w:tc>
          <w:tcPr>
            <w:tcW w:w="1086" w:type="pct"/>
            <w:tcBorders>
              <w:top w:val="nil"/>
              <w:left w:val="nil"/>
              <w:bottom w:val="nil"/>
              <w:right w:val="nil"/>
            </w:tcBorders>
            <w:shd w:val="clear" w:color="auto" w:fill="auto"/>
            <w:vAlign w:val="center"/>
            <w:hideMark/>
          </w:tcPr>
          <w:p w14:paraId="53AB6229"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0.464 </w:t>
            </w:r>
          </w:p>
        </w:tc>
        <w:tc>
          <w:tcPr>
            <w:tcW w:w="590" w:type="pct"/>
            <w:tcBorders>
              <w:top w:val="nil"/>
              <w:left w:val="nil"/>
              <w:bottom w:val="nil"/>
              <w:right w:val="nil"/>
            </w:tcBorders>
            <w:shd w:val="clear" w:color="auto" w:fill="auto"/>
            <w:vAlign w:val="center"/>
            <w:hideMark/>
          </w:tcPr>
          <w:p w14:paraId="70E199C8"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1.000 </w:t>
            </w:r>
          </w:p>
        </w:tc>
        <w:tc>
          <w:tcPr>
            <w:tcW w:w="806" w:type="pct"/>
            <w:tcBorders>
              <w:top w:val="nil"/>
              <w:left w:val="nil"/>
              <w:bottom w:val="nil"/>
              <w:right w:val="nil"/>
            </w:tcBorders>
            <w:shd w:val="clear" w:color="auto" w:fill="auto"/>
            <w:vAlign w:val="center"/>
            <w:hideMark/>
          </w:tcPr>
          <w:p w14:paraId="19D57429"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Pr>
                <w:rFonts w:ascii="Times New Roman" w:eastAsia="DengXian" w:hAnsi="Times New Roman" w:cs="Times New Roman"/>
                <w:color w:val="000000"/>
                <w:kern w:val="0"/>
                <w:sz w:val="24"/>
                <w:szCs w:val="24"/>
              </w:rPr>
              <w:t>0</w:t>
            </w:r>
            <w:r w:rsidRPr="007D707B">
              <w:rPr>
                <w:rFonts w:ascii="Times New Roman" w:eastAsia="DengXian" w:hAnsi="Times New Roman" w:cs="Times New Roman"/>
                <w:color w:val="000000"/>
                <w:kern w:val="0"/>
                <w:sz w:val="24"/>
                <w:szCs w:val="24"/>
              </w:rPr>
              <w:t xml:space="preserve">.000 </w:t>
            </w:r>
          </w:p>
        </w:tc>
        <w:tc>
          <w:tcPr>
            <w:tcW w:w="729" w:type="pct"/>
            <w:tcBorders>
              <w:top w:val="nil"/>
              <w:left w:val="nil"/>
              <w:bottom w:val="nil"/>
              <w:right w:val="nil"/>
            </w:tcBorders>
            <w:shd w:val="clear" w:color="auto" w:fill="auto"/>
            <w:vAlign w:val="center"/>
            <w:hideMark/>
          </w:tcPr>
          <w:p w14:paraId="2CD60EF4"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0.072 </w:t>
            </w:r>
          </w:p>
        </w:tc>
        <w:tc>
          <w:tcPr>
            <w:tcW w:w="815" w:type="pct"/>
            <w:tcBorders>
              <w:top w:val="nil"/>
              <w:left w:val="nil"/>
              <w:bottom w:val="nil"/>
              <w:right w:val="nil"/>
            </w:tcBorders>
            <w:shd w:val="clear" w:color="auto" w:fill="auto"/>
            <w:vAlign w:val="center"/>
            <w:hideMark/>
          </w:tcPr>
          <w:p w14:paraId="2B087A1D"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1.000 </w:t>
            </w:r>
          </w:p>
        </w:tc>
      </w:tr>
      <w:tr w:rsidR="008A68FA" w:rsidRPr="007D707B" w14:paraId="1A1C3454" w14:textId="77777777" w:rsidTr="00E5745F">
        <w:trPr>
          <w:trHeight w:val="310"/>
        </w:trPr>
        <w:tc>
          <w:tcPr>
            <w:tcW w:w="593" w:type="pct"/>
            <w:tcBorders>
              <w:top w:val="nil"/>
              <w:left w:val="nil"/>
              <w:bottom w:val="nil"/>
              <w:right w:val="nil"/>
            </w:tcBorders>
            <w:shd w:val="clear" w:color="auto" w:fill="auto"/>
            <w:noWrap/>
            <w:vAlign w:val="center"/>
            <w:hideMark/>
          </w:tcPr>
          <w:p w14:paraId="0BC013BF"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Pb</w:t>
            </w:r>
          </w:p>
        </w:tc>
        <w:tc>
          <w:tcPr>
            <w:tcW w:w="380" w:type="pct"/>
            <w:tcBorders>
              <w:top w:val="nil"/>
              <w:left w:val="nil"/>
              <w:bottom w:val="nil"/>
              <w:right w:val="nil"/>
            </w:tcBorders>
            <w:shd w:val="clear" w:color="auto" w:fill="auto"/>
            <w:vAlign w:val="center"/>
            <w:hideMark/>
          </w:tcPr>
          <w:p w14:paraId="62C234C4"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1.000 </w:t>
            </w:r>
          </w:p>
        </w:tc>
        <w:tc>
          <w:tcPr>
            <w:tcW w:w="1086" w:type="pct"/>
            <w:tcBorders>
              <w:top w:val="nil"/>
              <w:left w:val="nil"/>
              <w:bottom w:val="nil"/>
              <w:right w:val="nil"/>
            </w:tcBorders>
            <w:shd w:val="clear" w:color="auto" w:fill="auto"/>
            <w:vAlign w:val="center"/>
            <w:hideMark/>
          </w:tcPr>
          <w:p w14:paraId="4F6F2DC0"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1.000 </w:t>
            </w:r>
          </w:p>
        </w:tc>
        <w:tc>
          <w:tcPr>
            <w:tcW w:w="590" w:type="pct"/>
            <w:tcBorders>
              <w:top w:val="nil"/>
              <w:left w:val="nil"/>
              <w:bottom w:val="nil"/>
              <w:right w:val="nil"/>
            </w:tcBorders>
            <w:shd w:val="clear" w:color="auto" w:fill="auto"/>
            <w:vAlign w:val="center"/>
            <w:hideMark/>
          </w:tcPr>
          <w:p w14:paraId="773B03D3"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0.992 </w:t>
            </w:r>
          </w:p>
        </w:tc>
        <w:tc>
          <w:tcPr>
            <w:tcW w:w="806" w:type="pct"/>
            <w:tcBorders>
              <w:top w:val="nil"/>
              <w:left w:val="nil"/>
              <w:bottom w:val="nil"/>
              <w:right w:val="nil"/>
            </w:tcBorders>
            <w:shd w:val="clear" w:color="auto" w:fill="auto"/>
            <w:vAlign w:val="center"/>
            <w:hideMark/>
          </w:tcPr>
          <w:p w14:paraId="2E0EB721"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Pr>
                <w:rFonts w:ascii="Times New Roman" w:eastAsia="DengXian" w:hAnsi="Times New Roman" w:cs="Times New Roman"/>
                <w:color w:val="000000"/>
                <w:kern w:val="0"/>
                <w:sz w:val="24"/>
                <w:szCs w:val="24"/>
              </w:rPr>
              <w:t>0.046</w:t>
            </w:r>
            <w:r w:rsidRPr="007D707B">
              <w:rPr>
                <w:rFonts w:ascii="Times New Roman" w:eastAsia="DengXian" w:hAnsi="Times New Roman" w:cs="Times New Roman"/>
                <w:color w:val="000000"/>
                <w:kern w:val="0"/>
                <w:sz w:val="24"/>
                <w:szCs w:val="24"/>
              </w:rPr>
              <w:t xml:space="preserve"> </w:t>
            </w:r>
          </w:p>
        </w:tc>
        <w:tc>
          <w:tcPr>
            <w:tcW w:w="729" w:type="pct"/>
            <w:tcBorders>
              <w:top w:val="nil"/>
              <w:left w:val="nil"/>
              <w:bottom w:val="nil"/>
              <w:right w:val="nil"/>
            </w:tcBorders>
            <w:shd w:val="clear" w:color="auto" w:fill="auto"/>
            <w:vAlign w:val="center"/>
            <w:hideMark/>
          </w:tcPr>
          <w:p w14:paraId="05944209"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0.000 </w:t>
            </w:r>
          </w:p>
        </w:tc>
        <w:tc>
          <w:tcPr>
            <w:tcW w:w="815" w:type="pct"/>
            <w:tcBorders>
              <w:top w:val="nil"/>
              <w:left w:val="nil"/>
              <w:bottom w:val="nil"/>
              <w:right w:val="nil"/>
            </w:tcBorders>
            <w:shd w:val="clear" w:color="auto" w:fill="auto"/>
            <w:vAlign w:val="center"/>
            <w:hideMark/>
          </w:tcPr>
          <w:p w14:paraId="23B60CF7"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0.468 </w:t>
            </w:r>
          </w:p>
        </w:tc>
      </w:tr>
      <w:tr w:rsidR="008A68FA" w:rsidRPr="007D707B" w14:paraId="32B95366" w14:textId="77777777" w:rsidTr="00E5745F">
        <w:trPr>
          <w:trHeight w:val="310"/>
        </w:trPr>
        <w:tc>
          <w:tcPr>
            <w:tcW w:w="593" w:type="pct"/>
            <w:tcBorders>
              <w:top w:val="nil"/>
              <w:left w:val="nil"/>
              <w:bottom w:val="nil"/>
              <w:right w:val="nil"/>
            </w:tcBorders>
            <w:shd w:val="clear" w:color="auto" w:fill="auto"/>
            <w:noWrap/>
            <w:vAlign w:val="center"/>
            <w:hideMark/>
          </w:tcPr>
          <w:p w14:paraId="471030C3"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Sb</w:t>
            </w:r>
          </w:p>
        </w:tc>
        <w:tc>
          <w:tcPr>
            <w:tcW w:w="380" w:type="pct"/>
            <w:tcBorders>
              <w:top w:val="nil"/>
              <w:left w:val="nil"/>
              <w:bottom w:val="nil"/>
              <w:right w:val="nil"/>
            </w:tcBorders>
            <w:shd w:val="clear" w:color="auto" w:fill="auto"/>
            <w:vAlign w:val="center"/>
            <w:hideMark/>
          </w:tcPr>
          <w:p w14:paraId="532B9629"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0.000 </w:t>
            </w:r>
          </w:p>
        </w:tc>
        <w:tc>
          <w:tcPr>
            <w:tcW w:w="1086" w:type="pct"/>
            <w:tcBorders>
              <w:top w:val="nil"/>
              <w:left w:val="nil"/>
              <w:bottom w:val="nil"/>
              <w:right w:val="nil"/>
            </w:tcBorders>
            <w:shd w:val="clear" w:color="auto" w:fill="auto"/>
            <w:vAlign w:val="center"/>
            <w:hideMark/>
          </w:tcPr>
          <w:p w14:paraId="4A2C7D42"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0.632 </w:t>
            </w:r>
          </w:p>
        </w:tc>
        <w:tc>
          <w:tcPr>
            <w:tcW w:w="590" w:type="pct"/>
            <w:tcBorders>
              <w:top w:val="nil"/>
              <w:left w:val="nil"/>
              <w:bottom w:val="nil"/>
              <w:right w:val="nil"/>
            </w:tcBorders>
            <w:shd w:val="clear" w:color="auto" w:fill="auto"/>
            <w:vAlign w:val="center"/>
            <w:hideMark/>
          </w:tcPr>
          <w:p w14:paraId="27CE2911"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1.000 </w:t>
            </w:r>
          </w:p>
        </w:tc>
        <w:tc>
          <w:tcPr>
            <w:tcW w:w="806" w:type="pct"/>
            <w:tcBorders>
              <w:top w:val="nil"/>
              <w:left w:val="nil"/>
              <w:bottom w:val="nil"/>
              <w:right w:val="nil"/>
            </w:tcBorders>
            <w:shd w:val="clear" w:color="auto" w:fill="auto"/>
            <w:vAlign w:val="center"/>
            <w:hideMark/>
          </w:tcPr>
          <w:p w14:paraId="2B0A2DB8"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0.</w:t>
            </w:r>
            <w:r>
              <w:rPr>
                <w:rFonts w:ascii="Times New Roman" w:eastAsia="DengXian" w:hAnsi="Times New Roman" w:cs="Times New Roman"/>
                <w:color w:val="000000"/>
                <w:kern w:val="0"/>
                <w:sz w:val="24"/>
                <w:szCs w:val="24"/>
              </w:rPr>
              <w:t>000</w:t>
            </w:r>
            <w:r w:rsidRPr="007D707B">
              <w:rPr>
                <w:rFonts w:ascii="Times New Roman" w:eastAsia="DengXian" w:hAnsi="Times New Roman" w:cs="Times New Roman"/>
                <w:color w:val="000000"/>
                <w:kern w:val="0"/>
                <w:sz w:val="24"/>
                <w:szCs w:val="24"/>
              </w:rPr>
              <w:t xml:space="preserve"> </w:t>
            </w:r>
          </w:p>
        </w:tc>
        <w:tc>
          <w:tcPr>
            <w:tcW w:w="729" w:type="pct"/>
            <w:tcBorders>
              <w:top w:val="nil"/>
              <w:left w:val="nil"/>
              <w:bottom w:val="nil"/>
              <w:right w:val="nil"/>
            </w:tcBorders>
            <w:shd w:val="clear" w:color="auto" w:fill="auto"/>
            <w:vAlign w:val="center"/>
            <w:hideMark/>
          </w:tcPr>
          <w:p w14:paraId="4088BCB1"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0.488 </w:t>
            </w:r>
          </w:p>
        </w:tc>
        <w:tc>
          <w:tcPr>
            <w:tcW w:w="815" w:type="pct"/>
            <w:tcBorders>
              <w:top w:val="nil"/>
              <w:left w:val="nil"/>
              <w:bottom w:val="nil"/>
              <w:right w:val="nil"/>
            </w:tcBorders>
            <w:shd w:val="clear" w:color="auto" w:fill="auto"/>
            <w:vAlign w:val="center"/>
            <w:hideMark/>
          </w:tcPr>
          <w:p w14:paraId="58BBABC4"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1.000 </w:t>
            </w:r>
          </w:p>
        </w:tc>
      </w:tr>
      <w:tr w:rsidR="008A68FA" w:rsidRPr="007D707B" w14:paraId="4137C3E1" w14:textId="77777777" w:rsidTr="00E5745F">
        <w:trPr>
          <w:trHeight w:val="310"/>
        </w:trPr>
        <w:tc>
          <w:tcPr>
            <w:tcW w:w="593" w:type="pct"/>
            <w:tcBorders>
              <w:top w:val="nil"/>
              <w:left w:val="nil"/>
              <w:bottom w:val="nil"/>
              <w:right w:val="nil"/>
            </w:tcBorders>
            <w:shd w:val="clear" w:color="auto" w:fill="auto"/>
            <w:noWrap/>
            <w:vAlign w:val="center"/>
            <w:hideMark/>
          </w:tcPr>
          <w:p w14:paraId="0AC137B1"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Tl</w:t>
            </w:r>
          </w:p>
        </w:tc>
        <w:tc>
          <w:tcPr>
            <w:tcW w:w="380" w:type="pct"/>
            <w:tcBorders>
              <w:top w:val="nil"/>
              <w:left w:val="nil"/>
              <w:bottom w:val="nil"/>
              <w:right w:val="nil"/>
            </w:tcBorders>
            <w:shd w:val="clear" w:color="auto" w:fill="auto"/>
            <w:vAlign w:val="center"/>
            <w:hideMark/>
          </w:tcPr>
          <w:p w14:paraId="3182274A"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0.162 </w:t>
            </w:r>
          </w:p>
        </w:tc>
        <w:tc>
          <w:tcPr>
            <w:tcW w:w="1086" w:type="pct"/>
            <w:tcBorders>
              <w:top w:val="nil"/>
              <w:left w:val="nil"/>
              <w:bottom w:val="nil"/>
              <w:right w:val="nil"/>
            </w:tcBorders>
            <w:shd w:val="clear" w:color="auto" w:fill="auto"/>
            <w:vAlign w:val="center"/>
            <w:hideMark/>
          </w:tcPr>
          <w:p w14:paraId="692A1F3E"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0.996 </w:t>
            </w:r>
          </w:p>
        </w:tc>
        <w:tc>
          <w:tcPr>
            <w:tcW w:w="590" w:type="pct"/>
            <w:tcBorders>
              <w:top w:val="nil"/>
              <w:left w:val="nil"/>
              <w:bottom w:val="nil"/>
              <w:right w:val="nil"/>
            </w:tcBorders>
            <w:shd w:val="clear" w:color="auto" w:fill="auto"/>
            <w:vAlign w:val="center"/>
            <w:hideMark/>
          </w:tcPr>
          <w:p w14:paraId="0FFD73CE"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1.000 </w:t>
            </w:r>
          </w:p>
        </w:tc>
        <w:tc>
          <w:tcPr>
            <w:tcW w:w="806" w:type="pct"/>
            <w:tcBorders>
              <w:top w:val="nil"/>
              <w:left w:val="nil"/>
              <w:bottom w:val="nil"/>
              <w:right w:val="nil"/>
            </w:tcBorders>
            <w:shd w:val="clear" w:color="auto" w:fill="auto"/>
            <w:vAlign w:val="center"/>
            <w:hideMark/>
          </w:tcPr>
          <w:p w14:paraId="095056FE"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0.</w:t>
            </w:r>
            <w:r>
              <w:rPr>
                <w:rFonts w:ascii="Times New Roman" w:eastAsia="DengXian" w:hAnsi="Times New Roman" w:cs="Times New Roman"/>
                <w:color w:val="000000"/>
                <w:kern w:val="0"/>
                <w:sz w:val="24"/>
                <w:szCs w:val="24"/>
              </w:rPr>
              <w:t>000</w:t>
            </w:r>
            <w:r w:rsidRPr="007D707B">
              <w:rPr>
                <w:rFonts w:ascii="Times New Roman" w:eastAsia="DengXian" w:hAnsi="Times New Roman" w:cs="Times New Roman"/>
                <w:color w:val="000000"/>
                <w:kern w:val="0"/>
                <w:sz w:val="24"/>
                <w:szCs w:val="24"/>
              </w:rPr>
              <w:t xml:space="preserve"> </w:t>
            </w:r>
          </w:p>
        </w:tc>
        <w:tc>
          <w:tcPr>
            <w:tcW w:w="729" w:type="pct"/>
            <w:tcBorders>
              <w:top w:val="nil"/>
              <w:left w:val="nil"/>
              <w:bottom w:val="nil"/>
              <w:right w:val="nil"/>
            </w:tcBorders>
            <w:shd w:val="clear" w:color="auto" w:fill="auto"/>
            <w:vAlign w:val="center"/>
            <w:hideMark/>
          </w:tcPr>
          <w:p w14:paraId="6A2607BE"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0.686 </w:t>
            </w:r>
          </w:p>
        </w:tc>
        <w:tc>
          <w:tcPr>
            <w:tcW w:w="815" w:type="pct"/>
            <w:tcBorders>
              <w:top w:val="nil"/>
              <w:left w:val="nil"/>
              <w:bottom w:val="nil"/>
              <w:right w:val="nil"/>
            </w:tcBorders>
            <w:shd w:val="clear" w:color="auto" w:fill="auto"/>
            <w:vAlign w:val="center"/>
            <w:hideMark/>
          </w:tcPr>
          <w:p w14:paraId="5003EA13"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0.928 </w:t>
            </w:r>
          </w:p>
        </w:tc>
      </w:tr>
      <w:tr w:rsidR="008A68FA" w:rsidRPr="007D707B" w14:paraId="03EF1315" w14:textId="77777777" w:rsidTr="008A68FA">
        <w:trPr>
          <w:trHeight w:val="320"/>
        </w:trPr>
        <w:tc>
          <w:tcPr>
            <w:tcW w:w="593" w:type="pct"/>
            <w:tcBorders>
              <w:top w:val="nil"/>
              <w:left w:val="nil"/>
              <w:bottom w:val="single" w:sz="12" w:space="0" w:color="auto"/>
              <w:right w:val="nil"/>
            </w:tcBorders>
            <w:shd w:val="clear" w:color="auto" w:fill="auto"/>
            <w:noWrap/>
            <w:vAlign w:val="center"/>
            <w:hideMark/>
          </w:tcPr>
          <w:p w14:paraId="13625493"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Tu</w:t>
            </w:r>
          </w:p>
        </w:tc>
        <w:tc>
          <w:tcPr>
            <w:tcW w:w="380" w:type="pct"/>
            <w:tcBorders>
              <w:top w:val="nil"/>
              <w:left w:val="nil"/>
              <w:bottom w:val="single" w:sz="12" w:space="0" w:color="auto"/>
              <w:right w:val="nil"/>
            </w:tcBorders>
            <w:shd w:val="clear" w:color="auto" w:fill="auto"/>
            <w:vAlign w:val="center"/>
            <w:hideMark/>
          </w:tcPr>
          <w:p w14:paraId="3E5349F8"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0.000 </w:t>
            </w:r>
          </w:p>
        </w:tc>
        <w:tc>
          <w:tcPr>
            <w:tcW w:w="1086" w:type="pct"/>
            <w:tcBorders>
              <w:top w:val="nil"/>
              <w:left w:val="nil"/>
              <w:bottom w:val="single" w:sz="12" w:space="0" w:color="auto"/>
              <w:right w:val="nil"/>
            </w:tcBorders>
            <w:shd w:val="clear" w:color="auto" w:fill="auto"/>
            <w:vAlign w:val="center"/>
            <w:hideMark/>
          </w:tcPr>
          <w:p w14:paraId="1C497C46"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0.068 </w:t>
            </w:r>
          </w:p>
        </w:tc>
        <w:tc>
          <w:tcPr>
            <w:tcW w:w="590" w:type="pct"/>
            <w:tcBorders>
              <w:top w:val="nil"/>
              <w:left w:val="nil"/>
              <w:bottom w:val="single" w:sz="12" w:space="0" w:color="auto"/>
              <w:right w:val="nil"/>
            </w:tcBorders>
            <w:shd w:val="clear" w:color="auto" w:fill="auto"/>
            <w:vAlign w:val="center"/>
            <w:hideMark/>
          </w:tcPr>
          <w:p w14:paraId="4A31405A"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0.950 </w:t>
            </w:r>
          </w:p>
        </w:tc>
        <w:tc>
          <w:tcPr>
            <w:tcW w:w="806" w:type="pct"/>
            <w:tcBorders>
              <w:top w:val="nil"/>
              <w:left w:val="nil"/>
              <w:bottom w:val="single" w:sz="12" w:space="0" w:color="auto"/>
              <w:right w:val="nil"/>
            </w:tcBorders>
            <w:shd w:val="clear" w:color="auto" w:fill="auto"/>
            <w:vAlign w:val="center"/>
            <w:hideMark/>
          </w:tcPr>
          <w:p w14:paraId="5E7E9C01"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0.000 </w:t>
            </w:r>
          </w:p>
        </w:tc>
        <w:tc>
          <w:tcPr>
            <w:tcW w:w="729" w:type="pct"/>
            <w:tcBorders>
              <w:top w:val="nil"/>
              <w:left w:val="nil"/>
              <w:bottom w:val="single" w:sz="12" w:space="0" w:color="auto"/>
              <w:right w:val="nil"/>
            </w:tcBorders>
            <w:shd w:val="clear" w:color="auto" w:fill="auto"/>
            <w:vAlign w:val="center"/>
            <w:hideMark/>
          </w:tcPr>
          <w:p w14:paraId="3A33AE00"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0.000 </w:t>
            </w:r>
          </w:p>
        </w:tc>
        <w:tc>
          <w:tcPr>
            <w:tcW w:w="815" w:type="pct"/>
            <w:tcBorders>
              <w:top w:val="nil"/>
              <w:left w:val="nil"/>
              <w:bottom w:val="single" w:sz="12" w:space="0" w:color="auto"/>
              <w:right w:val="nil"/>
            </w:tcBorders>
            <w:shd w:val="clear" w:color="auto" w:fill="auto"/>
            <w:vAlign w:val="center"/>
            <w:hideMark/>
          </w:tcPr>
          <w:p w14:paraId="6BA71575" w14:textId="77777777" w:rsidR="008A68FA" w:rsidRPr="007D707B" w:rsidRDefault="008A68FA" w:rsidP="00E5745F">
            <w:pPr>
              <w:widowControl/>
              <w:jc w:val="center"/>
              <w:rPr>
                <w:rFonts w:ascii="Times New Roman" w:eastAsia="DengXian" w:hAnsi="Times New Roman" w:cs="Times New Roman"/>
                <w:color w:val="000000"/>
                <w:kern w:val="0"/>
                <w:sz w:val="24"/>
                <w:szCs w:val="24"/>
              </w:rPr>
            </w:pPr>
            <w:r w:rsidRPr="007D707B">
              <w:rPr>
                <w:rFonts w:ascii="Times New Roman" w:eastAsia="DengXian" w:hAnsi="Times New Roman" w:cs="Times New Roman"/>
                <w:color w:val="000000"/>
                <w:kern w:val="0"/>
                <w:sz w:val="24"/>
                <w:szCs w:val="24"/>
              </w:rPr>
              <w:t xml:space="preserve">0.428 </w:t>
            </w:r>
          </w:p>
        </w:tc>
      </w:tr>
    </w:tbl>
    <w:p w14:paraId="05BBBD90" w14:textId="77777777" w:rsidR="008A68FA" w:rsidRDefault="008A68FA" w:rsidP="008A68FA">
      <w:pPr>
        <w:rPr>
          <w:rFonts w:ascii="Times New Roman" w:hAnsi="Times New Roman" w:cs="Times New Roman"/>
          <w:sz w:val="24"/>
          <w:szCs w:val="24"/>
        </w:rPr>
      </w:pPr>
      <w:r w:rsidRPr="00A6535E">
        <w:rPr>
          <w:rFonts w:ascii="Times New Roman" w:hAnsi="Times New Roman" w:cs="Times New Roman"/>
          <w:sz w:val="24"/>
          <w:szCs w:val="24"/>
        </w:rPr>
        <w:t>Models were adjusted for sex, age, race/ethnicity, education, family income-to-poverty ratio, marital status, body mass index, physical activity, drinking alcohol status, daily total energy intake, and serum cotinine. The concentrations of metals were all corrected by urinary creatinine, were expressed as micrograms per gram creatinine and were ln-transformed.</w:t>
      </w:r>
    </w:p>
    <w:p w14:paraId="093D6ED2" w14:textId="349AC643" w:rsidR="00275A98" w:rsidRDefault="00275A98" w:rsidP="008A68FA">
      <w:pPr>
        <w:rPr>
          <w:rFonts w:ascii="Times New Roman" w:hAnsi="Times New Roman" w:cs="Times New Roman"/>
          <w:sz w:val="24"/>
          <w:szCs w:val="24"/>
        </w:rPr>
      </w:pPr>
      <w:r>
        <w:rPr>
          <w:rFonts w:ascii="Times New Roman" w:hAnsi="Times New Roman" w:cs="Times New Roman"/>
          <w:sz w:val="24"/>
          <w:szCs w:val="24"/>
        </w:rPr>
        <w:br w:type="page"/>
      </w:r>
    </w:p>
    <w:p w14:paraId="06369B78" w14:textId="77777777" w:rsidR="00275A98" w:rsidRPr="00275A98" w:rsidRDefault="00275A98">
      <w:pPr>
        <w:rPr>
          <w:rFonts w:ascii="Times New Roman" w:hAnsi="Times New Roman" w:cs="Times New Roman"/>
          <w:b/>
          <w:bCs/>
          <w:szCs w:val="21"/>
        </w:rPr>
        <w:sectPr w:rsidR="00275A98" w:rsidRPr="00275A98" w:rsidSect="00275A98">
          <w:pgSz w:w="11906" w:h="16838"/>
          <w:pgMar w:top="1440" w:right="1797" w:bottom="1440" w:left="1797" w:header="851" w:footer="992" w:gutter="0"/>
          <w:cols w:space="425"/>
          <w:docGrid w:linePitch="312"/>
        </w:sectPr>
      </w:pPr>
    </w:p>
    <w:p w14:paraId="4F1EDDB5" w14:textId="6E2C540C" w:rsidR="00275A98" w:rsidRPr="00275A98" w:rsidRDefault="00AB7BA4" w:rsidP="008A68FA">
      <w:pPr>
        <w:rPr>
          <w:rFonts w:ascii="Times New Roman" w:hAnsi="Times New Roman" w:cs="Times New Roman"/>
          <w:b/>
          <w:bCs/>
          <w:szCs w:val="21"/>
        </w:rPr>
      </w:pPr>
      <w:r>
        <w:rPr>
          <w:noProof/>
          <w:lang w:val="en-IN" w:eastAsia="en-IN"/>
        </w:rPr>
        <w:drawing>
          <wp:inline distT="0" distB="0" distL="0" distR="0" wp14:anchorId="0B33B93B" wp14:editId="2E2C7E45">
            <wp:extent cx="5278120" cy="3690620"/>
            <wp:effectExtent l="0" t="0" r="0" b="5080"/>
            <wp:docPr id="1624545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54556" name=""/>
                    <pic:cNvPicPr/>
                  </pic:nvPicPr>
                  <pic:blipFill>
                    <a:blip r:embed="rId7"/>
                    <a:stretch>
                      <a:fillRect/>
                    </a:stretch>
                  </pic:blipFill>
                  <pic:spPr>
                    <a:xfrm>
                      <a:off x="0" y="0"/>
                      <a:ext cx="5278120" cy="3690620"/>
                    </a:xfrm>
                    <a:prstGeom prst="rect">
                      <a:avLst/>
                    </a:prstGeom>
                  </pic:spPr>
                </pic:pic>
              </a:graphicData>
            </a:graphic>
          </wp:inline>
        </w:drawing>
      </w:r>
      <w:bookmarkStart w:id="5" w:name="_Hlk134262051"/>
    </w:p>
    <w:p w14:paraId="5DC8998E" w14:textId="00780BA7" w:rsidR="008A68FA" w:rsidRPr="00705EEC" w:rsidRDefault="008A68FA" w:rsidP="008A68FA">
      <w:pPr>
        <w:rPr>
          <w:rFonts w:ascii="Times New Roman" w:hAnsi="Times New Roman" w:cs="Times New Roman"/>
          <w:sz w:val="24"/>
          <w:szCs w:val="24"/>
        </w:rPr>
      </w:pPr>
      <w:r>
        <w:rPr>
          <w:rFonts w:ascii="Times New Roman" w:hAnsi="Times New Roman" w:cs="Times New Roman"/>
          <w:b/>
          <w:bCs/>
          <w:sz w:val="24"/>
          <w:szCs w:val="24"/>
        </w:rPr>
        <w:t>Supplementary</w:t>
      </w:r>
      <w:r w:rsidRPr="00415C88">
        <w:rPr>
          <w:rFonts w:ascii="Times New Roman" w:hAnsi="Times New Roman" w:cs="Times New Roman"/>
          <w:b/>
          <w:bCs/>
          <w:sz w:val="24"/>
          <w:szCs w:val="24"/>
        </w:rPr>
        <w:t xml:space="preserve"> </w:t>
      </w:r>
      <w:r>
        <w:rPr>
          <w:rFonts w:ascii="Times New Roman" w:hAnsi="Times New Roman" w:cs="Times New Roman"/>
          <w:b/>
          <w:bCs/>
          <w:sz w:val="24"/>
          <w:szCs w:val="24"/>
        </w:rPr>
        <w:t>F</w:t>
      </w:r>
      <w:r w:rsidRPr="00415C88">
        <w:rPr>
          <w:rFonts w:ascii="Times New Roman" w:hAnsi="Times New Roman" w:cs="Times New Roman"/>
          <w:b/>
          <w:bCs/>
          <w:sz w:val="24"/>
          <w:szCs w:val="24"/>
        </w:rPr>
        <w:t xml:space="preserve">igure </w:t>
      </w:r>
      <w:r>
        <w:rPr>
          <w:rFonts w:ascii="Times New Roman" w:hAnsi="Times New Roman" w:cs="Times New Roman"/>
          <w:b/>
          <w:bCs/>
          <w:sz w:val="24"/>
          <w:szCs w:val="24"/>
        </w:rPr>
        <w:t>S</w:t>
      </w:r>
      <w:bookmarkEnd w:id="5"/>
      <w:r w:rsidR="005014CE">
        <w:rPr>
          <w:rFonts w:ascii="Times New Roman" w:hAnsi="Times New Roman" w:cs="Times New Roman"/>
          <w:b/>
          <w:bCs/>
          <w:sz w:val="24"/>
          <w:szCs w:val="24"/>
        </w:rPr>
        <w:t>1</w:t>
      </w:r>
      <w:r w:rsidRPr="00415C88">
        <w:rPr>
          <w:rFonts w:ascii="Times New Roman" w:hAnsi="Times New Roman" w:cs="Times New Roman"/>
          <w:b/>
          <w:bCs/>
          <w:sz w:val="24"/>
          <w:szCs w:val="24"/>
        </w:rPr>
        <w:t xml:space="preserve">. </w:t>
      </w:r>
      <w:r w:rsidRPr="00EC3D2E">
        <w:rPr>
          <w:rFonts w:ascii="Times New Roman" w:hAnsi="Times New Roman" w:cs="Times New Roman"/>
          <w:sz w:val="24"/>
          <w:szCs w:val="24"/>
        </w:rPr>
        <w:t>Directed acyclic graph.</w:t>
      </w:r>
      <w:r>
        <w:rPr>
          <w:rFonts w:ascii="Times New Roman" w:hAnsi="Times New Roman" w:cs="Times New Roman"/>
          <w:sz w:val="24"/>
          <w:szCs w:val="24"/>
        </w:rPr>
        <w:t xml:space="preserve"> </w:t>
      </w:r>
      <w:r w:rsidRPr="00705EEC">
        <w:rPr>
          <w:rFonts w:ascii="Times New Roman" w:hAnsi="Times New Roman" w:cs="Times New Roman"/>
          <w:color w:val="C2817C"/>
          <w:sz w:val="24"/>
          <w:szCs w:val="24"/>
        </w:rPr>
        <w:sym w:font="Wingdings" w:char="F06C"/>
      </w:r>
      <w:r w:rsidRPr="00F7325D">
        <w:rPr>
          <w:rFonts w:ascii="Times New Roman" w:hAnsi="Times New Roman" w:cs="Times New Roman"/>
          <w:sz w:val="24"/>
          <w:szCs w:val="24"/>
        </w:rPr>
        <w:t xml:space="preserve"> were presenting the outcome variables. </w:t>
      </w:r>
      <w:r w:rsidRPr="00705EEC">
        <w:rPr>
          <w:rFonts w:ascii="Times New Roman" w:hAnsi="Times New Roman" w:cs="Times New Roman"/>
          <w:color w:val="779FC6"/>
          <w:sz w:val="24"/>
          <w:szCs w:val="24"/>
        </w:rPr>
        <w:sym w:font="Wingdings" w:char="F06C"/>
      </w:r>
      <w:r w:rsidRPr="00F7325D">
        <w:rPr>
          <w:rFonts w:ascii="Times New Roman" w:hAnsi="Times New Roman" w:cs="Times New Roman"/>
          <w:sz w:val="24"/>
          <w:szCs w:val="24"/>
        </w:rPr>
        <w:t xml:space="preserve"> were presenting the exposure variables. </w:t>
      </w:r>
      <w:r w:rsidRPr="00705EEC">
        <w:rPr>
          <w:rFonts w:ascii="Times New Roman" w:hAnsi="Times New Roman" w:cs="Times New Roman"/>
          <w:color w:val="83AA8D"/>
          <w:sz w:val="24"/>
          <w:szCs w:val="24"/>
        </w:rPr>
        <w:sym w:font="Wingdings" w:char="F06C"/>
      </w:r>
      <w:r w:rsidRPr="00F7325D">
        <w:rPr>
          <w:rFonts w:ascii="Times New Roman" w:hAnsi="Times New Roman" w:cs="Times New Roman"/>
          <w:sz w:val="24"/>
          <w:szCs w:val="24"/>
        </w:rPr>
        <w:t xml:space="preserve"> were presenting the mediating factor. </w:t>
      </w:r>
      <w:r w:rsidRPr="00705EEC">
        <w:rPr>
          <w:rFonts w:ascii="Times New Roman" w:hAnsi="Times New Roman" w:cs="Times New Roman"/>
          <w:color w:val="CCCCCC"/>
          <w:sz w:val="24"/>
          <w:szCs w:val="24"/>
        </w:rPr>
        <w:sym w:font="Wingdings" w:char="F06C"/>
      </w:r>
      <w:r w:rsidRPr="00F7325D">
        <w:rPr>
          <w:rFonts w:ascii="Times New Roman" w:hAnsi="Times New Roman" w:cs="Times New Roman"/>
          <w:sz w:val="24"/>
          <w:szCs w:val="24"/>
        </w:rPr>
        <w:t xml:space="preserve"> were presenting the covariable.</w:t>
      </w:r>
      <w:r>
        <w:rPr>
          <w:rFonts w:ascii="Times New Roman" w:hAnsi="Times New Roman" w:cs="Times New Roman"/>
          <w:sz w:val="24"/>
          <w:szCs w:val="24"/>
        </w:rPr>
        <w:t xml:space="preserve"> </w:t>
      </w:r>
      <w:r w:rsidRPr="00F7325D">
        <w:rPr>
          <w:rFonts w:ascii="Times New Roman" w:hAnsi="Times New Roman" w:cs="Times New Roman"/>
          <w:sz w:val="24"/>
          <w:szCs w:val="24"/>
        </w:rPr>
        <w:t xml:space="preserve">The grey lines showed the association between confounding factor and outcomes. The blue lines showed the association between exposures and outcomes. The </w:t>
      </w:r>
      <w:r>
        <w:rPr>
          <w:rFonts w:ascii="Times New Roman" w:hAnsi="Times New Roman" w:cs="Times New Roman"/>
          <w:sz w:val="24"/>
          <w:szCs w:val="24"/>
        </w:rPr>
        <w:t>red</w:t>
      </w:r>
      <w:r w:rsidRPr="00F7325D">
        <w:rPr>
          <w:rFonts w:ascii="Times New Roman" w:hAnsi="Times New Roman" w:cs="Times New Roman"/>
          <w:sz w:val="24"/>
          <w:szCs w:val="24"/>
        </w:rPr>
        <w:t xml:space="preserve"> lines showed the association between mediating factor and outcomes.</w:t>
      </w:r>
      <w:r>
        <w:rPr>
          <w:rFonts w:ascii="Times New Roman" w:hAnsi="Times New Roman" w:cs="Times New Roman"/>
          <w:sz w:val="24"/>
          <w:szCs w:val="24"/>
        </w:rPr>
        <w:t xml:space="preserve"> </w:t>
      </w:r>
      <w:r w:rsidRPr="00705EEC">
        <w:rPr>
          <w:rFonts w:ascii="Times New Roman" w:hAnsi="Times New Roman" w:cs="Times New Roman"/>
          <w:sz w:val="24"/>
          <w:szCs w:val="24"/>
        </w:rPr>
        <w:t xml:space="preserve">The </w:t>
      </w:r>
      <w:r>
        <w:rPr>
          <w:rFonts w:ascii="Times New Roman" w:hAnsi="Times New Roman" w:cs="Times New Roman"/>
          <w:sz w:val="24"/>
          <w:szCs w:val="24"/>
        </w:rPr>
        <w:t>green</w:t>
      </w:r>
      <w:r w:rsidRPr="00705EEC">
        <w:rPr>
          <w:rFonts w:ascii="Times New Roman" w:hAnsi="Times New Roman" w:cs="Times New Roman"/>
          <w:sz w:val="24"/>
          <w:szCs w:val="24"/>
        </w:rPr>
        <w:t xml:space="preserve"> lines showed the association between exposures and mediating factor.</w:t>
      </w:r>
      <w:r>
        <w:rPr>
          <w:rFonts w:ascii="Times New Roman" w:hAnsi="Times New Roman" w:cs="Times New Roman"/>
          <w:sz w:val="24"/>
          <w:szCs w:val="24"/>
        </w:rPr>
        <w:t xml:space="preserve"> </w:t>
      </w:r>
      <w:r w:rsidRPr="00A6535E">
        <w:rPr>
          <w:rFonts w:ascii="Times New Roman" w:hAnsi="Times New Roman" w:cs="Times New Roman"/>
          <w:sz w:val="24"/>
          <w:szCs w:val="24"/>
        </w:rPr>
        <w:t>Abbreviation: MetS: Metabolic syndrome.</w:t>
      </w:r>
      <w:r>
        <w:rPr>
          <w:rFonts w:ascii="Times New Roman" w:hAnsi="Times New Roman" w:cs="Times New Roman"/>
          <w:sz w:val="24"/>
          <w:szCs w:val="24"/>
        </w:rPr>
        <w:t xml:space="preserve"> </w:t>
      </w:r>
      <w:r w:rsidR="00AB7BA4" w:rsidRPr="00AB7BA4">
        <w:rPr>
          <w:rFonts w:ascii="Times New Roman" w:hAnsi="Times New Roman" w:cs="Times New Roman"/>
          <w:sz w:val="24"/>
          <w:szCs w:val="24"/>
        </w:rPr>
        <w:t>C</w:t>
      </w:r>
      <w:r w:rsidRPr="00AB7BA4">
        <w:rPr>
          <w:rFonts w:ascii="Times New Roman" w:hAnsi="Times New Roman" w:cs="Times New Roman"/>
          <w:sz w:val="24"/>
          <w:szCs w:val="24"/>
        </w:rPr>
        <w:t>A</w:t>
      </w:r>
      <w:r>
        <w:rPr>
          <w:rFonts w:ascii="Times New Roman" w:hAnsi="Times New Roman" w:cs="Times New Roman"/>
          <w:sz w:val="24"/>
          <w:szCs w:val="24"/>
        </w:rPr>
        <w:t xml:space="preserve">: </w:t>
      </w:r>
      <w:r w:rsidR="00AB7BA4">
        <w:rPr>
          <w:rFonts w:ascii="Times New Roman" w:hAnsi="Times New Roman" w:cs="Times New Roman"/>
          <w:sz w:val="24"/>
          <w:szCs w:val="24"/>
        </w:rPr>
        <w:t>C</w:t>
      </w:r>
      <w:r w:rsidR="00AB7BA4" w:rsidRPr="00AB7BA4">
        <w:rPr>
          <w:rFonts w:ascii="Times New Roman" w:hAnsi="Times New Roman" w:cs="Times New Roman"/>
          <w:sz w:val="24"/>
          <w:szCs w:val="24"/>
        </w:rPr>
        <w:t>hronological age</w:t>
      </w:r>
      <w:r>
        <w:rPr>
          <w:rFonts w:ascii="Times New Roman" w:hAnsi="Times New Roman" w:cs="Times New Roman"/>
          <w:sz w:val="24"/>
          <w:szCs w:val="24"/>
        </w:rPr>
        <w:t xml:space="preserve">. BA: Biological age. PIR: </w:t>
      </w:r>
      <w:r w:rsidRPr="00705EEC">
        <w:rPr>
          <w:rFonts w:ascii="Times New Roman" w:hAnsi="Times New Roman" w:cs="Times New Roman" w:hint="eastAsia"/>
          <w:sz w:val="24"/>
          <w:szCs w:val="24"/>
        </w:rPr>
        <w:t>the ratio of family income to poverty</w:t>
      </w:r>
      <w:r>
        <w:rPr>
          <w:rFonts w:ascii="Times New Roman" w:hAnsi="Times New Roman" w:cs="Times New Roman"/>
          <w:sz w:val="24"/>
          <w:szCs w:val="24"/>
        </w:rPr>
        <w:t xml:space="preserve">. BMI: </w:t>
      </w:r>
      <w:r w:rsidRPr="00705EEC">
        <w:rPr>
          <w:rFonts w:ascii="Times New Roman" w:hAnsi="Times New Roman" w:cs="Times New Roman" w:hint="eastAsia"/>
          <w:sz w:val="24"/>
          <w:szCs w:val="24"/>
        </w:rPr>
        <w:t>body mass index</w:t>
      </w:r>
      <w:r>
        <w:rPr>
          <w:rFonts w:ascii="Times New Roman" w:hAnsi="Times New Roman" w:cs="Times New Roman"/>
          <w:sz w:val="24"/>
          <w:szCs w:val="24"/>
        </w:rPr>
        <w:t>.</w:t>
      </w:r>
    </w:p>
    <w:p w14:paraId="19BC0997" w14:textId="47CD3646" w:rsidR="008A68FA" w:rsidRDefault="008A68FA">
      <w:pPr>
        <w:rPr>
          <w:rFonts w:ascii="Times New Roman" w:hAnsi="Times New Roman" w:cs="Times New Roman"/>
          <w:b/>
          <w:bCs/>
          <w:szCs w:val="21"/>
        </w:rPr>
      </w:pPr>
      <w:r>
        <w:rPr>
          <w:rFonts w:ascii="Times New Roman" w:hAnsi="Times New Roman" w:cs="Times New Roman"/>
          <w:b/>
          <w:bCs/>
          <w:szCs w:val="21"/>
        </w:rPr>
        <w:br w:type="page"/>
      </w:r>
    </w:p>
    <w:p w14:paraId="26A7FD4A" w14:textId="4A57CE0B" w:rsidR="008A68FA" w:rsidRDefault="001D4C43">
      <w:pPr>
        <w:rPr>
          <w:rFonts w:ascii="Times New Roman" w:hAnsi="Times New Roman" w:cs="Times New Roman"/>
          <w:b/>
          <w:bCs/>
          <w:szCs w:val="21"/>
        </w:rPr>
      </w:pPr>
      <w:r>
        <w:rPr>
          <w:rFonts w:ascii="Times New Roman" w:hAnsi="Times New Roman" w:cs="Times New Roman"/>
          <w:b/>
          <w:bCs/>
          <w:noProof/>
          <w:szCs w:val="21"/>
          <w:lang w:val="en-IN" w:eastAsia="en-IN"/>
        </w:rPr>
        <w:drawing>
          <wp:inline distT="0" distB="0" distL="0" distR="0" wp14:anchorId="25884DF9" wp14:editId="406C3000">
            <wp:extent cx="5278120" cy="5262880"/>
            <wp:effectExtent l="0" t="0" r="0" b="0"/>
            <wp:docPr id="8920306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030648" name="图片 89203064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8120" cy="5262880"/>
                    </a:xfrm>
                    <a:prstGeom prst="rect">
                      <a:avLst/>
                    </a:prstGeom>
                  </pic:spPr>
                </pic:pic>
              </a:graphicData>
            </a:graphic>
          </wp:inline>
        </w:drawing>
      </w:r>
    </w:p>
    <w:p w14:paraId="4F620F29" w14:textId="44C571FC" w:rsidR="008A68FA" w:rsidRPr="00E1361D" w:rsidRDefault="008A68FA" w:rsidP="008A68FA">
      <w:pPr>
        <w:rPr>
          <w:rFonts w:ascii="Times New Roman" w:hAnsi="Times New Roman" w:cs="Times New Roman"/>
          <w:sz w:val="24"/>
          <w:szCs w:val="24"/>
        </w:rPr>
      </w:pPr>
      <w:r w:rsidRPr="00705EEC">
        <w:rPr>
          <w:rFonts w:ascii="Times New Roman" w:hAnsi="Times New Roman" w:cs="Times New Roman"/>
          <w:b/>
          <w:bCs/>
          <w:sz w:val="24"/>
          <w:szCs w:val="24"/>
        </w:rPr>
        <w:t xml:space="preserve">Supplementary Figure </w:t>
      </w:r>
      <w:r>
        <w:rPr>
          <w:rFonts w:ascii="Times New Roman" w:hAnsi="Times New Roman" w:cs="Times New Roman"/>
          <w:b/>
          <w:bCs/>
          <w:sz w:val="24"/>
          <w:szCs w:val="24"/>
        </w:rPr>
        <w:t>S</w:t>
      </w:r>
      <w:r w:rsidR="005014CE">
        <w:rPr>
          <w:rFonts w:ascii="Times New Roman" w:hAnsi="Times New Roman" w:cs="Times New Roman"/>
          <w:b/>
          <w:bCs/>
          <w:sz w:val="24"/>
          <w:szCs w:val="24"/>
        </w:rPr>
        <w:t>2</w:t>
      </w:r>
      <w:r w:rsidRPr="00705EEC">
        <w:rPr>
          <w:rFonts w:ascii="Times New Roman" w:hAnsi="Times New Roman" w:cs="Times New Roman"/>
          <w:b/>
          <w:bCs/>
          <w:sz w:val="24"/>
          <w:szCs w:val="24"/>
        </w:rPr>
        <w:t>.</w:t>
      </w:r>
      <w:r w:rsidRPr="00705EEC">
        <w:rPr>
          <w:rFonts w:ascii="Times New Roman" w:hAnsi="Times New Roman" w:cs="Times New Roman" w:hint="eastAsia"/>
          <w:b/>
          <w:bCs/>
          <w:sz w:val="24"/>
          <w:szCs w:val="24"/>
        </w:rPr>
        <w:t xml:space="preserve"> </w:t>
      </w:r>
      <w:r w:rsidR="00B35C87" w:rsidRPr="001D4C43">
        <w:rPr>
          <w:rFonts w:ascii="Times New Roman" w:hAnsi="Times New Roman" w:cs="Times New Roman"/>
          <w:sz w:val="24"/>
          <w:szCs w:val="24"/>
        </w:rPr>
        <w:t>Spearman</w:t>
      </w:r>
      <w:r w:rsidRPr="001D4C43">
        <w:rPr>
          <w:rFonts w:ascii="Times New Roman" w:hAnsi="Times New Roman" w:cs="Times New Roman"/>
          <w:sz w:val="24"/>
          <w:szCs w:val="24"/>
        </w:rPr>
        <w:t xml:space="preserve">’s correlation matrix among </w:t>
      </w:r>
      <w:r w:rsidRPr="001D4C43">
        <w:rPr>
          <w:rFonts w:ascii="Times New Roman" w:hAnsi="Times New Roman" w:cs="Times New Roman" w:hint="eastAsia"/>
          <w:sz w:val="24"/>
          <w:szCs w:val="24"/>
        </w:rPr>
        <w:t>Ln-transformed</w:t>
      </w:r>
      <w:r w:rsidRPr="001D4C43">
        <w:rPr>
          <w:rFonts w:ascii="Times New Roman" w:hAnsi="Times New Roman" w:cs="Times New Roman"/>
          <w:sz w:val="24"/>
          <w:szCs w:val="24"/>
        </w:rPr>
        <w:t xml:space="preserve"> urinary metals in the </w:t>
      </w:r>
      <w:r w:rsidRPr="001D4C43">
        <w:rPr>
          <w:rFonts w:ascii="Times New Roman" w:hAnsi="Times New Roman" w:cs="Times New Roman" w:hint="eastAsia"/>
          <w:sz w:val="24"/>
          <w:szCs w:val="24"/>
        </w:rPr>
        <w:t>study</w:t>
      </w:r>
      <w:r w:rsidRPr="001D4C43">
        <w:rPr>
          <w:rFonts w:ascii="Times New Roman" w:hAnsi="Times New Roman" w:cs="Times New Roman"/>
          <w:sz w:val="24"/>
          <w:szCs w:val="24"/>
        </w:rPr>
        <w:t xml:space="preserve"> population.</w:t>
      </w:r>
    </w:p>
    <w:p w14:paraId="424DA603" w14:textId="37E6A904" w:rsidR="008A68FA" w:rsidRDefault="00A30C6F">
      <w:pPr>
        <w:rPr>
          <w:rFonts w:ascii="Times New Roman" w:hAnsi="Times New Roman" w:cs="Times New Roman"/>
          <w:b/>
          <w:bCs/>
          <w:szCs w:val="21"/>
        </w:rPr>
      </w:pPr>
      <w:r>
        <w:rPr>
          <w:rFonts w:ascii="Times New Roman" w:hAnsi="Times New Roman" w:cs="Times New Roman"/>
          <w:b/>
          <w:bCs/>
          <w:szCs w:val="21"/>
        </w:rPr>
        <w:br w:type="page"/>
      </w:r>
    </w:p>
    <w:p w14:paraId="393A7DEA" w14:textId="07FE4675" w:rsidR="007F7054" w:rsidRDefault="00356181">
      <w:pPr>
        <w:rPr>
          <w:rFonts w:ascii="Times New Roman" w:hAnsi="Times New Roman" w:cs="Times New Roman"/>
          <w:b/>
          <w:bCs/>
          <w:szCs w:val="21"/>
        </w:rPr>
      </w:pPr>
      <w:r>
        <w:rPr>
          <w:noProof/>
          <w:lang w:val="en-IN" w:eastAsia="en-IN"/>
        </w:rPr>
        <w:drawing>
          <wp:inline distT="0" distB="0" distL="0" distR="0" wp14:anchorId="40E1BC0A" wp14:editId="7C2EE0DE">
            <wp:extent cx="5278120" cy="4876800"/>
            <wp:effectExtent l="0" t="0" r="0" b="0"/>
            <wp:docPr id="13665149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514975" name=""/>
                    <pic:cNvPicPr/>
                  </pic:nvPicPr>
                  <pic:blipFill>
                    <a:blip r:embed="rId9"/>
                    <a:stretch>
                      <a:fillRect/>
                    </a:stretch>
                  </pic:blipFill>
                  <pic:spPr>
                    <a:xfrm>
                      <a:off x="0" y="0"/>
                      <a:ext cx="5278120" cy="4876800"/>
                    </a:xfrm>
                    <a:prstGeom prst="rect">
                      <a:avLst/>
                    </a:prstGeom>
                  </pic:spPr>
                </pic:pic>
              </a:graphicData>
            </a:graphic>
          </wp:inline>
        </w:drawing>
      </w:r>
    </w:p>
    <w:p w14:paraId="469CE5EE" w14:textId="13494DA4" w:rsidR="00356181" w:rsidRDefault="00356181" w:rsidP="00356181">
      <w:pPr>
        <w:rPr>
          <w:rFonts w:ascii="Times New Roman" w:hAnsi="Times New Roman" w:cs="Times New Roman"/>
          <w:szCs w:val="21"/>
        </w:rPr>
      </w:pPr>
      <w:bookmarkStart w:id="6" w:name="_Hlk134282403"/>
      <w:r w:rsidRPr="0009268C">
        <w:rPr>
          <w:rFonts w:ascii="Times New Roman" w:hAnsi="Times New Roman" w:cs="Times New Roman"/>
          <w:b/>
          <w:bCs/>
          <w:sz w:val="24"/>
          <w:szCs w:val="24"/>
        </w:rPr>
        <w:t>Supplementary Figure S</w:t>
      </w:r>
      <w:r w:rsidR="005014CE">
        <w:rPr>
          <w:rFonts w:ascii="Times New Roman" w:hAnsi="Times New Roman" w:cs="Times New Roman"/>
          <w:b/>
          <w:bCs/>
          <w:sz w:val="24"/>
          <w:szCs w:val="24"/>
        </w:rPr>
        <w:t>3</w:t>
      </w:r>
      <w:r w:rsidRPr="0009268C">
        <w:rPr>
          <w:rFonts w:ascii="Times New Roman" w:hAnsi="Times New Roman" w:cs="Times New Roman"/>
          <w:b/>
          <w:bCs/>
          <w:sz w:val="24"/>
          <w:szCs w:val="24"/>
        </w:rPr>
        <w:t>.</w:t>
      </w:r>
      <w:bookmarkEnd w:id="6"/>
      <w:r w:rsidRPr="009E5FE9">
        <w:rPr>
          <w:rFonts w:ascii="Times New Roman" w:hAnsi="Times New Roman" w:cs="Times New Roman" w:hint="eastAsia"/>
          <w:b/>
          <w:bCs/>
          <w:szCs w:val="21"/>
        </w:rPr>
        <w:t xml:space="preserve"> </w:t>
      </w:r>
      <w:r w:rsidRPr="0009268C">
        <w:rPr>
          <w:rFonts w:ascii="Times New Roman" w:hAnsi="Times New Roman" w:cs="Times New Roman"/>
          <w:sz w:val="24"/>
          <w:szCs w:val="24"/>
        </w:rPr>
        <w:t xml:space="preserve">Sensitivity analysis of WQS model regression index weights for metabolic syndrome and its components with further excluded participants </w:t>
      </w:r>
      <w:r w:rsidRPr="00356181">
        <w:rPr>
          <w:rFonts w:ascii="Times New Roman" w:hAnsi="Times New Roman" w:cs="Times New Roman"/>
          <w:sz w:val="24"/>
          <w:szCs w:val="24"/>
        </w:rPr>
        <w:t>with metabolic syndrome related medication use</w:t>
      </w:r>
      <w:r w:rsidRPr="0009268C">
        <w:rPr>
          <w:rFonts w:ascii="Times New Roman" w:hAnsi="Times New Roman" w:cs="Times New Roman"/>
          <w:sz w:val="24"/>
          <w:szCs w:val="24"/>
        </w:rPr>
        <w:t xml:space="preserve"> (n = 11, 541).</w:t>
      </w:r>
    </w:p>
    <w:p w14:paraId="0C2DC616" w14:textId="77777777" w:rsidR="00356181" w:rsidRDefault="00356181" w:rsidP="00356181">
      <w:pPr>
        <w:rPr>
          <w:rFonts w:ascii="Times New Roman" w:hAnsi="Times New Roman" w:cs="Times New Roman"/>
          <w:sz w:val="24"/>
          <w:szCs w:val="24"/>
        </w:rPr>
      </w:pPr>
      <w:r w:rsidRPr="00120D88">
        <w:rPr>
          <w:rFonts w:ascii="Times New Roman" w:hAnsi="Times New Roman" w:cs="Times New Roman"/>
          <w:sz w:val="24"/>
          <w:szCs w:val="24"/>
        </w:rPr>
        <w:t>Abbreviation: WQS: weighted</w:t>
      </w:r>
      <w:r>
        <w:rPr>
          <w:rFonts w:ascii="Times New Roman" w:hAnsi="Times New Roman" w:cs="Times New Roman"/>
          <w:sz w:val="24"/>
          <w:szCs w:val="24"/>
        </w:rPr>
        <w:t xml:space="preserve"> quantile </w:t>
      </w:r>
      <w:r w:rsidRPr="00120D88">
        <w:rPr>
          <w:rFonts w:ascii="Times New Roman" w:hAnsi="Times New Roman" w:cs="Times New Roman"/>
          <w:sz w:val="24"/>
          <w:szCs w:val="24"/>
        </w:rPr>
        <w:t>sum</w:t>
      </w:r>
      <w:r>
        <w:rPr>
          <w:rFonts w:ascii="Times New Roman" w:hAnsi="Times New Roman" w:cs="Times New Roman"/>
          <w:sz w:val="24"/>
          <w:szCs w:val="24"/>
        </w:rPr>
        <w:t>. MetS:</w:t>
      </w:r>
      <w:r w:rsidRPr="00550327">
        <w:t xml:space="preserve"> </w:t>
      </w:r>
      <w:r w:rsidRPr="00550327">
        <w:rPr>
          <w:rFonts w:ascii="Times New Roman" w:hAnsi="Times New Roman" w:cs="Times New Roman"/>
          <w:sz w:val="24"/>
          <w:szCs w:val="24"/>
        </w:rPr>
        <w:t>Metabolic syndrome</w:t>
      </w:r>
      <w:r>
        <w:rPr>
          <w:rFonts w:ascii="Times New Roman" w:hAnsi="Times New Roman" w:cs="Times New Roman"/>
          <w:sz w:val="24"/>
          <w:szCs w:val="24"/>
        </w:rPr>
        <w:t xml:space="preserve">. </w:t>
      </w:r>
    </w:p>
    <w:p w14:paraId="5314FFAD" w14:textId="77777777" w:rsidR="00356181" w:rsidRDefault="00356181" w:rsidP="00356181">
      <w:pPr>
        <w:rPr>
          <w:rFonts w:ascii="Times New Roman" w:hAnsi="Times New Roman" w:cs="Times New Roman"/>
          <w:sz w:val="24"/>
          <w:szCs w:val="24"/>
        </w:rPr>
      </w:pPr>
      <w:r w:rsidRPr="00A10AA7">
        <w:rPr>
          <w:rFonts w:ascii="Times New Roman" w:hAnsi="Times New Roman" w:cs="Times New Roman"/>
          <w:sz w:val="24"/>
          <w:szCs w:val="24"/>
        </w:rPr>
        <w:t>Models were adjusted for sex, age, race/ethnicity, education, family income-to-poverty ratio, marital status, body mass index, physical activity, drinking alcohol status, daily total energy intake and serum cotinine.</w:t>
      </w:r>
    </w:p>
    <w:p w14:paraId="67A166D6" w14:textId="77777777" w:rsidR="00356181" w:rsidRPr="007F7054" w:rsidRDefault="00356181" w:rsidP="00356181">
      <w:pPr>
        <w:rPr>
          <w:rFonts w:ascii="Times New Roman" w:hAnsi="Times New Roman" w:cs="Times New Roman"/>
          <w:b/>
          <w:bCs/>
          <w:sz w:val="24"/>
          <w:szCs w:val="24"/>
        </w:rPr>
      </w:pPr>
      <w:r w:rsidRPr="00A10AA7">
        <w:rPr>
          <w:rFonts w:ascii="Times New Roman" w:hAnsi="Times New Roman" w:cs="Times New Roman"/>
          <w:sz w:val="24"/>
          <w:szCs w:val="24"/>
        </w:rPr>
        <w:t xml:space="preserve">The </w:t>
      </w:r>
      <w:r w:rsidRPr="002F68AC">
        <w:rPr>
          <w:rFonts w:ascii="Times New Roman" w:hAnsi="Times New Roman" w:cs="Times New Roman"/>
          <w:sz w:val="24"/>
          <w:szCs w:val="24"/>
        </w:rPr>
        <w:t>concentrations of metals were all corrected by urinary creatinine</w:t>
      </w:r>
      <w:r>
        <w:rPr>
          <w:rFonts w:ascii="Times New Roman" w:hAnsi="Times New Roman" w:cs="Times New Roman"/>
          <w:sz w:val="24"/>
          <w:szCs w:val="24"/>
        </w:rPr>
        <w:t>,</w:t>
      </w:r>
      <w:r w:rsidRPr="002F68AC">
        <w:rPr>
          <w:rFonts w:ascii="Times New Roman" w:hAnsi="Times New Roman" w:cs="Times New Roman"/>
          <w:sz w:val="24"/>
          <w:szCs w:val="24"/>
        </w:rPr>
        <w:t xml:space="preserve"> were expressed as micrograms per gram creatinine</w:t>
      </w:r>
      <w:r w:rsidRPr="00A10AA7">
        <w:rPr>
          <w:rFonts w:ascii="Times New Roman" w:hAnsi="Times New Roman" w:cs="Times New Roman"/>
          <w:sz w:val="24"/>
          <w:szCs w:val="24"/>
        </w:rPr>
        <w:t xml:space="preserve"> and were ln-transformed</w:t>
      </w:r>
      <w:r w:rsidRPr="002F68AC">
        <w:rPr>
          <w:rFonts w:ascii="Times New Roman" w:hAnsi="Times New Roman" w:cs="Times New Roman"/>
          <w:sz w:val="24"/>
          <w:szCs w:val="24"/>
        </w:rPr>
        <w:t>.</w:t>
      </w:r>
    </w:p>
    <w:p w14:paraId="1BEE1BA9" w14:textId="28697347" w:rsidR="00493168" w:rsidRDefault="00493168">
      <w:pPr>
        <w:rPr>
          <w:rFonts w:ascii="Times New Roman" w:hAnsi="Times New Roman" w:cs="Times New Roman"/>
          <w:b/>
          <w:bCs/>
          <w:szCs w:val="21"/>
        </w:rPr>
      </w:pPr>
      <w:r>
        <w:rPr>
          <w:rFonts w:ascii="Times New Roman" w:hAnsi="Times New Roman" w:cs="Times New Roman"/>
          <w:b/>
          <w:bCs/>
          <w:szCs w:val="21"/>
        </w:rPr>
        <w:br w:type="page"/>
      </w:r>
    </w:p>
    <w:p w14:paraId="707833D8" w14:textId="35E036E0" w:rsidR="00356181" w:rsidRDefault="00493168">
      <w:pPr>
        <w:rPr>
          <w:rFonts w:ascii="Times New Roman" w:hAnsi="Times New Roman" w:cs="Times New Roman"/>
          <w:b/>
          <w:bCs/>
          <w:szCs w:val="21"/>
        </w:rPr>
      </w:pPr>
      <w:r>
        <w:rPr>
          <w:noProof/>
          <w:lang w:val="en-IN" w:eastAsia="en-IN"/>
        </w:rPr>
        <w:drawing>
          <wp:inline distT="0" distB="0" distL="0" distR="0" wp14:anchorId="75A5F548" wp14:editId="4DD645BC">
            <wp:extent cx="5278120" cy="5287645"/>
            <wp:effectExtent l="0" t="0" r="0" b="8255"/>
            <wp:docPr id="10314682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468204" name=""/>
                    <pic:cNvPicPr/>
                  </pic:nvPicPr>
                  <pic:blipFill>
                    <a:blip r:embed="rId10"/>
                    <a:stretch>
                      <a:fillRect/>
                    </a:stretch>
                  </pic:blipFill>
                  <pic:spPr>
                    <a:xfrm>
                      <a:off x="0" y="0"/>
                      <a:ext cx="5278120" cy="5287645"/>
                    </a:xfrm>
                    <a:prstGeom prst="rect">
                      <a:avLst/>
                    </a:prstGeom>
                  </pic:spPr>
                </pic:pic>
              </a:graphicData>
            </a:graphic>
          </wp:inline>
        </w:drawing>
      </w:r>
    </w:p>
    <w:p w14:paraId="0C0F9D36" w14:textId="3550AD58" w:rsidR="00493168" w:rsidRDefault="00493168" w:rsidP="00493168">
      <w:pPr>
        <w:rPr>
          <w:rFonts w:ascii="Times New Roman" w:hAnsi="Times New Roman" w:cs="Times New Roman"/>
          <w:szCs w:val="21"/>
        </w:rPr>
      </w:pPr>
      <w:bookmarkStart w:id="7" w:name="_Hlk134282451"/>
      <w:r w:rsidRPr="0009268C">
        <w:rPr>
          <w:rFonts w:ascii="Times New Roman" w:hAnsi="Times New Roman" w:cs="Times New Roman"/>
          <w:b/>
          <w:bCs/>
          <w:sz w:val="24"/>
          <w:szCs w:val="24"/>
        </w:rPr>
        <w:t>Supplementary Figure S</w:t>
      </w:r>
      <w:r w:rsidR="005014CE">
        <w:rPr>
          <w:rFonts w:ascii="Times New Roman" w:hAnsi="Times New Roman" w:cs="Times New Roman"/>
          <w:b/>
          <w:bCs/>
          <w:sz w:val="24"/>
          <w:szCs w:val="24"/>
        </w:rPr>
        <w:t>4</w:t>
      </w:r>
      <w:r w:rsidRPr="0009268C">
        <w:rPr>
          <w:rFonts w:ascii="Times New Roman" w:hAnsi="Times New Roman" w:cs="Times New Roman"/>
          <w:b/>
          <w:bCs/>
          <w:sz w:val="24"/>
          <w:szCs w:val="24"/>
        </w:rPr>
        <w:t>.</w:t>
      </w:r>
      <w:bookmarkEnd w:id="7"/>
      <w:r w:rsidRPr="009E5FE9">
        <w:rPr>
          <w:rFonts w:ascii="Times New Roman" w:hAnsi="Times New Roman" w:cs="Times New Roman" w:hint="eastAsia"/>
          <w:b/>
          <w:bCs/>
          <w:szCs w:val="21"/>
        </w:rPr>
        <w:t xml:space="preserve"> </w:t>
      </w:r>
      <w:bookmarkStart w:id="8" w:name="_Hlk148105826"/>
      <w:r w:rsidRPr="0009268C">
        <w:rPr>
          <w:rFonts w:ascii="Times New Roman" w:hAnsi="Times New Roman" w:cs="Times New Roman"/>
          <w:sz w:val="24"/>
          <w:szCs w:val="24"/>
        </w:rPr>
        <w:t>Sensitivity analysis of WQS model regression index weights for metabolic syndrome and its components</w:t>
      </w:r>
      <w:r w:rsidR="00542D13">
        <w:rPr>
          <w:rFonts w:ascii="Times New Roman" w:hAnsi="Times New Roman" w:cs="Times New Roman"/>
          <w:sz w:val="24"/>
          <w:szCs w:val="24"/>
        </w:rPr>
        <w:t xml:space="preserve"> </w:t>
      </w:r>
      <w:r w:rsidR="00542D13">
        <w:rPr>
          <w:rFonts w:ascii="Times New Roman" w:hAnsi="Times New Roman" w:cs="Times New Roman" w:hint="eastAsia"/>
          <w:sz w:val="24"/>
          <w:szCs w:val="24"/>
        </w:rPr>
        <w:t>with</w:t>
      </w:r>
      <w:r w:rsidR="00542D13">
        <w:rPr>
          <w:rFonts w:ascii="Times New Roman" w:hAnsi="Times New Roman" w:cs="Times New Roman"/>
          <w:sz w:val="24"/>
          <w:szCs w:val="24"/>
        </w:rPr>
        <w:t xml:space="preserve"> </w:t>
      </w:r>
      <w:r w:rsidR="00542D13" w:rsidRPr="00542D13">
        <w:rPr>
          <w:rFonts w:ascii="Times New Roman" w:hAnsi="Times New Roman" w:cs="Times New Roman"/>
          <w:sz w:val="24"/>
          <w:szCs w:val="24"/>
        </w:rPr>
        <w:t>11 metals were included in the WQS model</w:t>
      </w:r>
      <w:r w:rsidRPr="0009268C">
        <w:rPr>
          <w:rFonts w:ascii="Times New Roman" w:hAnsi="Times New Roman" w:cs="Times New Roman"/>
          <w:sz w:val="24"/>
          <w:szCs w:val="24"/>
        </w:rPr>
        <w:t xml:space="preserve"> (n = </w:t>
      </w:r>
      <w:r w:rsidR="004954C3">
        <w:rPr>
          <w:rFonts w:ascii="Times New Roman" w:hAnsi="Times New Roman" w:cs="Times New Roman"/>
          <w:sz w:val="24"/>
          <w:szCs w:val="24"/>
        </w:rPr>
        <w:t>4</w:t>
      </w:r>
      <w:r w:rsidRPr="0009268C">
        <w:rPr>
          <w:rFonts w:ascii="Times New Roman" w:hAnsi="Times New Roman" w:cs="Times New Roman"/>
          <w:sz w:val="24"/>
          <w:szCs w:val="24"/>
        </w:rPr>
        <w:t xml:space="preserve">, </w:t>
      </w:r>
      <w:r w:rsidR="004954C3">
        <w:rPr>
          <w:rFonts w:ascii="Times New Roman" w:hAnsi="Times New Roman" w:cs="Times New Roman"/>
          <w:sz w:val="24"/>
          <w:szCs w:val="24"/>
        </w:rPr>
        <w:t>925</w:t>
      </w:r>
      <w:r w:rsidRPr="0009268C">
        <w:rPr>
          <w:rFonts w:ascii="Times New Roman" w:hAnsi="Times New Roman" w:cs="Times New Roman"/>
          <w:sz w:val="24"/>
          <w:szCs w:val="24"/>
        </w:rPr>
        <w:t>).</w:t>
      </w:r>
    </w:p>
    <w:bookmarkEnd w:id="8"/>
    <w:p w14:paraId="4E0ECBED" w14:textId="77777777" w:rsidR="00493168" w:rsidRDefault="00493168" w:rsidP="00493168">
      <w:pPr>
        <w:rPr>
          <w:rFonts w:ascii="Times New Roman" w:hAnsi="Times New Roman" w:cs="Times New Roman"/>
          <w:sz w:val="24"/>
          <w:szCs w:val="24"/>
        </w:rPr>
      </w:pPr>
      <w:r w:rsidRPr="00120D88">
        <w:rPr>
          <w:rFonts w:ascii="Times New Roman" w:hAnsi="Times New Roman" w:cs="Times New Roman"/>
          <w:sz w:val="24"/>
          <w:szCs w:val="24"/>
        </w:rPr>
        <w:t>Abbreviation: WQS: weighted</w:t>
      </w:r>
      <w:r>
        <w:rPr>
          <w:rFonts w:ascii="Times New Roman" w:hAnsi="Times New Roman" w:cs="Times New Roman"/>
          <w:sz w:val="24"/>
          <w:szCs w:val="24"/>
        </w:rPr>
        <w:t xml:space="preserve"> quantile </w:t>
      </w:r>
      <w:r w:rsidRPr="00120D88">
        <w:rPr>
          <w:rFonts w:ascii="Times New Roman" w:hAnsi="Times New Roman" w:cs="Times New Roman"/>
          <w:sz w:val="24"/>
          <w:szCs w:val="24"/>
        </w:rPr>
        <w:t>sum</w:t>
      </w:r>
      <w:r>
        <w:rPr>
          <w:rFonts w:ascii="Times New Roman" w:hAnsi="Times New Roman" w:cs="Times New Roman"/>
          <w:sz w:val="24"/>
          <w:szCs w:val="24"/>
        </w:rPr>
        <w:t>. MetS:</w:t>
      </w:r>
      <w:r w:rsidRPr="00550327">
        <w:t xml:space="preserve"> </w:t>
      </w:r>
      <w:r w:rsidRPr="00550327">
        <w:rPr>
          <w:rFonts w:ascii="Times New Roman" w:hAnsi="Times New Roman" w:cs="Times New Roman"/>
          <w:sz w:val="24"/>
          <w:szCs w:val="24"/>
        </w:rPr>
        <w:t>Metabolic syndrome</w:t>
      </w:r>
      <w:r>
        <w:rPr>
          <w:rFonts w:ascii="Times New Roman" w:hAnsi="Times New Roman" w:cs="Times New Roman"/>
          <w:sz w:val="24"/>
          <w:szCs w:val="24"/>
        </w:rPr>
        <w:t xml:space="preserve">. </w:t>
      </w:r>
    </w:p>
    <w:p w14:paraId="28B21C7D" w14:textId="77777777" w:rsidR="00493168" w:rsidRDefault="00493168" w:rsidP="00493168">
      <w:pPr>
        <w:rPr>
          <w:rFonts w:ascii="Times New Roman" w:hAnsi="Times New Roman" w:cs="Times New Roman"/>
          <w:sz w:val="24"/>
          <w:szCs w:val="24"/>
        </w:rPr>
      </w:pPr>
      <w:r w:rsidRPr="00A10AA7">
        <w:rPr>
          <w:rFonts w:ascii="Times New Roman" w:hAnsi="Times New Roman" w:cs="Times New Roman"/>
          <w:sz w:val="24"/>
          <w:szCs w:val="24"/>
        </w:rPr>
        <w:t>Models were adjusted for sex, age, race/ethnicity, education, family income-to-poverty ratio, marital status, body mass index, physical activity, drinking alcohol status, daily total energy intake and serum cotinine.</w:t>
      </w:r>
    </w:p>
    <w:p w14:paraId="39EB1EF6" w14:textId="53FBB5A2" w:rsidR="00493168" w:rsidRDefault="00493168" w:rsidP="00493168">
      <w:pPr>
        <w:rPr>
          <w:rFonts w:ascii="Times New Roman" w:hAnsi="Times New Roman" w:cs="Times New Roman"/>
          <w:sz w:val="24"/>
          <w:szCs w:val="24"/>
        </w:rPr>
      </w:pPr>
      <w:r w:rsidRPr="00A10AA7">
        <w:rPr>
          <w:rFonts w:ascii="Times New Roman" w:hAnsi="Times New Roman" w:cs="Times New Roman"/>
          <w:sz w:val="24"/>
          <w:szCs w:val="24"/>
        </w:rPr>
        <w:t xml:space="preserve">The </w:t>
      </w:r>
      <w:r w:rsidRPr="002F68AC">
        <w:rPr>
          <w:rFonts w:ascii="Times New Roman" w:hAnsi="Times New Roman" w:cs="Times New Roman"/>
          <w:sz w:val="24"/>
          <w:szCs w:val="24"/>
        </w:rPr>
        <w:t>concentrations of metals were all corrected by urinary creatinine</w:t>
      </w:r>
      <w:r>
        <w:rPr>
          <w:rFonts w:ascii="Times New Roman" w:hAnsi="Times New Roman" w:cs="Times New Roman"/>
          <w:sz w:val="24"/>
          <w:szCs w:val="24"/>
        </w:rPr>
        <w:t>,</w:t>
      </w:r>
      <w:r w:rsidRPr="002F68AC">
        <w:rPr>
          <w:rFonts w:ascii="Times New Roman" w:hAnsi="Times New Roman" w:cs="Times New Roman"/>
          <w:sz w:val="24"/>
          <w:szCs w:val="24"/>
        </w:rPr>
        <w:t xml:space="preserve"> were expressed as micrograms per gram creatinine</w:t>
      </w:r>
      <w:r w:rsidRPr="00A10AA7">
        <w:rPr>
          <w:rFonts w:ascii="Times New Roman" w:hAnsi="Times New Roman" w:cs="Times New Roman"/>
          <w:sz w:val="24"/>
          <w:szCs w:val="24"/>
        </w:rPr>
        <w:t xml:space="preserve"> and were ln-transformed</w:t>
      </w:r>
      <w:r w:rsidRPr="002F68AC">
        <w:rPr>
          <w:rFonts w:ascii="Times New Roman" w:hAnsi="Times New Roman" w:cs="Times New Roman"/>
          <w:sz w:val="24"/>
          <w:szCs w:val="24"/>
        </w:rPr>
        <w:t>.</w:t>
      </w:r>
    </w:p>
    <w:p w14:paraId="40412D7F" w14:textId="53BAEFB3" w:rsidR="00493168" w:rsidRDefault="00493168" w:rsidP="00493168">
      <w:pPr>
        <w:rPr>
          <w:rFonts w:ascii="Times New Roman" w:hAnsi="Times New Roman" w:cs="Times New Roman"/>
          <w:sz w:val="24"/>
          <w:szCs w:val="24"/>
        </w:rPr>
      </w:pPr>
      <w:r>
        <w:rPr>
          <w:rFonts w:ascii="Times New Roman" w:hAnsi="Times New Roman" w:cs="Times New Roman"/>
          <w:sz w:val="24"/>
          <w:szCs w:val="24"/>
        </w:rPr>
        <w:br w:type="page"/>
      </w:r>
    </w:p>
    <w:p w14:paraId="458A9718" w14:textId="61593283" w:rsidR="00493168" w:rsidRDefault="00493168" w:rsidP="00493168">
      <w:pPr>
        <w:rPr>
          <w:rFonts w:ascii="Times New Roman" w:hAnsi="Times New Roman" w:cs="Times New Roman"/>
          <w:b/>
          <w:bCs/>
          <w:szCs w:val="21"/>
        </w:rPr>
      </w:pPr>
      <w:r>
        <w:rPr>
          <w:noProof/>
          <w:lang w:val="en-IN" w:eastAsia="en-IN"/>
        </w:rPr>
        <w:drawing>
          <wp:inline distT="0" distB="0" distL="0" distR="0" wp14:anchorId="35F3ABE0" wp14:editId="5A261D45">
            <wp:extent cx="5278120" cy="5000625"/>
            <wp:effectExtent l="0" t="0" r="0" b="9525"/>
            <wp:docPr id="15376381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638143" name=""/>
                    <pic:cNvPicPr/>
                  </pic:nvPicPr>
                  <pic:blipFill>
                    <a:blip r:embed="rId11"/>
                    <a:stretch>
                      <a:fillRect/>
                    </a:stretch>
                  </pic:blipFill>
                  <pic:spPr>
                    <a:xfrm>
                      <a:off x="0" y="0"/>
                      <a:ext cx="5278120" cy="5000625"/>
                    </a:xfrm>
                    <a:prstGeom prst="rect">
                      <a:avLst/>
                    </a:prstGeom>
                  </pic:spPr>
                </pic:pic>
              </a:graphicData>
            </a:graphic>
          </wp:inline>
        </w:drawing>
      </w:r>
    </w:p>
    <w:p w14:paraId="5D806457" w14:textId="50D6E78F" w:rsidR="00493168" w:rsidRDefault="00493168" w:rsidP="00493168">
      <w:pPr>
        <w:rPr>
          <w:rFonts w:ascii="Times New Roman" w:hAnsi="Times New Roman" w:cs="Times New Roman"/>
          <w:szCs w:val="21"/>
        </w:rPr>
      </w:pPr>
      <w:bookmarkStart w:id="9" w:name="_Hlk134282486"/>
      <w:r w:rsidRPr="0009268C">
        <w:rPr>
          <w:rFonts w:ascii="Times New Roman" w:hAnsi="Times New Roman" w:cs="Times New Roman"/>
          <w:b/>
          <w:bCs/>
          <w:sz w:val="24"/>
          <w:szCs w:val="24"/>
        </w:rPr>
        <w:t>Supplementary Figure S</w:t>
      </w:r>
      <w:r w:rsidR="005014CE">
        <w:rPr>
          <w:rFonts w:ascii="Times New Roman" w:hAnsi="Times New Roman" w:cs="Times New Roman"/>
          <w:b/>
          <w:bCs/>
          <w:sz w:val="24"/>
          <w:szCs w:val="24"/>
        </w:rPr>
        <w:t>5</w:t>
      </w:r>
      <w:r w:rsidRPr="0009268C">
        <w:rPr>
          <w:rFonts w:ascii="Times New Roman" w:hAnsi="Times New Roman" w:cs="Times New Roman"/>
          <w:b/>
          <w:bCs/>
          <w:sz w:val="24"/>
          <w:szCs w:val="24"/>
        </w:rPr>
        <w:t>.</w:t>
      </w:r>
      <w:r w:rsidRPr="009E5FE9">
        <w:rPr>
          <w:rFonts w:ascii="Times New Roman" w:hAnsi="Times New Roman" w:cs="Times New Roman" w:hint="eastAsia"/>
          <w:b/>
          <w:bCs/>
          <w:szCs w:val="21"/>
        </w:rPr>
        <w:t xml:space="preserve"> </w:t>
      </w:r>
      <w:bookmarkStart w:id="10" w:name="_Hlk148105844"/>
      <w:bookmarkEnd w:id="9"/>
      <w:r w:rsidRPr="0009268C">
        <w:rPr>
          <w:rFonts w:ascii="Times New Roman" w:hAnsi="Times New Roman" w:cs="Times New Roman"/>
          <w:sz w:val="24"/>
          <w:szCs w:val="24"/>
        </w:rPr>
        <w:t xml:space="preserve">Sensitivity analysis of WQS model regression index weights for metabolic syndrome and its components with </w:t>
      </w:r>
      <w:r w:rsidR="00542D13" w:rsidRPr="00542D13">
        <w:rPr>
          <w:rFonts w:ascii="Times New Roman" w:hAnsi="Times New Roman" w:cs="Times New Roman"/>
          <w:sz w:val="24"/>
          <w:szCs w:val="24"/>
        </w:rPr>
        <w:t xml:space="preserve">creatinine as an adjustment variable </w:t>
      </w:r>
      <w:r w:rsidRPr="0009268C">
        <w:rPr>
          <w:rFonts w:ascii="Times New Roman" w:hAnsi="Times New Roman" w:cs="Times New Roman"/>
          <w:sz w:val="24"/>
          <w:szCs w:val="24"/>
        </w:rPr>
        <w:t>(n = 11, 541).</w:t>
      </w:r>
    </w:p>
    <w:bookmarkEnd w:id="10"/>
    <w:p w14:paraId="2196332D" w14:textId="77777777" w:rsidR="00493168" w:rsidRDefault="00493168" w:rsidP="00493168">
      <w:pPr>
        <w:rPr>
          <w:rFonts w:ascii="Times New Roman" w:hAnsi="Times New Roman" w:cs="Times New Roman"/>
          <w:sz w:val="24"/>
          <w:szCs w:val="24"/>
        </w:rPr>
      </w:pPr>
      <w:r w:rsidRPr="00120D88">
        <w:rPr>
          <w:rFonts w:ascii="Times New Roman" w:hAnsi="Times New Roman" w:cs="Times New Roman"/>
          <w:sz w:val="24"/>
          <w:szCs w:val="24"/>
        </w:rPr>
        <w:t>Abbreviation: WQS: weighted</w:t>
      </w:r>
      <w:r>
        <w:rPr>
          <w:rFonts w:ascii="Times New Roman" w:hAnsi="Times New Roman" w:cs="Times New Roman"/>
          <w:sz w:val="24"/>
          <w:szCs w:val="24"/>
        </w:rPr>
        <w:t xml:space="preserve"> quantile </w:t>
      </w:r>
      <w:r w:rsidRPr="00120D88">
        <w:rPr>
          <w:rFonts w:ascii="Times New Roman" w:hAnsi="Times New Roman" w:cs="Times New Roman"/>
          <w:sz w:val="24"/>
          <w:szCs w:val="24"/>
        </w:rPr>
        <w:t>sum</w:t>
      </w:r>
      <w:r>
        <w:rPr>
          <w:rFonts w:ascii="Times New Roman" w:hAnsi="Times New Roman" w:cs="Times New Roman"/>
          <w:sz w:val="24"/>
          <w:szCs w:val="24"/>
        </w:rPr>
        <w:t>. MetS:</w:t>
      </w:r>
      <w:r w:rsidRPr="00550327">
        <w:t xml:space="preserve"> </w:t>
      </w:r>
      <w:r w:rsidRPr="00550327">
        <w:rPr>
          <w:rFonts w:ascii="Times New Roman" w:hAnsi="Times New Roman" w:cs="Times New Roman"/>
          <w:sz w:val="24"/>
          <w:szCs w:val="24"/>
        </w:rPr>
        <w:t>Metabolic syndrome</w:t>
      </w:r>
      <w:r>
        <w:rPr>
          <w:rFonts w:ascii="Times New Roman" w:hAnsi="Times New Roman" w:cs="Times New Roman"/>
          <w:sz w:val="24"/>
          <w:szCs w:val="24"/>
        </w:rPr>
        <w:t xml:space="preserve">. </w:t>
      </w:r>
    </w:p>
    <w:p w14:paraId="1A360976" w14:textId="77777777" w:rsidR="00493168" w:rsidRDefault="00493168" w:rsidP="00493168">
      <w:pPr>
        <w:rPr>
          <w:rFonts w:ascii="Times New Roman" w:hAnsi="Times New Roman" w:cs="Times New Roman"/>
          <w:sz w:val="24"/>
          <w:szCs w:val="24"/>
        </w:rPr>
      </w:pPr>
      <w:r w:rsidRPr="00A10AA7">
        <w:rPr>
          <w:rFonts w:ascii="Times New Roman" w:hAnsi="Times New Roman" w:cs="Times New Roman"/>
          <w:sz w:val="24"/>
          <w:szCs w:val="24"/>
        </w:rPr>
        <w:t>Models were adjusted for sex, age, race/ethnicity, education, family income-to-poverty ratio, marital status, body mass index, physical activity, drinking alcohol status, daily total energy intake and serum cotinine.</w:t>
      </w:r>
    </w:p>
    <w:p w14:paraId="4A84C5D0" w14:textId="0E74EF41" w:rsidR="002D3338" w:rsidRDefault="0019148B">
      <w:pPr>
        <w:rPr>
          <w:rFonts w:ascii="Times New Roman" w:hAnsi="Times New Roman" w:cs="Times New Roman"/>
          <w:sz w:val="24"/>
          <w:szCs w:val="24"/>
        </w:rPr>
      </w:pPr>
      <w:bookmarkStart w:id="11" w:name="_GoBack"/>
      <w:bookmarkEnd w:id="11"/>
      <w:r>
        <w:rPr>
          <w:rFonts w:ascii="Times New Roman" w:hAnsi="Times New Roman" w:cs="Times New Roman"/>
          <w:sz w:val="24"/>
          <w:szCs w:val="24"/>
        </w:rPr>
        <w:br w:type="page"/>
      </w:r>
    </w:p>
    <w:p w14:paraId="078E85EE" w14:textId="2BECCC2F" w:rsidR="00F25038" w:rsidRDefault="00F25038">
      <w:pPr>
        <w:rPr>
          <w:rFonts w:ascii="Times New Roman" w:hAnsi="Times New Roman" w:cs="Times New Roman"/>
          <w:sz w:val="24"/>
          <w:szCs w:val="24"/>
        </w:rPr>
      </w:pPr>
      <w:r>
        <w:rPr>
          <w:noProof/>
          <w:lang w:val="en-IN" w:eastAsia="en-IN"/>
        </w:rPr>
        <w:drawing>
          <wp:inline distT="0" distB="0" distL="0" distR="0" wp14:anchorId="3661DF1F" wp14:editId="3826B970">
            <wp:extent cx="5278120" cy="5074920"/>
            <wp:effectExtent l="0" t="0" r="0" b="0"/>
            <wp:docPr id="1798897893" name="图片 1798897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110150" name=""/>
                    <pic:cNvPicPr/>
                  </pic:nvPicPr>
                  <pic:blipFill>
                    <a:blip r:embed="rId12"/>
                    <a:stretch>
                      <a:fillRect/>
                    </a:stretch>
                  </pic:blipFill>
                  <pic:spPr>
                    <a:xfrm>
                      <a:off x="0" y="0"/>
                      <a:ext cx="5278120" cy="5074920"/>
                    </a:xfrm>
                    <a:prstGeom prst="rect">
                      <a:avLst/>
                    </a:prstGeom>
                  </pic:spPr>
                </pic:pic>
              </a:graphicData>
            </a:graphic>
          </wp:inline>
        </w:drawing>
      </w:r>
    </w:p>
    <w:p w14:paraId="023192D0" w14:textId="08EAAFFD" w:rsidR="00F25038" w:rsidRDefault="00F25038" w:rsidP="00F25038">
      <w:pPr>
        <w:rPr>
          <w:rFonts w:ascii="Times New Roman" w:hAnsi="Times New Roman" w:cs="Times New Roman"/>
          <w:szCs w:val="21"/>
        </w:rPr>
      </w:pPr>
      <w:bookmarkStart w:id="12" w:name="_Hlk134282533"/>
      <w:r w:rsidRPr="0009268C">
        <w:rPr>
          <w:rFonts w:ascii="Times New Roman" w:hAnsi="Times New Roman" w:cs="Times New Roman"/>
          <w:b/>
          <w:bCs/>
          <w:sz w:val="24"/>
          <w:szCs w:val="24"/>
        </w:rPr>
        <w:t>Supplementary Figure S</w:t>
      </w:r>
      <w:bookmarkEnd w:id="12"/>
      <w:r w:rsidR="005014CE">
        <w:rPr>
          <w:rFonts w:ascii="Times New Roman" w:hAnsi="Times New Roman" w:cs="Times New Roman"/>
          <w:b/>
          <w:bCs/>
          <w:sz w:val="24"/>
          <w:szCs w:val="24"/>
        </w:rPr>
        <w:t>6</w:t>
      </w:r>
      <w:r w:rsidRPr="0009268C">
        <w:rPr>
          <w:rFonts w:ascii="Times New Roman" w:hAnsi="Times New Roman" w:cs="Times New Roman"/>
          <w:b/>
          <w:bCs/>
          <w:sz w:val="24"/>
          <w:szCs w:val="24"/>
        </w:rPr>
        <w:t>.</w:t>
      </w:r>
      <w:r w:rsidRPr="009E5FE9">
        <w:rPr>
          <w:rFonts w:ascii="Times New Roman" w:hAnsi="Times New Roman" w:cs="Times New Roman" w:hint="eastAsia"/>
          <w:b/>
          <w:bCs/>
          <w:szCs w:val="21"/>
        </w:rPr>
        <w:t xml:space="preserve"> </w:t>
      </w:r>
      <w:r w:rsidRPr="0009268C">
        <w:rPr>
          <w:rFonts w:ascii="Times New Roman" w:hAnsi="Times New Roman" w:cs="Times New Roman"/>
          <w:sz w:val="24"/>
          <w:szCs w:val="24"/>
        </w:rPr>
        <w:t>Sensitivity analysis of WQS model regression index weights for metabolic syndrome and its components with further excluded participants with abnormal urinary creatinine (n = 11, 541).</w:t>
      </w:r>
    </w:p>
    <w:p w14:paraId="42D9E3DE" w14:textId="77777777" w:rsidR="00F25038" w:rsidRDefault="00F25038" w:rsidP="00F25038">
      <w:pPr>
        <w:rPr>
          <w:rFonts w:ascii="Times New Roman" w:hAnsi="Times New Roman" w:cs="Times New Roman"/>
          <w:sz w:val="24"/>
          <w:szCs w:val="24"/>
        </w:rPr>
      </w:pPr>
      <w:r w:rsidRPr="00120D88">
        <w:rPr>
          <w:rFonts w:ascii="Times New Roman" w:hAnsi="Times New Roman" w:cs="Times New Roman"/>
          <w:sz w:val="24"/>
          <w:szCs w:val="24"/>
        </w:rPr>
        <w:t>Abbreviation: WQS: weighted</w:t>
      </w:r>
      <w:r>
        <w:rPr>
          <w:rFonts w:ascii="Times New Roman" w:hAnsi="Times New Roman" w:cs="Times New Roman"/>
          <w:sz w:val="24"/>
          <w:szCs w:val="24"/>
        </w:rPr>
        <w:t xml:space="preserve"> quantile </w:t>
      </w:r>
      <w:r w:rsidRPr="00120D88">
        <w:rPr>
          <w:rFonts w:ascii="Times New Roman" w:hAnsi="Times New Roman" w:cs="Times New Roman"/>
          <w:sz w:val="24"/>
          <w:szCs w:val="24"/>
        </w:rPr>
        <w:t>sum</w:t>
      </w:r>
      <w:r>
        <w:rPr>
          <w:rFonts w:ascii="Times New Roman" w:hAnsi="Times New Roman" w:cs="Times New Roman"/>
          <w:sz w:val="24"/>
          <w:szCs w:val="24"/>
        </w:rPr>
        <w:t>. MetS:</w:t>
      </w:r>
      <w:r w:rsidRPr="00550327">
        <w:t xml:space="preserve"> </w:t>
      </w:r>
      <w:r w:rsidRPr="00550327">
        <w:rPr>
          <w:rFonts w:ascii="Times New Roman" w:hAnsi="Times New Roman" w:cs="Times New Roman"/>
          <w:sz w:val="24"/>
          <w:szCs w:val="24"/>
        </w:rPr>
        <w:t>Metabolic syndrome</w:t>
      </w:r>
      <w:r>
        <w:rPr>
          <w:rFonts w:ascii="Times New Roman" w:hAnsi="Times New Roman" w:cs="Times New Roman"/>
          <w:sz w:val="24"/>
          <w:szCs w:val="24"/>
        </w:rPr>
        <w:t xml:space="preserve">. </w:t>
      </w:r>
    </w:p>
    <w:p w14:paraId="3C079F3B" w14:textId="77777777" w:rsidR="00F25038" w:rsidRDefault="00F25038" w:rsidP="00F25038">
      <w:pPr>
        <w:rPr>
          <w:rFonts w:ascii="Times New Roman" w:hAnsi="Times New Roman" w:cs="Times New Roman"/>
          <w:sz w:val="24"/>
          <w:szCs w:val="24"/>
        </w:rPr>
      </w:pPr>
      <w:r w:rsidRPr="00A10AA7">
        <w:rPr>
          <w:rFonts w:ascii="Times New Roman" w:hAnsi="Times New Roman" w:cs="Times New Roman"/>
          <w:sz w:val="24"/>
          <w:szCs w:val="24"/>
        </w:rPr>
        <w:t>Models were adjusted for sex, age, race/ethnicity, education, family income-to-poverty ratio, marital status, body mass index, physical activity, drinking alcohol status, daily total energy intake and serum cotinine.</w:t>
      </w:r>
    </w:p>
    <w:p w14:paraId="0B747447" w14:textId="77777777" w:rsidR="00F25038" w:rsidRPr="007F7054" w:rsidRDefault="00F25038" w:rsidP="00F25038">
      <w:pPr>
        <w:rPr>
          <w:rFonts w:ascii="Times New Roman" w:hAnsi="Times New Roman" w:cs="Times New Roman"/>
          <w:b/>
          <w:bCs/>
          <w:sz w:val="24"/>
          <w:szCs w:val="24"/>
        </w:rPr>
      </w:pPr>
      <w:r w:rsidRPr="00A10AA7">
        <w:rPr>
          <w:rFonts w:ascii="Times New Roman" w:hAnsi="Times New Roman" w:cs="Times New Roman"/>
          <w:sz w:val="24"/>
          <w:szCs w:val="24"/>
        </w:rPr>
        <w:t xml:space="preserve">The </w:t>
      </w:r>
      <w:r w:rsidRPr="002F68AC">
        <w:rPr>
          <w:rFonts w:ascii="Times New Roman" w:hAnsi="Times New Roman" w:cs="Times New Roman"/>
          <w:sz w:val="24"/>
          <w:szCs w:val="24"/>
        </w:rPr>
        <w:t>concentrations of metals were all corrected by urinary creatinine</w:t>
      </w:r>
      <w:r>
        <w:rPr>
          <w:rFonts w:ascii="Times New Roman" w:hAnsi="Times New Roman" w:cs="Times New Roman"/>
          <w:sz w:val="24"/>
          <w:szCs w:val="24"/>
        </w:rPr>
        <w:t>,</w:t>
      </w:r>
      <w:r w:rsidRPr="002F68AC">
        <w:rPr>
          <w:rFonts w:ascii="Times New Roman" w:hAnsi="Times New Roman" w:cs="Times New Roman"/>
          <w:sz w:val="24"/>
          <w:szCs w:val="24"/>
        </w:rPr>
        <w:t xml:space="preserve"> were expressed as micrograms per gram creatinine</w:t>
      </w:r>
      <w:r w:rsidRPr="00A10AA7">
        <w:rPr>
          <w:rFonts w:ascii="Times New Roman" w:hAnsi="Times New Roman" w:cs="Times New Roman"/>
          <w:sz w:val="24"/>
          <w:szCs w:val="24"/>
        </w:rPr>
        <w:t xml:space="preserve"> and were ln-transformed</w:t>
      </w:r>
      <w:r w:rsidRPr="002F68AC">
        <w:rPr>
          <w:rFonts w:ascii="Times New Roman" w:hAnsi="Times New Roman" w:cs="Times New Roman"/>
          <w:sz w:val="24"/>
          <w:szCs w:val="24"/>
        </w:rPr>
        <w:t>.</w:t>
      </w:r>
    </w:p>
    <w:p w14:paraId="3D0A559C" w14:textId="21850D7D" w:rsidR="00F25038" w:rsidRDefault="00F25038">
      <w:pPr>
        <w:rPr>
          <w:rFonts w:ascii="Times New Roman" w:hAnsi="Times New Roman" w:cs="Times New Roman"/>
          <w:sz w:val="24"/>
          <w:szCs w:val="24"/>
        </w:rPr>
      </w:pPr>
      <w:r>
        <w:rPr>
          <w:rFonts w:ascii="Times New Roman" w:hAnsi="Times New Roman" w:cs="Times New Roman"/>
          <w:sz w:val="24"/>
          <w:szCs w:val="24"/>
        </w:rPr>
        <w:br w:type="page"/>
      </w:r>
    </w:p>
    <w:p w14:paraId="54635F76" w14:textId="2C6007CB" w:rsidR="008410B9" w:rsidRDefault="008410B9">
      <w:pPr>
        <w:rPr>
          <w:rFonts w:ascii="Times New Roman" w:hAnsi="Times New Roman" w:cs="Times New Roman"/>
          <w:sz w:val="24"/>
          <w:szCs w:val="24"/>
        </w:rPr>
      </w:pPr>
      <w:bookmarkStart w:id="13" w:name="_Hlk175255863"/>
      <w:r>
        <w:rPr>
          <w:noProof/>
          <w:lang w:val="en-IN" w:eastAsia="en-IN"/>
        </w:rPr>
        <w:drawing>
          <wp:inline distT="0" distB="0" distL="0" distR="0" wp14:anchorId="7B17CDBC" wp14:editId="2B79C107">
            <wp:extent cx="5278120" cy="4757420"/>
            <wp:effectExtent l="0" t="0" r="0" b="5080"/>
            <wp:docPr id="16983617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361709" name=""/>
                    <pic:cNvPicPr/>
                  </pic:nvPicPr>
                  <pic:blipFill>
                    <a:blip r:embed="rId13"/>
                    <a:stretch>
                      <a:fillRect/>
                    </a:stretch>
                  </pic:blipFill>
                  <pic:spPr>
                    <a:xfrm>
                      <a:off x="0" y="0"/>
                      <a:ext cx="5278120" cy="4757420"/>
                    </a:xfrm>
                    <a:prstGeom prst="rect">
                      <a:avLst/>
                    </a:prstGeom>
                  </pic:spPr>
                </pic:pic>
              </a:graphicData>
            </a:graphic>
          </wp:inline>
        </w:drawing>
      </w:r>
    </w:p>
    <w:p w14:paraId="3DA0DA20" w14:textId="519092AC" w:rsidR="008410B9" w:rsidRDefault="008410B9" w:rsidP="008410B9">
      <w:pPr>
        <w:rPr>
          <w:rFonts w:ascii="Times New Roman" w:hAnsi="Times New Roman" w:cs="Times New Roman"/>
          <w:szCs w:val="21"/>
        </w:rPr>
      </w:pPr>
      <w:bookmarkStart w:id="14" w:name="_Hlk175255558"/>
      <w:r w:rsidRPr="0009268C">
        <w:rPr>
          <w:rFonts w:ascii="Times New Roman" w:hAnsi="Times New Roman" w:cs="Times New Roman"/>
          <w:b/>
          <w:bCs/>
          <w:sz w:val="24"/>
          <w:szCs w:val="24"/>
        </w:rPr>
        <w:t>Supplementary Figure S</w:t>
      </w:r>
      <w:r>
        <w:rPr>
          <w:rFonts w:ascii="Times New Roman" w:hAnsi="Times New Roman" w:cs="Times New Roman" w:hint="eastAsia"/>
          <w:b/>
          <w:bCs/>
          <w:sz w:val="24"/>
          <w:szCs w:val="24"/>
        </w:rPr>
        <w:t>7</w:t>
      </w:r>
      <w:r w:rsidRPr="0009268C">
        <w:rPr>
          <w:rFonts w:ascii="Times New Roman" w:hAnsi="Times New Roman" w:cs="Times New Roman"/>
          <w:b/>
          <w:bCs/>
          <w:sz w:val="24"/>
          <w:szCs w:val="24"/>
        </w:rPr>
        <w:t>.</w:t>
      </w:r>
      <w:bookmarkEnd w:id="14"/>
      <w:r w:rsidRPr="009E5FE9">
        <w:rPr>
          <w:rFonts w:ascii="Times New Roman" w:hAnsi="Times New Roman" w:cs="Times New Roman" w:hint="eastAsia"/>
          <w:b/>
          <w:bCs/>
          <w:szCs w:val="21"/>
        </w:rPr>
        <w:t xml:space="preserve"> </w:t>
      </w:r>
      <w:r w:rsidRPr="0009268C">
        <w:rPr>
          <w:rFonts w:ascii="Times New Roman" w:hAnsi="Times New Roman" w:cs="Times New Roman"/>
          <w:sz w:val="24"/>
          <w:szCs w:val="24"/>
        </w:rPr>
        <w:t xml:space="preserve">Sensitivity analysis of WQS model regression index weights for metabolic syndrome and its components with further </w:t>
      </w:r>
      <w:r>
        <w:rPr>
          <w:rFonts w:ascii="Times New Roman" w:hAnsi="Times New Roman" w:cs="Times New Roman" w:hint="eastAsia"/>
          <w:sz w:val="24"/>
          <w:szCs w:val="24"/>
        </w:rPr>
        <w:t>f</w:t>
      </w:r>
      <w:r w:rsidRPr="008410B9">
        <w:rPr>
          <w:rFonts w:ascii="Times New Roman" w:hAnsi="Times New Roman" w:cs="Times New Roman" w:hint="eastAsia"/>
          <w:sz w:val="24"/>
          <w:szCs w:val="24"/>
        </w:rPr>
        <w:t xml:space="preserve">urther adjustments to the </w:t>
      </w:r>
      <w:bookmarkStart w:id="15" w:name="_Hlk175248677"/>
      <w:r w:rsidRPr="008410B9">
        <w:rPr>
          <w:rFonts w:ascii="Times New Roman" w:hAnsi="Times New Roman" w:cs="Times New Roman" w:hint="eastAsia"/>
          <w:sz w:val="24"/>
          <w:szCs w:val="24"/>
        </w:rPr>
        <w:t>Healthy Eating Index</w:t>
      </w:r>
      <w:r>
        <w:rPr>
          <w:rFonts w:ascii="Times New Roman" w:hAnsi="Times New Roman" w:cs="Times New Roman" w:hint="eastAsia"/>
          <w:sz w:val="24"/>
          <w:szCs w:val="24"/>
        </w:rPr>
        <w:t>-2020</w:t>
      </w:r>
      <w:bookmarkEnd w:id="15"/>
      <w:r w:rsidRPr="0009268C">
        <w:rPr>
          <w:rFonts w:ascii="Times New Roman" w:hAnsi="Times New Roman" w:cs="Times New Roman"/>
          <w:sz w:val="24"/>
          <w:szCs w:val="24"/>
        </w:rPr>
        <w:t xml:space="preserve"> (n = </w:t>
      </w:r>
      <w:r>
        <w:rPr>
          <w:rFonts w:ascii="Times New Roman" w:hAnsi="Times New Roman" w:cs="Times New Roman" w:hint="eastAsia"/>
          <w:sz w:val="24"/>
          <w:szCs w:val="24"/>
        </w:rPr>
        <w:t>8</w:t>
      </w:r>
      <w:r w:rsidRPr="0009268C">
        <w:rPr>
          <w:rFonts w:ascii="Times New Roman" w:hAnsi="Times New Roman" w:cs="Times New Roman"/>
          <w:sz w:val="24"/>
          <w:szCs w:val="24"/>
        </w:rPr>
        <w:t xml:space="preserve">, </w:t>
      </w:r>
      <w:r>
        <w:rPr>
          <w:rFonts w:ascii="Times New Roman" w:hAnsi="Times New Roman" w:cs="Times New Roman" w:hint="eastAsia"/>
          <w:sz w:val="24"/>
          <w:szCs w:val="24"/>
        </w:rPr>
        <w:t>017</w:t>
      </w:r>
      <w:r w:rsidRPr="0009268C">
        <w:rPr>
          <w:rFonts w:ascii="Times New Roman" w:hAnsi="Times New Roman" w:cs="Times New Roman"/>
          <w:sz w:val="24"/>
          <w:szCs w:val="24"/>
        </w:rPr>
        <w:t>).</w:t>
      </w:r>
    </w:p>
    <w:p w14:paraId="5EDCC9C0" w14:textId="77777777" w:rsidR="008410B9" w:rsidRDefault="008410B9" w:rsidP="008410B9">
      <w:pPr>
        <w:rPr>
          <w:rFonts w:ascii="Times New Roman" w:hAnsi="Times New Roman" w:cs="Times New Roman"/>
          <w:sz w:val="24"/>
          <w:szCs w:val="24"/>
        </w:rPr>
      </w:pPr>
      <w:r w:rsidRPr="00120D88">
        <w:rPr>
          <w:rFonts w:ascii="Times New Roman" w:hAnsi="Times New Roman" w:cs="Times New Roman"/>
          <w:sz w:val="24"/>
          <w:szCs w:val="24"/>
        </w:rPr>
        <w:t>Abbreviation: WQS: weighted</w:t>
      </w:r>
      <w:r>
        <w:rPr>
          <w:rFonts w:ascii="Times New Roman" w:hAnsi="Times New Roman" w:cs="Times New Roman"/>
          <w:sz w:val="24"/>
          <w:szCs w:val="24"/>
        </w:rPr>
        <w:t xml:space="preserve"> quantile </w:t>
      </w:r>
      <w:r w:rsidRPr="00120D88">
        <w:rPr>
          <w:rFonts w:ascii="Times New Roman" w:hAnsi="Times New Roman" w:cs="Times New Roman"/>
          <w:sz w:val="24"/>
          <w:szCs w:val="24"/>
        </w:rPr>
        <w:t>sum</w:t>
      </w:r>
      <w:r>
        <w:rPr>
          <w:rFonts w:ascii="Times New Roman" w:hAnsi="Times New Roman" w:cs="Times New Roman"/>
          <w:sz w:val="24"/>
          <w:szCs w:val="24"/>
        </w:rPr>
        <w:t>. MetS:</w:t>
      </w:r>
      <w:r w:rsidRPr="00550327">
        <w:t xml:space="preserve"> </w:t>
      </w:r>
      <w:r w:rsidRPr="00550327">
        <w:rPr>
          <w:rFonts w:ascii="Times New Roman" w:hAnsi="Times New Roman" w:cs="Times New Roman"/>
          <w:sz w:val="24"/>
          <w:szCs w:val="24"/>
        </w:rPr>
        <w:t>Metabolic syndrome</w:t>
      </w:r>
      <w:r>
        <w:rPr>
          <w:rFonts w:ascii="Times New Roman" w:hAnsi="Times New Roman" w:cs="Times New Roman"/>
          <w:sz w:val="24"/>
          <w:szCs w:val="24"/>
        </w:rPr>
        <w:t xml:space="preserve">. </w:t>
      </w:r>
    </w:p>
    <w:p w14:paraId="5734B991" w14:textId="00FD99E8" w:rsidR="008410B9" w:rsidRDefault="008410B9" w:rsidP="008410B9">
      <w:pPr>
        <w:rPr>
          <w:rFonts w:ascii="Times New Roman" w:hAnsi="Times New Roman" w:cs="Times New Roman"/>
          <w:sz w:val="24"/>
          <w:szCs w:val="24"/>
        </w:rPr>
      </w:pPr>
      <w:r w:rsidRPr="00A10AA7">
        <w:rPr>
          <w:rFonts w:ascii="Times New Roman" w:hAnsi="Times New Roman" w:cs="Times New Roman"/>
          <w:sz w:val="24"/>
          <w:szCs w:val="24"/>
        </w:rPr>
        <w:t>Models were adjusted for sex, age, race/ethnicity, education, family income-to-poverty ratio, marital status, body mass index, physical activity, drinking alcohol status, daily total energy intake</w:t>
      </w:r>
      <w:r>
        <w:rPr>
          <w:rFonts w:ascii="Times New Roman" w:hAnsi="Times New Roman" w:cs="Times New Roman" w:hint="eastAsia"/>
          <w:sz w:val="24"/>
          <w:szCs w:val="24"/>
        </w:rPr>
        <w:t xml:space="preserve">, </w:t>
      </w:r>
      <w:r w:rsidRPr="008410B9">
        <w:rPr>
          <w:rFonts w:ascii="Times New Roman" w:hAnsi="Times New Roman" w:cs="Times New Roman" w:hint="eastAsia"/>
          <w:sz w:val="24"/>
          <w:szCs w:val="24"/>
        </w:rPr>
        <w:t>Healthy Eating Index</w:t>
      </w:r>
      <w:r>
        <w:rPr>
          <w:rFonts w:ascii="Times New Roman" w:hAnsi="Times New Roman" w:cs="Times New Roman" w:hint="eastAsia"/>
          <w:sz w:val="24"/>
          <w:szCs w:val="24"/>
        </w:rPr>
        <w:t>-2020</w:t>
      </w:r>
      <w:r w:rsidRPr="00A10AA7">
        <w:rPr>
          <w:rFonts w:ascii="Times New Roman" w:hAnsi="Times New Roman" w:cs="Times New Roman"/>
          <w:sz w:val="24"/>
          <w:szCs w:val="24"/>
        </w:rPr>
        <w:t xml:space="preserve"> and serum cotinine.</w:t>
      </w:r>
    </w:p>
    <w:p w14:paraId="1CBFE252" w14:textId="77777777" w:rsidR="008410B9" w:rsidRPr="007F7054" w:rsidRDefault="008410B9" w:rsidP="008410B9">
      <w:pPr>
        <w:rPr>
          <w:rFonts w:ascii="Times New Roman" w:hAnsi="Times New Roman" w:cs="Times New Roman"/>
          <w:b/>
          <w:bCs/>
          <w:sz w:val="24"/>
          <w:szCs w:val="24"/>
        </w:rPr>
      </w:pPr>
      <w:r w:rsidRPr="00A10AA7">
        <w:rPr>
          <w:rFonts w:ascii="Times New Roman" w:hAnsi="Times New Roman" w:cs="Times New Roman"/>
          <w:sz w:val="24"/>
          <w:szCs w:val="24"/>
        </w:rPr>
        <w:t xml:space="preserve">The </w:t>
      </w:r>
      <w:r w:rsidRPr="002F68AC">
        <w:rPr>
          <w:rFonts w:ascii="Times New Roman" w:hAnsi="Times New Roman" w:cs="Times New Roman"/>
          <w:sz w:val="24"/>
          <w:szCs w:val="24"/>
        </w:rPr>
        <w:t>concentrations of metals were all corrected by urinary creatinine</w:t>
      </w:r>
      <w:r>
        <w:rPr>
          <w:rFonts w:ascii="Times New Roman" w:hAnsi="Times New Roman" w:cs="Times New Roman"/>
          <w:sz w:val="24"/>
          <w:szCs w:val="24"/>
        </w:rPr>
        <w:t>,</w:t>
      </w:r>
      <w:r w:rsidRPr="002F68AC">
        <w:rPr>
          <w:rFonts w:ascii="Times New Roman" w:hAnsi="Times New Roman" w:cs="Times New Roman"/>
          <w:sz w:val="24"/>
          <w:szCs w:val="24"/>
        </w:rPr>
        <w:t xml:space="preserve"> were expressed as micrograms per gram creatinine</w:t>
      </w:r>
      <w:r w:rsidRPr="00A10AA7">
        <w:rPr>
          <w:rFonts w:ascii="Times New Roman" w:hAnsi="Times New Roman" w:cs="Times New Roman"/>
          <w:sz w:val="24"/>
          <w:szCs w:val="24"/>
        </w:rPr>
        <w:t xml:space="preserve"> and were ln-transformed</w:t>
      </w:r>
      <w:r w:rsidRPr="002F68AC">
        <w:rPr>
          <w:rFonts w:ascii="Times New Roman" w:hAnsi="Times New Roman" w:cs="Times New Roman"/>
          <w:sz w:val="24"/>
          <w:szCs w:val="24"/>
        </w:rPr>
        <w:t>.</w:t>
      </w:r>
    </w:p>
    <w:bookmarkEnd w:id="13"/>
    <w:p w14:paraId="2C50BE40" w14:textId="77777777" w:rsidR="008410B9" w:rsidRPr="008410B9" w:rsidRDefault="008410B9">
      <w:pPr>
        <w:rPr>
          <w:rFonts w:ascii="Times New Roman" w:hAnsi="Times New Roman" w:cs="Times New Roman"/>
          <w:sz w:val="24"/>
          <w:szCs w:val="24"/>
        </w:rPr>
      </w:pPr>
    </w:p>
    <w:p w14:paraId="5E3EF36A" w14:textId="1D77BC22" w:rsidR="00D27C06" w:rsidRPr="00D27C06" w:rsidRDefault="0086114C" w:rsidP="00A22CF6">
      <w:pPr>
        <w:jc w:val="center"/>
        <w:rPr>
          <w:rFonts w:ascii="Times New Roman" w:hAnsi="Times New Roman" w:cs="Times New Roman"/>
          <w:b/>
          <w:bCs/>
          <w:szCs w:val="21"/>
        </w:rPr>
      </w:pPr>
      <w:r>
        <w:rPr>
          <w:noProof/>
          <w:lang w:val="en-IN" w:eastAsia="en-IN"/>
        </w:rPr>
        <w:drawing>
          <wp:inline distT="0" distB="0" distL="0" distR="0" wp14:anchorId="1579186E" wp14:editId="4B92B5C6">
            <wp:extent cx="4487811" cy="7607586"/>
            <wp:effectExtent l="0" t="0" r="8255" b="0"/>
            <wp:docPr id="16635065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506561" name=""/>
                    <pic:cNvPicPr/>
                  </pic:nvPicPr>
                  <pic:blipFill>
                    <a:blip r:embed="rId14"/>
                    <a:stretch>
                      <a:fillRect/>
                    </a:stretch>
                  </pic:blipFill>
                  <pic:spPr>
                    <a:xfrm>
                      <a:off x="0" y="0"/>
                      <a:ext cx="4490854" cy="7612745"/>
                    </a:xfrm>
                    <a:prstGeom prst="rect">
                      <a:avLst/>
                    </a:prstGeom>
                  </pic:spPr>
                </pic:pic>
              </a:graphicData>
            </a:graphic>
          </wp:inline>
        </w:drawing>
      </w:r>
    </w:p>
    <w:p w14:paraId="579E3292" w14:textId="076F95EA" w:rsidR="008A68FA" w:rsidRDefault="00C8667D" w:rsidP="008A68FA">
      <w:pPr>
        <w:rPr>
          <w:rFonts w:ascii="Times New Roman" w:eastAsia="DengXian" w:hAnsi="Times New Roman" w:cs="Times New Roman"/>
          <w:kern w:val="0"/>
          <w:sz w:val="24"/>
          <w:szCs w:val="24"/>
          <w:lang w:bidi="ug-CN"/>
        </w:rPr>
      </w:pPr>
      <w:r w:rsidRPr="008A68FA">
        <w:rPr>
          <w:rFonts w:ascii="Times New Roman" w:eastAsia="DengXian" w:hAnsi="Times New Roman" w:cs="Times New Roman" w:hint="eastAsia"/>
          <w:b/>
          <w:bCs/>
          <w:kern w:val="0"/>
          <w:sz w:val="24"/>
          <w:szCs w:val="24"/>
          <w:lang w:bidi="ug-CN"/>
        </w:rPr>
        <w:t>Su</w:t>
      </w:r>
      <w:r w:rsidRPr="008A68FA">
        <w:rPr>
          <w:rFonts w:ascii="Times New Roman" w:eastAsia="DengXian" w:hAnsi="Times New Roman" w:cs="Times New Roman"/>
          <w:b/>
          <w:bCs/>
          <w:kern w:val="0"/>
          <w:sz w:val="24"/>
          <w:szCs w:val="24"/>
          <w:lang w:bidi="ug-CN"/>
        </w:rPr>
        <w:t xml:space="preserve">pplemental Figure </w:t>
      </w:r>
      <w:r w:rsidR="008A68FA" w:rsidRPr="008A68FA">
        <w:rPr>
          <w:rFonts w:ascii="Times New Roman" w:eastAsia="DengXian" w:hAnsi="Times New Roman" w:cs="Times New Roman"/>
          <w:b/>
          <w:bCs/>
          <w:kern w:val="0"/>
          <w:sz w:val="24"/>
          <w:szCs w:val="24"/>
          <w:lang w:bidi="ug-CN"/>
        </w:rPr>
        <w:t>S</w:t>
      </w:r>
      <w:r w:rsidR="008410B9">
        <w:rPr>
          <w:rFonts w:ascii="Times New Roman" w:eastAsia="DengXian" w:hAnsi="Times New Roman" w:cs="Times New Roman" w:hint="eastAsia"/>
          <w:b/>
          <w:bCs/>
          <w:kern w:val="0"/>
          <w:sz w:val="24"/>
          <w:szCs w:val="24"/>
          <w:lang w:bidi="ug-CN"/>
        </w:rPr>
        <w:t>8</w:t>
      </w:r>
      <w:r w:rsidR="008A68FA" w:rsidRPr="008A68FA">
        <w:rPr>
          <w:rFonts w:ascii="Times New Roman" w:eastAsia="DengXian" w:hAnsi="Times New Roman" w:cs="Times New Roman"/>
          <w:b/>
          <w:bCs/>
          <w:kern w:val="0"/>
          <w:sz w:val="24"/>
          <w:szCs w:val="24"/>
          <w:lang w:bidi="ug-CN"/>
        </w:rPr>
        <w:t>.</w:t>
      </w:r>
      <w:r w:rsidRPr="008A68FA">
        <w:rPr>
          <w:rFonts w:ascii="Times New Roman" w:eastAsia="DengXian" w:hAnsi="Times New Roman" w:cs="Times New Roman"/>
          <w:kern w:val="0"/>
          <w:sz w:val="24"/>
          <w:szCs w:val="24"/>
          <w:lang w:bidi="ug-CN"/>
        </w:rPr>
        <w:t xml:space="preserve"> </w:t>
      </w:r>
      <w:r w:rsidR="008A68FA" w:rsidRPr="008A68FA">
        <w:rPr>
          <w:rFonts w:ascii="Times New Roman" w:eastAsia="DengXian" w:hAnsi="Times New Roman" w:cs="Times New Roman"/>
          <w:kern w:val="0"/>
          <w:sz w:val="24"/>
          <w:szCs w:val="24"/>
          <w:lang w:bidi="ug-CN"/>
        </w:rPr>
        <w:t>S</w:t>
      </w:r>
      <w:r w:rsidR="008A68FA" w:rsidRPr="008A68FA">
        <w:rPr>
          <w:rFonts w:ascii="Times New Roman" w:eastAsia="DengXian" w:hAnsi="Times New Roman" w:cs="Times New Roman" w:hint="eastAsia"/>
          <w:kern w:val="0"/>
          <w:sz w:val="24"/>
          <w:szCs w:val="24"/>
          <w:lang w:bidi="ug-CN"/>
        </w:rPr>
        <w:t>ensitivity</w:t>
      </w:r>
      <w:r w:rsidR="008A68FA" w:rsidRPr="008A68FA">
        <w:rPr>
          <w:rFonts w:ascii="Times New Roman" w:eastAsia="DengXian" w:hAnsi="Times New Roman" w:cs="Times New Roman"/>
          <w:kern w:val="0"/>
          <w:sz w:val="24"/>
          <w:szCs w:val="24"/>
          <w:lang w:bidi="ug-CN"/>
        </w:rPr>
        <w:t xml:space="preserve"> </w:t>
      </w:r>
      <w:r w:rsidR="008A68FA" w:rsidRPr="008A68FA">
        <w:rPr>
          <w:rFonts w:ascii="Times New Roman" w:eastAsia="DengXian" w:hAnsi="Times New Roman" w:cs="Times New Roman" w:hint="eastAsia"/>
          <w:kern w:val="0"/>
          <w:sz w:val="24"/>
          <w:szCs w:val="24"/>
          <w:lang w:bidi="ug-CN"/>
        </w:rPr>
        <w:t>analysis</w:t>
      </w:r>
      <w:r w:rsidR="008A68FA" w:rsidRPr="008A68FA">
        <w:rPr>
          <w:rFonts w:ascii="Times New Roman" w:eastAsia="DengXian" w:hAnsi="Times New Roman" w:cs="Times New Roman"/>
          <w:kern w:val="0"/>
          <w:sz w:val="24"/>
          <w:szCs w:val="24"/>
          <w:lang w:bidi="ug-CN"/>
        </w:rPr>
        <w:t xml:space="preserve"> of Group WQS model regression index weights for metabolic syndrome and its components (n </w:t>
      </w:r>
      <w:r w:rsidR="008A68FA" w:rsidRPr="008A68FA">
        <w:rPr>
          <w:rFonts w:ascii="Times New Roman" w:eastAsia="DengXian" w:hAnsi="Times New Roman" w:cs="Times New Roman" w:hint="eastAsia"/>
          <w:kern w:val="0"/>
          <w:sz w:val="24"/>
          <w:szCs w:val="24"/>
          <w:lang w:bidi="ug-CN"/>
        </w:rPr>
        <w:t>=</w:t>
      </w:r>
      <w:r w:rsidR="008A68FA" w:rsidRPr="008A68FA">
        <w:rPr>
          <w:rFonts w:ascii="Times New Roman" w:eastAsia="DengXian" w:hAnsi="Times New Roman" w:cs="Times New Roman"/>
          <w:kern w:val="0"/>
          <w:sz w:val="24"/>
          <w:szCs w:val="24"/>
          <w:lang w:bidi="ug-CN"/>
        </w:rPr>
        <w:t xml:space="preserve"> 11, 541)</w:t>
      </w:r>
      <w:r w:rsidR="008A68FA" w:rsidRPr="008A68FA">
        <w:rPr>
          <w:rFonts w:ascii="Times New Roman" w:eastAsia="DengXian" w:hAnsi="Times New Roman" w:cs="Times New Roman" w:hint="eastAsia"/>
          <w:kern w:val="0"/>
          <w:sz w:val="24"/>
          <w:szCs w:val="24"/>
          <w:lang w:bidi="ug-CN"/>
        </w:rPr>
        <w:t>.</w:t>
      </w:r>
    </w:p>
    <w:p w14:paraId="5590B0EA" w14:textId="1A42720E" w:rsidR="00DF1E38" w:rsidRDefault="008A68FA">
      <w:pPr>
        <w:rPr>
          <w:rFonts w:ascii="Times New Roman" w:hAnsi="Times New Roman" w:cs="Times New Roman"/>
          <w:color w:val="2E2E2E"/>
          <w:sz w:val="24"/>
          <w:szCs w:val="24"/>
        </w:rPr>
      </w:pPr>
      <w:r w:rsidRPr="008A68FA">
        <w:rPr>
          <w:rFonts w:ascii="Times New Roman" w:eastAsia="DengXian" w:hAnsi="Times New Roman" w:cs="Times New Roman"/>
          <w:kern w:val="0"/>
          <w:sz w:val="24"/>
          <w:szCs w:val="24"/>
          <w:lang w:bidi="ug-CN"/>
        </w:rPr>
        <w:t>Models were adjusted for sex, age, race/ethnicity, education, family income-to-poverty ratio, marital status, body mass index, physical activity, drinking alcohol status, survey wave, daily total energy intake and serum cotinine.</w:t>
      </w:r>
      <w:r w:rsidR="00A22CF6">
        <w:rPr>
          <w:rFonts w:ascii="Times New Roman" w:eastAsia="DengXian" w:hAnsi="Times New Roman" w:cs="Times New Roman"/>
          <w:kern w:val="0"/>
          <w:sz w:val="24"/>
          <w:szCs w:val="24"/>
          <w:lang w:bidi="ug-CN"/>
        </w:rPr>
        <w:t xml:space="preserve"> </w:t>
      </w:r>
      <w:r w:rsidRPr="00B72E31">
        <w:rPr>
          <w:rFonts w:ascii="Times New Roman" w:hAnsi="Times New Roman" w:cs="Times New Roman"/>
          <w:color w:val="2E2E2E"/>
          <w:sz w:val="24"/>
          <w:szCs w:val="24"/>
          <w:vertAlign w:val="superscript"/>
        </w:rPr>
        <w:t>*</w:t>
      </w:r>
      <w:r w:rsidRPr="00B72E31">
        <w:rPr>
          <w:rFonts w:ascii="Times New Roman" w:hAnsi="Times New Roman" w:cs="Times New Roman"/>
          <w:color w:val="2E2E2E"/>
          <w:sz w:val="24"/>
          <w:szCs w:val="24"/>
        </w:rPr>
        <w:t xml:space="preserve"> resenting for </w:t>
      </w:r>
      <w:r w:rsidRPr="00B72E31">
        <w:rPr>
          <w:rFonts w:ascii="Times New Roman" w:hAnsi="Times New Roman" w:cs="Times New Roman"/>
          <w:i/>
          <w:iCs/>
          <w:color w:val="2E2E2E"/>
          <w:sz w:val="24"/>
          <w:szCs w:val="24"/>
        </w:rPr>
        <w:t>p</w:t>
      </w:r>
      <w:r w:rsidRPr="00B72E31">
        <w:rPr>
          <w:rFonts w:ascii="Times New Roman" w:hAnsi="Times New Roman" w:cs="Times New Roman"/>
          <w:color w:val="2E2E2E"/>
          <w:sz w:val="24"/>
          <w:szCs w:val="24"/>
        </w:rPr>
        <w:t>&lt;0.05</w:t>
      </w:r>
      <w:r>
        <w:rPr>
          <w:rFonts w:ascii="Times New Roman" w:hAnsi="Times New Roman" w:cs="Times New Roman"/>
          <w:color w:val="2E2E2E"/>
          <w:sz w:val="24"/>
          <w:szCs w:val="24"/>
        </w:rPr>
        <w:t>.</w:t>
      </w:r>
    </w:p>
    <w:p w14:paraId="131760CA" w14:textId="762B28EB" w:rsidR="00926863" w:rsidRDefault="00926863" w:rsidP="00926863">
      <w:pPr>
        <w:jc w:val="center"/>
        <w:rPr>
          <w:rFonts w:ascii="Times New Roman" w:eastAsia="DengXian" w:hAnsi="Times New Roman" w:cs="Times New Roman"/>
          <w:kern w:val="0"/>
          <w:sz w:val="24"/>
          <w:szCs w:val="24"/>
          <w:lang w:bidi="ug-CN"/>
        </w:rPr>
      </w:pPr>
      <w:r>
        <w:rPr>
          <w:noProof/>
          <w:lang w:val="en-IN" w:eastAsia="en-IN"/>
        </w:rPr>
        <w:drawing>
          <wp:inline distT="0" distB="0" distL="0" distR="0" wp14:anchorId="70CDBF45" wp14:editId="202FBCAB">
            <wp:extent cx="3681095" cy="8863330"/>
            <wp:effectExtent l="0" t="0" r="0" b="0"/>
            <wp:docPr id="19685799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579970" name=""/>
                    <pic:cNvPicPr/>
                  </pic:nvPicPr>
                  <pic:blipFill>
                    <a:blip r:embed="rId15"/>
                    <a:stretch>
                      <a:fillRect/>
                    </a:stretch>
                  </pic:blipFill>
                  <pic:spPr>
                    <a:xfrm>
                      <a:off x="0" y="0"/>
                      <a:ext cx="3681095" cy="8863330"/>
                    </a:xfrm>
                    <a:prstGeom prst="rect">
                      <a:avLst/>
                    </a:prstGeom>
                  </pic:spPr>
                </pic:pic>
              </a:graphicData>
            </a:graphic>
          </wp:inline>
        </w:drawing>
      </w:r>
    </w:p>
    <w:p w14:paraId="6B835FCA" w14:textId="5ED6F644" w:rsidR="00926863" w:rsidRDefault="00926863" w:rsidP="00926863">
      <w:pPr>
        <w:rPr>
          <w:rFonts w:ascii="Times New Roman" w:eastAsia="DengXian" w:hAnsi="Times New Roman" w:cs="Times New Roman"/>
          <w:kern w:val="0"/>
          <w:sz w:val="24"/>
          <w:szCs w:val="24"/>
          <w:lang w:bidi="ug-CN"/>
        </w:rPr>
      </w:pPr>
      <w:r w:rsidRPr="008A68FA">
        <w:rPr>
          <w:rFonts w:ascii="Times New Roman" w:eastAsia="DengXian" w:hAnsi="Times New Roman" w:cs="Times New Roman" w:hint="eastAsia"/>
          <w:b/>
          <w:bCs/>
          <w:kern w:val="0"/>
          <w:sz w:val="24"/>
          <w:szCs w:val="24"/>
          <w:lang w:bidi="ug-CN"/>
        </w:rPr>
        <w:t>Su</w:t>
      </w:r>
      <w:r w:rsidRPr="008A68FA">
        <w:rPr>
          <w:rFonts w:ascii="Times New Roman" w:eastAsia="DengXian" w:hAnsi="Times New Roman" w:cs="Times New Roman"/>
          <w:b/>
          <w:bCs/>
          <w:kern w:val="0"/>
          <w:sz w:val="24"/>
          <w:szCs w:val="24"/>
          <w:lang w:bidi="ug-CN"/>
        </w:rPr>
        <w:t>pplemental Figure S</w:t>
      </w:r>
      <w:r w:rsidR="008410B9">
        <w:rPr>
          <w:rFonts w:ascii="Times New Roman" w:eastAsia="DengXian" w:hAnsi="Times New Roman" w:cs="Times New Roman" w:hint="eastAsia"/>
          <w:b/>
          <w:bCs/>
          <w:kern w:val="0"/>
          <w:sz w:val="24"/>
          <w:szCs w:val="24"/>
          <w:lang w:bidi="ug-CN"/>
        </w:rPr>
        <w:t>9</w:t>
      </w:r>
      <w:r w:rsidRPr="008A68FA">
        <w:rPr>
          <w:rFonts w:ascii="Times New Roman" w:eastAsia="DengXian" w:hAnsi="Times New Roman" w:cs="Times New Roman"/>
          <w:b/>
          <w:bCs/>
          <w:kern w:val="0"/>
          <w:sz w:val="24"/>
          <w:szCs w:val="24"/>
          <w:lang w:bidi="ug-CN"/>
        </w:rPr>
        <w:t>.</w:t>
      </w:r>
      <w:r w:rsidRPr="008A68FA">
        <w:rPr>
          <w:rFonts w:ascii="Times New Roman" w:eastAsia="DengXian" w:hAnsi="Times New Roman" w:cs="Times New Roman"/>
          <w:kern w:val="0"/>
          <w:sz w:val="24"/>
          <w:szCs w:val="24"/>
          <w:lang w:bidi="ug-CN"/>
        </w:rPr>
        <w:t xml:space="preserve"> </w:t>
      </w:r>
      <w:r w:rsidRPr="00926863">
        <w:rPr>
          <w:rFonts w:ascii="Times New Roman" w:eastAsia="DengXian" w:hAnsi="Times New Roman" w:cs="Times New Roman"/>
          <w:b/>
          <w:bCs/>
          <w:kern w:val="0"/>
          <w:sz w:val="24"/>
          <w:szCs w:val="24"/>
          <w:lang w:bidi="ug-CN"/>
        </w:rPr>
        <w:t>The restricted cubic spline for the associations between urinary essential metals and metabolic syndrome</w:t>
      </w:r>
      <w:r w:rsidRPr="008A68FA">
        <w:rPr>
          <w:rFonts w:ascii="Times New Roman" w:eastAsia="DengXian" w:hAnsi="Times New Roman" w:cs="Times New Roman"/>
          <w:kern w:val="0"/>
          <w:sz w:val="24"/>
          <w:szCs w:val="24"/>
          <w:lang w:bidi="ug-CN"/>
        </w:rPr>
        <w:t xml:space="preserve"> (n </w:t>
      </w:r>
      <w:r w:rsidRPr="008A68FA">
        <w:rPr>
          <w:rFonts w:ascii="Times New Roman" w:eastAsia="DengXian" w:hAnsi="Times New Roman" w:cs="Times New Roman" w:hint="eastAsia"/>
          <w:kern w:val="0"/>
          <w:sz w:val="24"/>
          <w:szCs w:val="24"/>
          <w:lang w:bidi="ug-CN"/>
        </w:rPr>
        <w:t>=</w:t>
      </w:r>
      <w:r w:rsidRPr="008A68FA">
        <w:rPr>
          <w:rFonts w:ascii="Times New Roman" w:eastAsia="DengXian" w:hAnsi="Times New Roman" w:cs="Times New Roman"/>
          <w:kern w:val="0"/>
          <w:sz w:val="24"/>
          <w:szCs w:val="24"/>
          <w:lang w:bidi="ug-CN"/>
        </w:rPr>
        <w:t xml:space="preserve"> 11, 541)</w:t>
      </w:r>
      <w:r w:rsidRPr="008A68FA">
        <w:rPr>
          <w:rFonts w:ascii="Times New Roman" w:eastAsia="DengXian" w:hAnsi="Times New Roman" w:cs="Times New Roman" w:hint="eastAsia"/>
          <w:kern w:val="0"/>
          <w:sz w:val="24"/>
          <w:szCs w:val="24"/>
          <w:lang w:bidi="ug-CN"/>
        </w:rPr>
        <w:t>.</w:t>
      </w:r>
    </w:p>
    <w:p w14:paraId="3B9E7E11" w14:textId="7B51F4F4" w:rsidR="00926863" w:rsidRPr="00926863" w:rsidRDefault="00926863" w:rsidP="00926863">
      <w:pPr>
        <w:rPr>
          <w:rFonts w:ascii="Times New Roman" w:eastAsia="DengXian" w:hAnsi="Times New Roman" w:cs="Times New Roman"/>
          <w:kern w:val="0"/>
          <w:sz w:val="24"/>
          <w:szCs w:val="24"/>
          <w:lang w:bidi="ug-CN"/>
        </w:rPr>
      </w:pPr>
      <w:r w:rsidRPr="00926863">
        <w:rPr>
          <w:rFonts w:ascii="Times New Roman" w:eastAsia="DengXian" w:hAnsi="Times New Roman" w:cs="Times New Roman"/>
          <w:kern w:val="0"/>
          <w:sz w:val="24"/>
          <w:szCs w:val="24"/>
          <w:lang w:bidi="ug-CN"/>
        </w:rPr>
        <w:t>Panel A: the associations between urinary cadmium and metabolic syndrome</w:t>
      </w:r>
      <w:r w:rsidR="00ED3F69">
        <w:rPr>
          <w:rFonts w:ascii="Times New Roman" w:eastAsia="DengXian" w:hAnsi="Times New Roman" w:cs="Times New Roman"/>
          <w:kern w:val="0"/>
          <w:sz w:val="24"/>
          <w:szCs w:val="24"/>
          <w:lang w:bidi="ug-CN"/>
        </w:rPr>
        <w:t xml:space="preserve">; </w:t>
      </w:r>
      <w:r w:rsidRPr="00926863">
        <w:rPr>
          <w:rFonts w:ascii="Times New Roman" w:eastAsia="DengXian" w:hAnsi="Times New Roman" w:cs="Times New Roman"/>
          <w:kern w:val="0"/>
          <w:sz w:val="24"/>
          <w:szCs w:val="24"/>
          <w:lang w:bidi="ug-CN"/>
        </w:rPr>
        <w:t>Panel B: the associations between urinary tungsten and metabolic syndrome</w:t>
      </w:r>
      <w:r w:rsidR="00ED3F69">
        <w:rPr>
          <w:rFonts w:ascii="Times New Roman" w:eastAsia="DengXian" w:hAnsi="Times New Roman" w:cs="Times New Roman"/>
          <w:kern w:val="0"/>
          <w:sz w:val="24"/>
          <w:szCs w:val="24"/>
          <w:lang w:bidi="ug-CN"/>
        </w:rPr>
        <w:t xml:space="preserve">; </w:t>
      </w:r>
      <w:r w:rsidRPr="00926863">
        <w:rPr>
          <w:rFonts w:ascii="Times New Roman" w:eastAsia="DengXian" w:hAnsi="Times New Roman" w:cs="Times New Roman"/>
          <w:kern w:val="0"/>
          <w:sz w:val="24"/>
          <w:szCs w:val="24"/>
          <w:lang w:bidi="ug-CN"/>
        </w:rPr>
        <w:t>Panel C: the associations between urinary molybdenum and metabolic syndrome</w:t>
      </w:r>
      <w:r w:rsidR="00ED3F69">
        <w:rPr>
          <w:rFonts w:ascii="Times New Roman" w:eastAsia="DengXian" w:hAnsi="Times New Roman" w:cs="Times New Roman"/>
          <w:kern w:val="0"/>
          <w:sz w:val="24"/>
          <w:szCs w:val="24"/>
          <w:lang w:bidi="ug-CN"/>
        </w:rPr>
        <w:t>.</w:t>
      </w:r>
    </w:p>
    <w:p w14:paraId="29FEB807" w14:textId="794E76A5" w:rsidR="00926863" w:rsidRDefault="00926863" w:rsidP="00926863">
      <w:pPr>
        <w:rPr>
          <w:rFonts w:ascii="Times New Roman" w:hAnsi="Times New Roman" w:cs="Times New Roman"/>
          <w:color w:val="2E2E2E"/>
          <w:sz w:val="24"/>
          <w:szCs w:val="24"/>
        </w:rPr>
      </w:pPr>
      <w:r w:rsidRPr="008A68FA">
        <w:rPr>
          <w:rFonts w:ascii="Times New Roman" w:eastAsia="DengXian" w:hAnsi="Times New Roman" w:cs="Times New Roman"/>
          <w:kern w:val="0"/>
          <w:sz w:val="24"/>
          <w:szCs w:val="24"/>
          <w:lang w:bidi="ug-CN"/>
        </w:rPr>
        <w:t>Models were adjusted for sex, age, race/ethnicity, education, family income-to-poverty ratio, marital status, body mass index, physical activity, drinking alcohol status, survey wave, daily total energy intake and serum cotinine.</w:t>
      </w:r>
      <w:r>
        <w:rPr>
          <w:rFonts w:ascii="Times New Roman" w:eastAsia="DengXian" w:hAnsi="Times New Roman" w:cs="Times New Roman"/>
          <w:kern w:val="0"/>
          <w:sz w:val="24"/>
          <w:szCs w:val="24"/>
          <w:lang w:bidi="ug-CN"/>
        </w:rPr>
        <w:t xml:space="preserve"> </w:t>
      </w:r>
    </w:p>
    <w:p w14:paraId="482C6DF6" w14:textId="77777777" w:rsidR="00926863" w:rsidRPr="00A22CF6" w:rsidRDefault="00926863">
      <w:pPr>
        <w:rPr>
          <w:rFonts w:ascii="Times New Roman" w:eastAsia="DengXian" w:hAnsi="Times New Roman" w:cs="Times New Roman"/>
          <w:kern w:val="0"/>
          <w:sz w:val="24"/>
          <w:szCs w:val="24"/>
          <w:lang w:bidi="ug-CN"/>
        </w:rPr>
      </w:pPr>
    </w:p>
    <w:sectPr w:rsidR="00926863" w:rsidRPr="00A22CF6" w:rsidSect="00275A98">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AE7F24" w14:textId="77777777" w:rsidR="00DD4824" w:rsidRDefault="00DD4824" w:rsidP="00AC56F1">
      <w:r>
        <w:separator/>
      </w:r>
    </w:p>
  </w:endnote>
  <w:endnote w:type="continuationSeparator" w:id="0">
    <w:p w14:paraId="63A74A1F" w14:textId="77777777" w:rsidR="00DD4824" w:rsidRDefault="00DD4824" w:rsidP="00AC5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BA6AB9" w14:textId="77777777" w:rsidR="00DD4824" w:rsidRDefault="00DD4824" w:rsidP="00AC56F1">
      <w:r>
        <w:separator/>
      </w:r>
    </w:p>
  </w:footnote>
  <w:footnote w:type="continuationSeparator" w:id="0">
    <w:p w14:paraId="0609ACDF" w14:textId="77777777" w:rsidR="00DD4824" w:rsidRDefault="00DD4824" w:rsidP="00AC56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MzMTYwNzUzNLYwNTVT0lEKTi0uzszPAykwMqoFABqMv2AtAAAA"/>
  </w:docVars>
  <w:rsids>
    <w:rsidRoot w:val="005405FC"/>
    <w:rsid w:val="0002446C"/>
    <w:rsid w:val="00072C50"/>
    <w:rsid w:val="0009268C"/>
    <w:rsid w:val="000B786D"/>
    <w:rsid w:val="00106ECB"/>
    <w:rsid w:val="001105E9"/>
    <w:rsid w:val="00111E5E"/>
    <w:rsid w:val="0018080A"/>
    <w:rsid w:val="0019148B"/>
    <w:rsid w:val="001A1ACB"/>
    <w:rsid w:val="001B335B"/>
    <w:rsid w:val="001D01DF"/>
    <w:rsid w:val="001D367C"/>
    <w:rsid w:val="001D4C43"/>
    <w:rsid w:val="00225620"/>
    <w:rsid w:val="00275A98"/>
    <w:rsid w:val="00292B4B"/>
    <w:rsid w:val="002D3338"/>
    <w:rsid w:val="003026C8"/>
    <w:rsid w:val="00356181"/>
    <w:rsid w:val="00363E57"/>
    <w:rsid w:val="00372846"/>
    <w:rsid w:val="003859C1"/>
    <w:rsid w:val="003E5BB0"/>
    <w:rsid w:val="004278BF"/>
    <w:rsid w:val="004705D0"/>
    <w:rsid w:val="0047460B"/>
    <w:rsid w:val="00493168"/>
    <w:rsid w:val="004954C3"/>
    <w:rsid w:val="004B4B8C"/>
    <w:rsid w:val="005014CE"/>
    <w:rsid w:val="005069E0"/>
    <w:rsid w:val="0052631A"/>
    <w:rsid w:val="005405FC"/>
    <w:rsid w:val="00542D13"/>
    <w:rsid w:val="00547114"/>
    <w:rsid w:val="00561E64"/>
    <w:rsid w:val="005817E7"/>
    <w:rsid w:val="005927CF"/>
    <w:rsid w:val="005A3FA1"/>
    <w:rsid w:val="005B1737"/>
    <w:rsid w:val="005E17E6"/>
    <w:rsid w:val="00616331"/>
    <w:rsid w:val="00694F82"/>
    <w:rsid w:val="006B67B0"/>
    <w:rsid w:val="006E6B59"/>
    <w:rsid w:val="006F49BC"/>
    <w:rsid w:val="007026E3"/>
    <w:rsid w:val="007349C9"/>
    <w:rsid w:val="007D2AED"/>
    <w:rsid w:val="007F46F0"/>
    <w:rsid w:val="007F7054"/>
    <w:rsid w:val="008019F9"/>
    <w:rsid w:val="008410B9"/>
    <w:rsid w:val="008541AA"/>
    <w:rsid w:val="0086114C"/>
    <w:rsid w:val="0088078A"/>
    <w:rsid w:val="00884DB7"/>
    <w:rsid w:val="008A68FA"/>
    <w:rsid w:val="008F5C9B"/>
    <w:rsid w:val="009013EE"/>
    <w:rsid w:val="00913ED6"/>
    <w:rsid w:val="00926863"/>
    <w:rsid w:val="009472FE"/>
    <w:rsid w:val="0096235F"/>
    <w:rsid w:val="009C60C4"/>
    <w:rsid w:val="009E5FE9"/>
    <w:rsid w:val="009F713D"/>
    <w:rsid w:val="00A22CF6"/>
    <w:rsid w:val="00A30C6F"/>
    <w:rsid w:val="00A81DC6"/>
    <w:rsid w:val="00AA7BCB"/>
    <w:rsid w:val="00AB4225"/>
    <w:rsid w:val="00AB7BA4"/>
    <w:rsid w:val="00AC56F1"/>
    <w:rsid w:val="00AC64BB"/>
    <w:rsid w:val="00AF2F65"/>
    <w:rsid w:val="00B35C87"/>
    <w:rsid w:val="00B735FA"/>
    <w:rsid w:val="00BB058C"/>
    <w:rsid w:val="00BC57EB"/>
    <w:rsid w:val="00BF58EB"/>
    <w:rsid w:val="00C1079B"/>
    <w:rsid w:val="00C23300"/>
    <w:rsid w:val="00C45AC0"/>
    <w:rsid w:val="00C57170"/>
    <w:rsid w:val="00C8667D"/>
    <w:rsid w:val="00CB318C"/>
    <w:rsid w:val="00CF2003"/>
    <w:rsid w:val="00D27C06"/>
    <w:rsid w:val="00D60ADB"/>
    <w:rsid w:val="00D7250E"/>
    <w:rsid w:val="00D84266"/>
    <w:rsid w:val="00DB40B0"/>
    <w:rsid w:val="00DC439D"/>
    <w:rsid w:val="00DD4824"/>
    <w:rsid w:val="00DF1E38"/>
    <w:rsid w:val="00E010FE"/>
    <w:rsid w:val="00EA62FC"/>
    <w:rsid w:val="00ED3F69"/>
    <w:rsid w:val="00EE7786"/>
    <w:rsid w:val="00F25038"/>
    <w:rsid w:val="00F31EE2"/>
    <w:rsid w:val="00FA0334"/>
    <w:rsid w:val="00FC5226"/>
    <w:rsid w:val="00FF12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51EDF"/>
  <w15:chartTrackingRefBased/>
  <w15:docId w15:val="{96AAD701-5E3D-48DA-8B09-A5715B3EF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56F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AC56F1"/>
    <w:rPr>
      <w:sz w:val="18"/>
      <w:szCs w:val="18"/>
    </w:rPr>
  </w:style>
  <w:style w:type="paragraph" w:styleId="Footer">
    <w:name w:val="footer"/>
    <w:basedOn w:val="Normal"/>
    <w:link w:val="FooterChar"/>
    <w:uiPriority w:val="99"/>
    <w:unhideWhenUsed/>
    <w:rsid w:val="00AC56F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AC56F1"/>
    <w:rPr>
      <w:sz w:val="18"/>
      <w:szCs w:val="18"/>
    </w:rPr>
  </w:style>
  <w:style w:type="paragraph" w:styleId="Revision">
    <w:name w:val="Revision"/>
    <w:hidden/>
    <w:uiPriority w:val="99"/>
    <w:semiHidden/>
    <w:rsid w:val="008410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85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39CE1-ADE9-4A5F-80C8-6C3A8BCF4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TotalTime>
  <Pages>13</Pages>
  <Words>1251</Words>
  <Characters>7134</Characters>
  <Application>Microsoft Office Word</Application>
  <DocSecurity>0</DocSecurity>
  <Lines>59</Lines>
  <Paragraphs>16</Paragraphs>
  <ScaleCrop>false</ScaleCrop>
  <Company/>
  <LinksUpToDate>false</LinksUpToDate>
  <CharactersWithSpaces>8369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zly101759@163.com</dc:creator>
  <cp:keywords/>
  <dc:description/>
  <cp:lastModifiedBy>Saranya Manogaran</cp:lastModifiedBy>
  <cp:revision>52</cp:revision>
  <dcterms:created xsi:type="dcterms:W3CDTF">2023-04-22T13:17:00Z</dcterms:created>
  <dcterms:modified xsi:type="dcterms:W3CDTF">2025-06-11T04:41:00Z</dcterms:modified>
</cp:coreProperties>
</file>