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F15B" w14:textId="17D06D62" w:rsidR="00A47D01" w:rsidRDefault="00A47D01"/>
    <w:tbl>
      <w:tblPr>
        <w:tblStyle w:val="TableGrid"/>
        <w:tblpPr w:leftFromText="180" w:rightFromText="180" w:horzAnchor="margin" w:tblpXSpec="center" w:tblpY="-480"/>
        <w:tblW w:w="0" w:type="auto"/>
        <w:tblLayout w:type="fixed"/>
        <w:tblLook w:val="04A0" w:firstRow="1" w:lastRow="0" w:firstColumn="1" w:lastColumn="0" w:noHBand="0" w:noVBand="1"/>
      </w:tblPr>
      <w:tblGrid>
        <w:gridCol w:w="2875"/>
        <w:gridCol w:w="1350"/>
        <w:gridCol w:w="1170"/>
        <w:gridCol w:w="1080"/>
        <w:gridCol w:w="1080"/>
        <w:gridCol w:w="1170"/>
        <w:gridCol w:w="1180"/>
        <w:gridCol w:w="1260"/>
      </w:tblGrid>
      <w:tr w:rsidR="00B31DF7" w:rsidRPr="002C484B" w14:paraId="7FDF713F" w14:textId="77777777" w:rsidTr="00B31DF7">
        <w:trPr>
          <w:cantSplit/>
          <w:trHeight w:val="350"/>
        </w:trPr>
        <w:tc>
          <w:tcPr>
            <w:tcW w:w="111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F06F03" w14:textId="03EAAB52" w:rsidR="00B31DF7" w:rsidRPr="002C484B" w:rsidRDefault="0024103F" w:rsidP="005F2E1D">
            <w:pPr>
              <w:ind w:right="11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Complementary</w:t>
            </w:r>
            <w:r w:rsidR="005F2E1D"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</w:t>
            </w:r>
            <w:r w:rsidR="00B31DF7"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able.</w:t>
            </w:r>
            <w:r w:rsidR="005F2E1D" w:rsidRPr="002C484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  <w:r w:rsidR="00B31DF7"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: Quality assessment of included articles by Cochrane risk of bias tool </w:t>
            </w:r>
          </w:p>
        </w:tc>
      </w:tr>
      <w:tr w:rsidR="00A47D01" w:rsidRPr="002C484B" w14:paraId="10ADBE6E" w14:textId="77777777" w:rsidTr="00B31DF7">
        <w:trPr>
          <w:cantSplit/>
          <w:trHeight w:val="2783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385B" w14:textId="77777777" w:rsidR="00A47D01" w:rsidRPr="002C484B" w:rsidRDefault="00A47D01" w:rsidP="001422D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extDirection w:val="btLr"/>
            <w:vAlign w:val="bottom"/>
          </w:tcPr>
          <w:p w14:paraId="7832F9FC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Random sequence generation (selection bias)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extDirection w:val="btLr"/>
            <w:vAlign w:val="bottom"/>
          </w:tcPr>
          <w:p w14:paraId="56AD2D5C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Allocation concealment (selection bias)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extDirection w:val="btLr"/>
            <w:vAlign w:val="bottom"/>
          </w:tcPr>
          <w:p w14:paraId="4CB20327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Blinding of participants and personnel (performance bias)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  <w:vAlign w:val="bottom"/>
          </w:tcPr>
          <w:p w14:paraId="642FDC1D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Incomplete outcome data (attrition bias)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  <w:vAlign w:val="bottom"/>
          </w:tcPr>
          <w:p w14:paraId="1B1C226C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Selective reporting (reporting bias)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  <w:vAlign w:val="bottom"/>
          </w:tcPr>
          <w:p w14:paraId="21615391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Other bias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DCF9C59" w14:textId="77777777" w:rsidR="00A47D01" w:rsidRPr="002C484B" w:rsidRDefault="00A47D01" w:rsidP="001422D8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Final Score (risk of bias) </w:t>
            </w:r>
          </w:p>
        </w:tc>
      </w:tr>
      <w:tr w:rsidR="00A47D01" w:rsidRPr="002C484B" w14:paraId="54C4DD6C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28FF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Wojciechowska et al (2003)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84B0D3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8087F6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5ECC52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5357E3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5F4B3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D5A68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2FE5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3E3CCF47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5573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Plat et al (2009)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2DCEC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61A1D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8BC71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61D0D0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94A763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E6430E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72B8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4EB56B8D" w14:textId="77777777" w:rsidTr="00B31DF7">
        <w:trPr>
          <w:trHeight w:val="335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A159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Khandelwal et al (2009)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82A2E8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EB07460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6D5566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7211A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1D221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B0C88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ADC6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2D51F694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D2CC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Gylling et al (2010)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029608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42740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6A9A3E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CAC2AF8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F93C0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81449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04EF5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7FC2080D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62FC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Sialvera et al (2012)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B218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C14866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0B035889" w14:textId="24BF7E07" w:rsidR="00A47D01" w:rsidRPr="002C484B" w:rsidRDefault="00DB3E18" w:rsidP="001422D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682D54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9FB3C7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C09EF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FB3C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Moderate risk</w:t>
            </w:r>
          </w:p>
        </w:tc>
      </w:tr>
      <w:tr w:rsidR="00A47D01" w:rsidRPr="002C484B" w14:paraId="4F88CA1E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E4AA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Turpeinen et al (2012)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40370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8C0F9D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3FCE7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E1135B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B07F9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1CD06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2D60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1B78B330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2F31" w14:textId="2984864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Salo et al (2016)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145B6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03F1F0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65448D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03B02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58AE88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D0804D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FB9D4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2CE3855F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029F" w14:textId="4AD5B7BE" w:rsidR="00A47D01" w:rsidRPr="002C484B" w:rsidRDefault="002C484B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Orem et</w:t>
            </w:r>
            <w:r w:rsidR="00A47D01"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al (2017)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943A7F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94DE7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27A01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3633B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9E37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484816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25780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1FCE3FFF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4602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Cheung et al (2017)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0A92E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B3133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F4262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6785F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8B6DF5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063B4E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DD70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33725609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CC37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Kietsiriroje et al (2018)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99C24C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63B0AF6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2022B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E155F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AB01F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779E3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DD8C8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07F86430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67E4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Lestiani et al (2018)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1AD80C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31274E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BDC836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B6872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46C8EB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AC7D6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4316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599C1BA0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2D26" w14:textId="061C65A4" w:rsidR="00A47D01" w:rsidRPr="002C484B" w:rsidRDefault="002C484B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Javanmardi</w:t>
            </w:r>
            <w:r w:rsidRPr="002C484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et</w:t>
            </w:r>
            <w:r w:rsidR="00A47D01" w:rsidRPr="002C4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al (2018)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58EEF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5D50DC5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7DF855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ACD6CD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B9757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DC9EA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FB553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73DBD43D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A73C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Chau et al (2020)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088808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576F93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F603DFA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36AF6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 xml:space="preserve">-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F31D58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B96B2C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14549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  <w:tr w:rsidR="00A47D01" w:rsidRPr="002C484B" w14:paraId="3529DC5C" w14:textId="77777777" w:rsidTr="00B31DF7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1661" w14:textId="77777777" w:rsidR="00A47D01" w:rsidRPr="002C484B" w:rsidRDefault="00A47D01" w:rsidP="001422D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C484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Song et al (2020)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E96892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5D8101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E2AE6A4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EDF1545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3FBCED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3FA72B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CD2A5" w14:textId="77777777" w:rsidR="00A47D01" w:rsidRPr="002C484B" w:rsidRDefault="00A47D01" w:rsidP="001422D8">
            <w:pPr>
              <w:rPr>
                <w:rFonts w:asciiTheme="majorBidi" w:hAnsiTheme="majorBidi" w:cstheme="majorBidi"/>
              </w:rPr>
            </w:pPr>
            <w:r w:rsidRPr="002C484B">
              <w:rPr>
                <w:rFonts w:asciiTheme="majorBidi" w:hAnsiTheme="majorBidi" w:cstheme="majorBidi"/>
              </w:rPr>
              <w:t>Low risk</w:t>
            </w:r>
          </w:p>
        </w:tc>
      </w:tr>
    </w:tbl>
    <w:p w14:paraId="0E4D4600" w14:textId="77777777" w:rsidR="00A47D01" w:rsidRDefault="00A47D01" w:rsidP="00A47D01">
      <w:pPr>
        <w:bidi/>
        <w:jc w:val="right"/>
      </w:pPr>
    </w:p>
    <w:p w14:paraId="43B0927A" w14:textId="4A29D0C5" w:rsidR="00027584" w:rsidRDefault="00027584"/>
    <w:p w14:paraId="12F6CA87" w14:textId="77777777" w:rsidR="00A47D01" w:rsidRDefault="00A47D01"/>
    <w:sectPr w:rsidR="00A47D01" w:rsidSect="002B513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C5"/>
    <w:rsid w:val="00002BC5"/>
    <w:rsid w:val="00027584"/>
    <w:rsid w:val="001377D7"/>
    <w:rsid w:val="00160F8D"/>
    <w:rsid w:val="001703EC"/>
    <w:rsid w:val="00203BAD"/>
    <w:rsid w:val="0024103F"/>
    <w:rsid w:val="00287CC3"/>
    <w:rsid w:val="002A19C1"/>
    <w:rsid w:val="002B513D"/>
    <w:rsid w:val="002C484B"/>
    <w:rsid w:val="00362E60"/>
    <w:rsid w:val="00381C35"/>
    <w:rsid w:val="0039656E"/>
    <w:rsid w:val="003D7AE7"/>
    <w:rsid w:val="00426D59"/>
    <w:rsid w:val="004F679D"/>
    <w:rsid w:val="0054572E"/>
    <w:rsid w:val="005C0A6F"/>
    <w:rsid w:val="005F2E1D"/>
    <w:rsid w:val="0078727A"/>
    <w:rsid w:val="0079579E"/>
    <w:rsid w:val="00863748"/>
    <w:rsid w:val="00890DC4"/>
    <w:rsid w:val="00901076"/>
    <w:rsid w:val="00A47D01"/>
    <w:rsid w:val="00B31DF7"/>
    <w:rsid w:val="00B65CD2"/>
    <w:rsid w:val="00C44FC6"/>
    <w:rsid w:val="00C822A7"/>
    <w:rsid w:val="00CF45A9"/>
    <w:rsid w:val="00DB3E18"/>
    <w:rsid w:val="00DB3EB7"/>
    <w:rsid w:val="00DC5B91"/>
    <w:rsid w:val="00E553B2"/>
    <w:rsid w:val="00E6258E"/>
    <w:rsid w:val="00EA10BC"/>
    <w:rsid w:val="00FA0D0E"/>
    <w:rsid w:val="00FA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81D08"/>
  <w15:chartTrackingRefBased/>
  <w15:docId w15:val="{5049CBDC-CE37-4D5F-873E-B502C668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SHEDco</dc:creator>
  <cp:keywords/>
  <dc:description/>
  <cp:lastModifiedBy>Asus</cp:lastModifiedBy>
  <cp:revision>2</cp:revision>
  <dcterms:created xsi:type="dcterms:W3CDTF">2025-01-25T20:14:00Z</dcterms:created>
  <dcterms:modified xsi:type="dcterms:W3CDTF">2025-01-25T20:14:00Z</dcterms:modified>
</cp:coreProperties>
</file>