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B9CF" w14:textId="58AB4C2D" w:rsidR="00971313" w:rsidRPr="00521C41" w:rsidRDefault="00ED48ED" w:rsidP="00521C4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ajorBidi" w:hAnsiTheme="majorBidi" w:cstheme="majorBidi"/>
        </w:rPr>
      </w:pPr>
      <w:bookmarkStart w:id="0" w:name="_Hlk201742980"/>
      <w:r w:rsidRPr="00521C41">
        <w:rPr>
          <w:rFonts w:asciiTheme="majorBidi" w:hAnsiTheme="majorBidi" w:cstheme="majorBidi"/>
          <w:b/>
          <w:bCs/>
        </w:rPr>
        <w:t>Article Title:</w:t>
      </w:r>
      <w:r w:rsidRPr="00521C41">
        <w:rPr>
          <w:rFonts w:asciiTheme="majorBidi" w:hAnsiTheme="majorBidi" w:cstheme="majorBidi"/>
        </w:rPr>
        <w:t xml:space="preserve"> </w:t>
      </w:r>
      <w:r w:rsidR="00BA0781" w:rsidRPr="00BA0781">
        <w:rPr>
          <w:rFonts w:asciiTheme="majorBidi" w:hAnsiTheme="majorBidi" w:cstheme="majorBidi"/>
        </w:rPr>
        <w:t>Efficacy and Safety of Metformin Versus Empagliflozin on Chronic Kidney Disease Progression (MET-EMPA-CKD): A Randomized Controlled Trial</w:t>
      </w:r>
    </w:p>
    <w:p w14:paraId="7D908644" w14:textId="7D278487" w:rsidR="00521C41" w:rsidRPr="00521C41" w:rsidRDefault="00ED48ED" w:rsidP="00521C41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000000"/>
          <w:spacing w:val="-1"/>
          <w:kern w:val="0"/>
          <w14:ligatures w14:val="none"/>
        </w:rPr>
      </w:pPr>
      <w:r w:rsidRPr="00521C41">
        <w:rPr>
          <w:rFonts w:asciiTheme="majorBidi" w:eastAsia="Times New Roman" w:hAnsiTheme="majorBidi" w:cstheme="majorBidi"/>
          <w:b/>
          <w:bCs/>
          <w:color w:val="000000"/>
          <w:spacing w:val="-1"/>
          <w:kern w:val="0"/>
          <w14:ligatures w14:val="none"/>
        </w:rPr>
        <w:t xml:space="preserve">Journal: </w:t>
      </w:r>
      <w:r w:rsidR="00BA0781" w:rsidRPr="00BA0781">
        <w:rPr>
          <w:rFonts w:asciiTheme="majorBidi" w:eastAsia="Times New Roman" w:hAnsiTheme="majorBidi" w:cstheme="majorBidi"/>
          <w:color w:val="000000"/>
          <w:spacing w:val="-1"/>
          <w:kern w:val="0"/>
          <w14:ligatures w14:val="none"/>
        </w:rPr>
        <w:t>Diabetology &amp; Metabolic Syndrome</w:t>
      </w:r>
    </w:p>
    <w:p w14:paraId="2DAC8A39" w14:textId="2A77E6FE" w:rsidR="00ED48ED" w:rsidRPr="00521C41" w:rsidRDefault="00ED48ED" w:rsidP="00521C41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000000"/>
          <w:spacing w:val="-1"/>
          <w:kern w:val="0"/>
          <w14:ligatures w14:val="none"/>
        </w:rPr>
      </w:pPr>
      <w:r w:rsidRPr="00521C41">
        <w:rPr>
          <w:rFonts w:asciiTheme="majorBidi" w:eastAsia="Times New Roman" w:hAnsiTheme="majorBidi" w:cstheme="majorBidi"/>
          <w:b/>
          <w:bCs/>
          <w:color w:val="000000"/>
          <w:spacing w:val="-1"/>
          <w:kern w:val="0"/>
          <w14:ligatures w14:val="none"/>
        </w:rPr>
        <w:t xml:space="preserve">Authors: </w:t>
      </w:r>
      <w:r w:rsidRPr="00521C41">
        <w:rPr>
          <w:rFonts w:asciiTheme="majorBidi" w:hAnsiTheme="majorBidi" w:cstheme="majorBidi"/>
        </w:rPr>
        <w:t>Bassant M. Mahboub, Ayman F</w:t>
      </w:r>
      <w:r w:rsidR="00B917A9">
        <w:rPr>
          <w:rFonts w:asciiTheme="majorBidi" w:hAnsiTheme="majorBidi" w:cstheme="majorBidi"/>
        </w:rPr>
        <w:t>.</w:t>
      </w:r>
      <w:r w:rsidRPr="00521C41">
        <w:rPr>
          <w:rFonts w:asciiTheme="majorBidi" w:hAnsiTheme="majorBidi" w:cstheme="majorBidi"/>
        </w:rPr>
        <w:t xml:space="preserve"> </w:t>
      </w:r>
      <w:proofErr w:type="spellStart"/>
      <w:r w:rsidRPr="00521C41">
        <w:rPr>
          <w:rFonts w:asciiTheme="majorBidi" w:hAnsiTheme="majorBidi" w:cstheme="majorBidi"/>
        </w:rPr>
        <w:t>Refaie</w:t>
      </w:r>
      <w:proofErr w:type="spellEnd"/>
      <w:r w:rsidRPr="00521C41">
        <w:rPr>
          <w:rFonts w:asciiTheme="majorBidi" w:hAnsiTheme="majorBidi" w:cstheme="majorBidi"/>
        </w:rPr>
        <w:t>, Sahar M. El</w:t>
      </w:r>
      <w:r w:rsidRPr="00521C41">
        <w:rPr>
          <w:rFonts w:asciiTheme="majorBidi" w:hAnsiTheme="majorBidi" w:cstheme="majorBidi"/>
        </w:rPr>
        <w:noBreakHyphen/>
        <w:t xml:space="preserve">Haggar, Yasser </w:t>
      </w:r>
      <w:r w:rsidR="00B917A9">
        <w:rPr>
          <w:rFonts w:asciiTheme="majorBidi" w:hAnsiTheme="majorBidi" w:cstheme="majorBidi"/>
        </w:rPr>
        <w:t>M.</w:t>
      </w:r>
      <w:r w:rsidRPr="00521C41">
        <w:rPr>
          <w:rFonts w:asciiTheme="majorBidi" w:hAnsiTheme="majorBidi" w:cstheme="majorBidi"/>
        </w:rPr>
        <w:t xml:space="preserve"> Hafez, Tarek M. Mostafa</w:t>
      </w:r>
    </w:p>
    <w:p w14:paraId="76F6291A" w14:textId="5C93D057" w:rsidR="00ED48ED" w:rsidRPr="00521C41" w:rsidRDefault="00971313" w:rsidP="00521C41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Theme="majorBidi" w:eastAsia="Times New Roman" w:hAnsiTheme="majorBidi" w:cstheme="majorBidi"/>
          <w:b/>
          <w:bCs/>
          <w:color w:val="000000"/>
          <w:spacing w:val="-1"/>
          <w:kern w:val="0"/>
          <w14:ligatures w14:val="none"/>
        </w:rPr>
      </w:pPr>
      <w:r w:rsidRPr="00521C41">
        <w:rPr>
          <w:rFonts w:asciiTheme="majorBidi" w:eastAsia="Times New Roman" w:hAnsiTheme="majorBidi" w:cstheme="majorBidi"/>
          <w:b/>
          <w:bCs/>
          <w:color w:val="000000"/>
          <w:spacing w:val="-1"/>
          <w:kern w:val="0"/>
          <w14:ligatures w14:val="none"/>
        </w:rPr>
        <w:t>Corresponding author:</w:t>
      </w:r>
      <w:r w:rsidR="00ED48ED" w:rsidRPr="00521C41">
        <w:rPr>
          <w:rFonts w:asciiTheme="majorBidi" w:eastAsia="Times New Roman" w:hAnsiTheme="majorBidi" w:cstheme="majorBidi"/>
          <w:b/>
          <w:bCs/>
          <w:color w:val="000000"/>
          <w:spacing w:val="-1"/>
          <w:kern w:val="0"/>
          <w14:ligatures w14:val="none"/>
        </w:rPr>
        <w:t xml:space="preserve"> </w:t>
      </w:r>
    </w:p>
    <w:p w14:paraId="64C9CBA0" w14:textId="77777777" w:rsidR="00ED48ED" w:rsidRPr="00521C41" w:rsidRDefault="00ED48ED" w:rsidP="00521C41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ajorBidi" w:hAnsiTheme="majorBidi" w:cstheme="majorBidi"/>
        </w:rPr>
      </w:pPr>
      <w:r w:rsidRPr="00521C41">
        <w:rPr>
          <w:rFonts w:asciiTheme="majorBidi" w:hAnsiTheme="majorBidi" w:cstheme="majorBidi"/>
        </w:rPr>
        <w:t>Bassant Maher Mahboub</w:t>
      </w:r>
    </w:p>
    <w:p w14:paraId="7B89C681" w14:textId="77777777" w:rsidR="00E548C1" w:rsidRPr="00E548C1" w:rsidRDefault="00E548C1" w:rsidP="00E548C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Bidi" w:eastAsia="Times New Roman" w:hAnsiTheme="majorBidi" w:cstheme="majorBidi"/>
          <w:kern w:val="0"/>
          <w14:ligatures w14:val="none"/>
        </w:rPr>
      </w:pPr>
      <w:r w:rsidRPr="00E548C1">
        <w:rPr>
          <w:rFonts w:asciiTheme="majorBidi" w:eastAsia="Times New Roman" w:hAnsiTheme="majorBidi" w:cstheme="majorBidi"/>
          <w:kern w:val="0"/>
          <w14:ligatures w14:val="none"/>
        </w:rPr>
        <w:t>Drug and Poison Information Center Director, Faculty of Pharmacy, Tanta University, Tanta 31527, Egypt</w:t>
      </w:r>
    </w:p>
    <w:p w14:paraId="70FAB4D8" w14:textId="77777777" w:rsidR="00E548C1" w:rsidRDefault="00E548C1" w:rsidP="00E548C1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ajorBidi" w:eastAsia="Times New Roman" w:hAnsiTheme="majorBidi" w:cstheme="majorBidi"/>
          <w:kern w:val="0"/>
          <w14:ligatures w14:val="none"/>
        </w:rPr>
      </w:pPr>
      <w:r w:rsidRPr="00E548C1">
        <w:rPr>
          <w:rFonts w:asciiTheme="majorBidi" w:eastAsia="Times New Roman" w:hAnsiTheme="majorBidi" w:cstheme="majorBidi"/>
          <w:kern w:val="0"/>
          <w14:ligatures w14:val="none"/>
        </w:rPr>
        <w:t>Clinical Pharmacy and Pharmacy Practice Department, Faculty of Pharmacy, Mansoura National University, Gamasa 7731168, Egypt</w:t>
      </w:r>
    </w:p>
    <w:p w14:paraId="1E2C01D6" w14:textId="3009547B" w:rsidR="00ED48ED" w:rsidRPr="00521C41" w:rsidRDefault="00ED48ED" w:rsidP="00E548C1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ajorBidi" w:hAnsiTheme="majorBidi" w:cstheme="majorBidi"/>
          <w:lang w:val="fr-BE"/>
        </w:rPr>
      </w:pPr>
      <w:proofErr w:type="gramStart"/>
      <w:r w:rsidRPr="00521C41">
        <w:rPr>
          <w:rFonts w:asciiTheme="majorBidi" w:hAnsiTheme="majorBidi" w:cstheme="majorBidi"/>
          <w:lang w:val="fr-BE"/>
        </w:rPr>
        <w:t>E-mail:</w:t>
      </w:r>
      <w:proofErr w:type="gramEnd"/>
      <w:r w:rsidRPr="00521C41">
        <w:rPr>
          <w:rFonts w:asciiTheme="majorBidi" w:hAnsiTheme="majorBidi" w:cstheme="majorBidi"/>
          <w:lang w:val="fr-BE"/>
        </w:rPr>
        <w:t xml:space="preserve"> </w:t>
      </w:r>
      <w:hyperlink r:id="rId7" w:history="1">
        <w:r w:rsidRPr="00521C41">
          <w:rPr>
            <w:rStyle w:val="Hyperlink"/>
            <w:rFonts w:asciiTheme="majorBidi" w:hAnsiTheme="majorBidi" w:cstheme="majorBidi"/>
            <w:lang w:val="fr-BE"/>
          </w:rPr>
          <w:t xml:space="preserve">bassantm.mahboub@pharm.tanta.edu.eg </w:t>
        </w:r>
      </w:hyperlink>
      <w:r w:rsidR="00521C41">
        <w:rPr>
          <w:rFonts w:asciiTheme="majorBidi" w:hAnsiTheme="majorBidi" w:cstheme="majorBidi"/>
        </w:rPr>
        <w:t xml:space="preserve">, </w:t>
      </w:r>
      <w:r w:rsidRPr="00521C41">
        <w:rPr>
          <w:rFonts w:asciiTheme="majorBidi" w:hAnsiTheme="majorBidi" w:cstheme="majorBidi"/>
        </w:rPr>
        <w:t>Mob</w:t>
      </w:r>
      <w:proofErr w:type="gramStart"/>
      <w:r w:rsidRPr="00521C41">
        <w:rPr>
          <w:rFonts w:asciiTheme="majorBidi" w:hAnsiTheme="majorBidi" w:cstheme="majorBidi"/>
        </w:rPr>
        <w:t>.:</w:t>
      </w:r>
      <w:proofErr w:type="gramEnd"/>
      <w:r w:rsidRPr="00521C41">
        <w:rPr>
          <w:rFonts w:asciiTheme="majorBidi" w:hAnsiTheme="majorBidi" w:cstheme="majorBidi"/>
        </w:rPr>
        <w:t xml:space="preserve"> +201205448976</w:t>
      </w:r>
    </w:p>
    <w:p w14:paraId="3D225675" w14:textId="77777777" w:rsidR="00C45113" w:rsidRDefault="00C45113" w:rsidP="00521C41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14:paraId="25C4404D" w14:textId="77777777" w:rsidR="00C45113" w:rsidRPr="00971313" w:rsidRDefault="00C45113" w:rsidP="00971313">
      <w:pPr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90EF9BD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  <w:bookmarkStart w:id="1" w:name="_Hlk204564474"/>
      <w:bookmarkStart w:id="2" w:name="_Hlk204562921"/>
      <w:bookmarkEnd w:id="0"/>
    </w:p>
    <w:p w14:paraId="0381D33A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23CCCE9C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55F39F6D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445AFFE1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002ED918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7F8FB274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00C1C231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4EA51565" w14:textId="77777777" w:rsidR="00BA0781" w:rsidRDefault="00BA0781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4A464A08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6FE26256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60457EB7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5E8B5FB8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7E659097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6A5939BE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04E673C6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p w14:paraId="0EFBD83B" w14:textId="77777777" w:rsidR="001258C0" w:rsidRDefault="001258C0" w:rsidP="00066FEE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  <w:b/>
          <w:bCs/>
          <w:sz w:val="22"/>
          <w:szCs w:val="22"/>
        </w:rPr>
      </w:pPr>
    </w:p>
    <w:bookmarkEnd w:id="1"/>
    <w:bookmarkEnd w:id="2"/>
    <w:p w14:paraId="6F6C0061" w14:textId="77777777" w:rsidR="00BA0781" w:rsidRPr="00E06448" w:rsidRDefault="00BA0781" w:rsidP="00BA0781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eastAsia="Times New Roman" w:hAnsiTheme="majorBidi" w:cstheme="majorBidi"/>
        </w:rPr>
      </w:pPr>
      <w:r w:rsidRPr="00E06448">
        <w:rPr>
          <w:rFonts w:asciiTheme="majorBidi" w:eastAsia="Times New Roman" w:hAnsiTheme="majorBidi" w:cstheme="majorBidi"/>
          <w:b/>
          <w:bCs/>
        </w:rPr>
        <w:lastRenderedPageBreak/>
        <w:t>Supplementary Table</w:t>
      </w:r>
      <w:r w:rsidRPr="00E06448">
        <w:rPr>
          <w:rFonts w:asciiTheme="majorBidi" w:eastAsia="Times New Roman" w:hAnsiTheme="majorBidi" w:cstheme="majorBidi"/>
        </w:rPr>
        <w:t xml:space="preserve"> </w:t>
      </w:r>
      <w:r w:rsidRPr="00E06448">
        <w:rPr>
          <w:rFonts w:asciiTheme="majorBidi" w:hAnsiTheme="majorBidi" w:cstheme="majorBidi"/>
        </w:rPr>
        <w:t>Changes in the levels of electrolytes, hemoglobin, hematocrit, albumin, bilirubin, and liver enzymes across study groups</w:t>
      </w:r>
    </w:p>
    <w:tbl>
      <w:tblPr>
        <w:tblStyle w:val="TableGrid"/>
        <w:tblW w:w="1052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1440"/>
        <w:gridCol w:w="1440"/>
        <w:gridCol w:w="1440"/>
        <w:gridCol w:w="1440"/>
        <w:gridCol w:w="1350"/>
        <w:gridCol w:w="1350"/>
      </w:tblGrid>
      <w:tr w:rsidR="00BA0781" w:rsidRPr="00E06448" w14:paraId="39C8D05C" w14:textId="77777777" w:rsidTr="00DD4503">
        <w:trPr>
          <w:jc w:val="center"/>
        </w:trPr>
        <w:tc>
          <w:tcPr>
            <w:tcW w:w="20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D577091" w14:textId="77777777" w:rsidR="00BA0781" w:rsidRPr="00E06448" w:rsidRDefault="00BA0781" w:rsidP="00DD450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8630B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Group 1</w:t>
            </w:r>
          </w:p>
          <w:p w14:paraId="3D086FC4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Control (n= 40)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B49962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Group 2</w:t>
            </w:r>
          </w:p>
          <w:p w14:paraId="366CFCA6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Metformin (n= 38)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25410D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Group 3</w:t>
            </w:r>
          </w:p>
          <w:p w14:paraId="463D53E8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Empagliflozin (n= 40)</w:t>
            </w:r>
          </w:p>
        </w:tc>
      </w:tr>
      <w:tr w:rsidR="00BA0781" w:rsidRPr="00E06448" w14:paraId="3AD68A98" w14:textId="77777777" w:rsidTr="00DD4503">
        <w:trPr>
          <w:jc w:val="center"/>
        </w:trPr>
        <w:tc>
          <w:tcPr>
            <w:tcW w:w="20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7EE3488" w14:textId="77777777" w:rsidR="00BA0781" w:rsidRPr="00E06448" w:rsidRDefault="00BA0781" w:rsidP="00DD450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86240D0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Before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C5D4B9F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After </w:t>
            </w: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br/>
              <w:t>12 months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22AE75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Before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2FA6AA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After </w:t>
            </w: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br/>
              <w:t>12 months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BDB0F71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Before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DEC3C6B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After </w:t>
            </w:r>
            <w:r w:rsidRPr="00E0644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br/>
              <w:t>12 months</w:t>
            </w:r>
          </w:p>
        </w:tc>
      </w:tr>
      <w:tr w:rsidR="00BA0781" w:rsidRPr="00E06448" w14:paraId="7AD58A54" w14:textId="77777777" w:rsidTr="00DD4503">
        <w:trPr>
          <w:trHeight w:val="233"/>
          <w:jc w:val="center"/>
        </w:trPr>
        <w:tc>
          <w:tcPr>
            <w:tcW w:w="2065" w:type="dxa"/>
            <w:tcBorders>
              <w:top w:val="single" w:sz="4" w:space="0" w:color="auto"/>
            </w:tcBorders>
          </w:tcPr>
          <w:p w14:paraId="538FCC20" w14:textId="77777777" w:rsidR="00BA0781" w:rsidRPr="00E06448" w:rsidRDefault="00BA0781" w:rsidP="00DD450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Potassium (mmol/L)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E96B879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4.52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>± 0.39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72FD36D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4.5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>± 0.58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0CEAB6D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4.37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 xml:space="preserve">± </w:t>
            </w: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0.45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3936298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vertAlign w:val="superscript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4.39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 xml:space="preserve">± </w:t>
            </w: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0.41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83A2D92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4.34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>± 0</w:t>
            </w:r>
            <w:r w:rsidRPr="00E06448">
              <w:rPr>
                <w:rFonts w:asciiTheme="majorBidi" w:hAnsiTheme="majorBidi" w:cstheme="majorBidi"/>
                <w:sz w:val="22"/>
                <w:szCs w:val="22"/>
              </w:rPr>
              <w:t>.42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AF31767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vertAlign w:val="superscript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4.3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>± 0.56</w:t>
            </w:r>
          </w:p>
        </w:tc>
      </w:tr>
      <w:tr w:rsidR="00BA0781" w:rsidRPr="00E06448" w14:paraId="64C86ECA" w14:textId="77777777" w:rsidTr="00DD4503">
        <w:trPr>
          <w:jc w:val="center"/>
        </w:trPr>
        <w:tc>
          <w:tcPr>
            <w:tcW w:w="2065" w:type="dxa"/>
          </w:tcPr>
          <w:p w14:paraId="6D28B665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Sodium (mmol/L)</w:t>
            </w:r>
          </w:p>
        </w:tc>
        <w:tc>
          <w:tcPr>
            <w:tcW w:w="1440" w:type="dxa"/>
          </w:tcPr>
          <w:p w14:paraId="4DEA2086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138 (3) </w:t>
            </w:r>
          </w:p>
        </w:tc>
        <w:tc>
          <w:tcPr>
            <w:tcW w:w="1440" w:type="dxa"/>
          </w:tcPr>
          <w:p w14:paraId="29EE9ACF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138 (3)</w:t>
            </w:r>
          </w:p>
        </w:tc>
        <w:tc>
          <w:tcPr>
            <w:tcW w:w="1440" w:type="dxa"/>
          </w:tcPr>
          <w:p w14:paraId="41B5C0C7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137 (2)</w:t>
            </w:r>
          </w:p>
        </w:tc>
        <w:tc>
          <w:tcPr>
            <w:tcW w:w="1440" w:type="dxa"/>
          </w:tcPr>
          <w:p w14:paraId="74B17A5E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137.5 (2)</w:t>
            </w:r>
          </w:p>
        </w:tc>
        <w:tc>
          <w:tcPr>
            <w:tcW w:w="1350" w:type="dxa"/>
          </w:tcPr>
          <w:p w14:paraId="57B04D73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137 (3)</w:t>
            </w:r>
          </w:p>
        </w:tc>
        <w:tc>
          <w:tcPr>
            <w:tcW w:w="1350" w:type="dxa"/>
          </w:tcPr>
          <w:p w14:paraId="219824C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vertAlign w:val="superscript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137 (2)</w:t>
            </w:r>
            <w:r w:rsidRPr="00E06448">
              <w:rPr>
                <w:rFonts w:asciiTheme="majorBidi" w:hAnsiTheme="majorBidi" w:cstheme="majorBidi"/>
                <w:sz w:val="22"/>
                <w:szCs w:val="22"/>
                <w:vertAlign w:val="superscript"/>
              </w:rPr>
              <w:t>a</w:t>
            </w:r>
          </w:p>
        </w:tc>
      </w:tr>
      <w:tr w:rsidR="00BA0781" w:rsidRPr="00E06448" w14:paraId="1979B4A0" w14:textId="77777777" w:rsidTr="00DD4503">
        <w:trPr>
          <w:jc w:val="center"/>
        </w:trPr>
        <w:tc>
          <w:tcPr>
            <w:tcW w:w="2065" w:type="dxa"/>
          </w:tcPr>
          <w:p w14:paraId="784F1C90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 xml:space="preserve">Calcium (mg/dL) </w:t>
            </w:r>
          </w:p>
        </w:tc>
        <w:tc>
          <w:tcPr>
            <w:tcW w:w="1440" w:type="dxa"/>
          </w:tcPr>
          <w:p w14:paraId="0E07B0B5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9.85 (0.9)</w:t>
            </w:r>
          </w:p>
        </w:tc>
        <w:tc>
          <w:tcPr>
            <w:tcW w:w="1440" w:type="dxa"/>
          </w:tcPr>
          <w:p w14:paraId="5812D4E9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vertAlign w:val="superscript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9.55 (</w:t>
            </w:r>
            <w:proofErr w:type="gramStart"/>
            <w:r w:rsidRPr="00E06448">
              <w:rPr>
                <w:rFonts w:asciiTheme="majorBidi" w:hAnsiTheme="majorBidi" w:cstheme="majorBidi"/>
                <w:sz w:val="22"/>
                <w:szCs w:val="22"/>
              </w:rPr>
              <w:t>0.85)</w:t>
            </w:r>
            <w:r w:rsidRPr="00E06448">
              <w:rPr>
                <w:rFonts w:asciiTheme="majorBidi" w:hAnsiTheme="majorBidi" w:cstheme="majorBidi"/>
                <w:sz w:val="22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440" w:type="dxa"/>
          </w:tcPr>
          <w:p w14:paraId="657EE195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9.95 (0.7)</w:t>
            </w:r>
          </w:p>
        </w:tc>
        <w:tc>
          <w:tcPr>
            <w:tcW w:w="1440" w:type="dxa"/>
          </w:tcPr>
          <w:p w14:paraId="4FA10365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9.69 (</w:t>
            </w:r>
            <w:proofErr w:type="gramStart"/>
            <w:r w:rsidRPr="00E06448">
              <w:rPr>
                <w:rFonts w:asciiTheme="majorBidi" w:hAnsiTheme="majorBidi" w:cstheme="majorBidi"/>
                <w:sz w:val="22"/>
                <w:szCs w:val="22"/>
              </w:rPr>
              <w:t>0.37)</w:t>
            </w:r>
            <w:r w:rsidRPr="00E06448">
              <w:rPr>
                <w:rFonts w:asciiTheme="majorBidi" w:hAnsiTheme="majorBidi" w:cstheme="majorBidi"/>
                <w:sz w:val="22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350" w:type="dxa"/>
          </w:tcPr>
          <w:p w14:paraId="6F0C139A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9.8 (0.78)</w:t>
            </w:r>
          </w:p>
        </w:tc>
        <w:tc>
          <w:tcPr>
            <w:tcW w:w="1350" w:type="dxa"/>
          </w:tcPr>
          <w:p w14:paraId="3D58F9F3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9.69 (0.88)</w:t>
            </w:r>
          </w:p>
        </w:tc>
      </w:tr>
      <w:tr w:rsidR="00BA0781" w:rsidRPr="00E06448" w14:paraId="37D7E754" w14:textId="77777777" w:rsidTr="00DD4503">
        <w:trPr>
          <w:jc w:val="center"/>
        </w:trPr>
        <w:tc>
          <w:tcPr>
            <w:tcW w:w="2065" w:type="dxa"/>
          </w:tcPr>
          <w:p w14:paraId="6D130D54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Phosphorus (mmol/L)</w:t>
            </w:r>
          </w:p>
        </w:tc>
        <w:tc>
          <w:tcPr>
            <w:tcW w:w="1440" w:type="dxa"/>
          </w:tcPr>
          <w:p w14:paraId="0EF339FE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3.53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>± 0.66</w:t>
            </w:r>
          </w:p>
        </w:tc>
        <w:tc>
          <w:tcPr>
            <w:tcW w:w="1440" w:type="dxa"/>
          </w:tcPr>
          <w:p w14:paraId="24047D19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3.75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 xml:space="preserve">± 0.6 </w:t>
            </w:r>
          </w:p>
        </w:tc>
        <w:tc>
          <w:tcPr>
            <w:tcW w:w="1440" w:type="dxa"/>
          </w:tcPr>
          <w:p w14:paraId="5B3FE7EB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3.58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>± 0.6</w:t>
            </w:r>
          </w:p>
        </w:tc>
        <w:tc>
          <w:tcPr>
            <w:tcW w:w="1440" w:type="dxa"/>
          </w:tcPr>
          <w:p w14:paraId="3DB11948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3.79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 xml:space="preserve">± </w:t>
            </w: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0.74</w:t>
            </w:r>
          </w:p>
        </w:tc>
        <w:tc>
          <w:tcPr>
            <w:tcW w:w="1350" w:type="dxa"/>
          </w:tcPr>
          <w:p w14:paraId="4E23C31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3.57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>± 0.52</w:t>
            </w:r>
          </w:p>
        </w:tc>
        <w:tc>
          <w:tcPr>
            <w:tcW w:w="1350" w:type="dxa"/>
          </w:tcPr>
          <w:p w14:paraId="4D00EED9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 xml:space="preserve">3.59 </w:t>
            </w:r>
            <w:r w:rsidRPr="00E06448">
              <w:rPr>
                <w:rFonts w:asciiTheme="majorBidi" w:hAnsiTheme="majorBidi" w:cstheme="majorBidi"/>
                <w:sz w:val="22"/>
                <w:szCs w:val="22"/>
                <w:lang w:bidi="ar-EG"/>
              </w:rPr>
              <w:t xml:space="preserve">± </w:t>
            </w: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0.56</w:t>
            </w:r>
          </w:p>
        </w:tc>
      </w:tr>
      <w:tr w:rsidR="00BA0781" w:rsidRPr="00E06448" w14:paraId="2F2CAE12" w14:textId="77777777" w:rsidTr="00DD4503">
        <w:trPr>
          <w:jc w:val="center"/>
        </w:trPr>
        <w:tc>
          <w:tcPr>
            <w:tcW w:w="2065" w:type="dxa"/>
            <w:vAlign w:val="center"/>
          </w:tcPr>
          <w:p w14:paraId="70D25BF4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Albumin (g/dL)</w:t>
            </w:r>
          </w:p>
        </w:tc>
        <w:tc>
          <w:tcPr>
            <w:tcW w:w="1440" w:type="dxa"/>
          </w:tcPr>
          <w:p w14:paraId="511E82B2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4.1 (0.4)</w:t>
            </w:r>
          </w:p>
        </w:tc>
        <w:tc>
          <w:tcPr>
            <w:tcW w:w="1440" w:type="dxa"/>
          </w:tcPr>
          <w:p w14:paraId="1A88C59A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4.1 (0.5)</w:t>
            </w:r>
          </w:p>
        </w:tc>
        <w:tc>
          <w:tcPr>
            <w:tcW w:w="1440" w:type="dxa"/>
          </w:tcPr>
          <w:p w14:paraId="0C115DBF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4.1 (0.6)</w:t>
            </w:r>
          </w:p>
        </w:tc>
        <w:tc>
          <w:tcPr>
            <w:tcW w:w="1440" w:type="dxa"/>
          </w:tcPr>
          <w:p w14:paraId="11460FBA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4.2 (0.6)</w:t>
            </w:r>
          </w:p>
        </w:tc>
        <w:tc>
          <w:tcPr>
            <w:tcW w:w="1350" w:type="dxa"/>
          </w:tcPr>
          <w:p w14:paraId="47D613E8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 (0.5)</w:t>
            </w:r>
          </w:p>
        </w:tc>
        <w:tc>
          <w:tcPr>
            <w:tcW w:w="1350" w:type="dxa"/>
          </w:tcPr>
          <w:p w14:paraId="7AC6941A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 (0.4)</w:t>
            </w:r>
          </w:p>
        </w:tc>
      </w:tr>
      <w:tr w:rsidR="00BA0781" w:rsidRPr="00E06448" w14:paraId="1083D5D2" w14:textId="77777777" w:rsidTr="00DD4503">
        <w:trPr>
          <w:jc w:val="center"/>
        </w:trPr>
        <w:tc>
          <w:tcPr>
            <w:tcW w:w="2065" w:type="dxa"/>
            <w:vAlign w:val="center"/>
          </w:tcPr>
          <w:p w14:paraId="601EAF7F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Total Bilirubin (mg/dL)</w:t>
            </w:r>
          </w:p>
        </w:tc>
        <w:tc>
          <w:tcPr>
            <w:tcW w:w="1440" w:type="dxa"/>
          </w:tcPr>
          <w:p w14:paraId="143F7581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0.48 (0.1)</w:t>
            </w:r>
          </w:p>
        </w:tc>
        <w:tc>
          <w:tcPr>
            <w:tcW w:w="1440" w:type="dxa"/>
          </w:tcPr>
          <w:p w14:paraId="618B8B96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0.47 (0.08)</w:t>
            </w:r>
          </w:p>
        </w:tc>
        <w:tc>
          <w:tcPr>
            <w:tcW w:w="1440" w:type="dxa"/>
          </w:tcPr>
          <w:p w14:paraId="4176DC66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0.48 (0.17)</w:t>
            </w:r>
          </w:p>
        </w:tc>
        <w:tc>
          <w:tcPr>
            <w:tcW w:w="1440" w:type="dxa"/>
          </w:tcPr>
          <w:p w14:paraId="07F205E8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0.5 (0.18)</w:t>
            </w:r>
          </w:p>
        </w:tc>
        <w:tc>
          <w:tcPr>
            <w:tcW w:w="1350" w:type="dxa"/>
          </w:tcPr>
          <w:p w14:paraId="6AD94861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0.47 (0.09)</w:t>
            </w:r>
          </w:p>
        </w:tc>
        <w:tc>
          <w:tcPr>
            <w:tcW w:w="1350" w:type="dxa"/>
          </w:tcPr>
          <w:p w14:paraId="2CBAACC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0.44 (0.06)</w:t>
            </w:r>
          </w:p>
        </w:tc>
      </w:tr>
      <w:tr w:rsidR="00BA0781" w:rsidRPr="00E06448" w14:paraId="2561510C" w14:textId="77777777" w:rsidTr="00DD4503">
        <w:trPr>
          <w:jc w:val="center"/>
        </w:trPr>
        <w:tc>
          <w:tcPr>
            <w:tcW w:w="2065" w:type="dxa"/>
            <w:vAlign w:val="center"/>
          </w:tcPr>
          <w:p w14:paraId="2CAE863F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ALT (U/L)</w:t>
            </w:r>
          </w:p>
        </w:tc>
        <w:tc>
          <w:tcPr>
            <w:tcW w:w="1440" w:type="dxa"/>
          </w:tcPr>
          <w:p w14:paraId="3E60F820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19.55 ± 9.45</w:t>
            </w:r>
          </w:p>
        </w:tc>
        <w:tc>
          <w:tcPr>
            <w:tcW w:w="1440" w:type="dxa"/>
          </w:tcPr>
          <w:p w14:paraId="291BCA47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20.3 ± 10.31</w:t>
            </w:r>
          </w:p>
        </w:tc>
        <w:tc>
          <w:tcPr>
            <w:tcW w:w="1440" w:type="dxa"/>
          </w:tcPr>
          <w:p w14:paraId="2A2BD9CA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17.79 ± 6.62</w:t>
            </w:r>
          </w:p>
        </w:tc>
        <w:tc>
          <w:tcPr>
            <w:tcW w:w="1440" w:type="dxa"/>
          </w:tcPr>
          <w:p w14:paraId="6F4EE59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18.71 ± 5.64</w:t>
            </w:r>
          </w:p>
        </w:tc>
        <w:tc>
          <w:tcPr>
            <w:tcW w:w="1350" w:type="dxa"/>
          </w:tcPr>
          <w:p w14:paraId="40CB7999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19.95 ± 6.94</w:t>
            </w:r>
          </w:p>
        </w:tc>
        <w:tc>
          <w:tcPr>
            <w:tcW w:w="1350" w:type="dxa"/>
          </w:tcPr>
          <w:p w14:paraId="5904BA06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20.33 ± 7.57</w:t>
            </w:r>
          </w:p>
        </w:tc>
      </w:tr>
      <w:tr w:rsidR="00BA0781" w:rsidRPr="00E06448" w14:paraId="6F78E632" w14:textId="77777777" w:rsidTr="00DD4503">
        <w:trPr>
          <w:jc w:val="center"/>
        </w:trPr>
        <w:tc>
          <w:tcPr>
            <w:tcW w:w="2065" w:type="dxa"/>
            <w:vAlign w:val="center"/>
          </w:tcPr>
          <w:p w14:paraId="216EFD2C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AST (U/L)</w:t>
            </w:r>
          </w:p>
        </w:tc>
        <w:tc>
          <w:tcPr>
            <w:tcW w:w="1440" w:type="dxa"/>
          </w:tcPr>
          <w:p w14:paraId="39F34339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21.68 ± 6.8</w:t>
            </w:r>
          </w:p>
        </w:tc>
        <w:tc>
          <w:tcPr>
            <w:tcW w:w="1440" w:type="dxa"/>
          </w:tcPr>
          <w:p w14:paraId="4466AB10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22.7 ± 6.71</w:t>
            </w:r>
          </w:p>
        </w:tc>
        <w:tc>
          <w:tcPr>
            <w:tcW w:w="1440" w:type="dxa"/>
          </w:tcPr>
          <w:p w14:paraId="31BD57F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21.68 ± 8.14</w:t>
            </w:r>
          </w:p>
        </w:tc>
        <w:tc>
          <w:tcPr>
            <w:tcW w:w="1440" w:type="dxa"/>
          </w:tcPr>
          <w:p w14:paraId="47E529DA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22.71 ± 6</w:t>
            </w:r>
          </w:p>
        </w:tc>
        <w:tc>
          <w:tcPr>
            <w:tcW w:w="1350" w:type="dxa"/>
          </w:tcPr>
          <w:p w14:paraId="3D8358BA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22.83 ± 6.09</w:t>
            </w:r>
          </w:p>
        </w:tc>
        <w:tc>
          <w:tcPr>
            <w:tcW w:w="1350" w:type="dxa"/>
          </w:tcPr>
          <w:p w14:paraId="72EFAAD0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22.13 ± 6.86</w:t>
            </w:r>
          </w:p>
        </w:tc>
      </w:tr>
      <w:tr w:rsidR="00BA0781" w:rsidRPr="00E06448" w14:paraId="6B671D1C" w14:textId="77777777" w:rsidTr="00DD4503">
        <w:trPr>
          <w:jc w:val="center"/>
        </w:trPr>
        <w:tc>
          <w:tcPr>
            <w:tcW w:w="2065" w:type="dxa"/>
            <w:vAlign w:val="center"/>
          </w:tcPr>
          <w:p w14:paraId="0C23F717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Hemoglobin (g/dL)</w:t>
            </w:r>
          </w:p>
        </w:tc>
        <w:tc>
          <w:tcPr>
            <w:tcW w:w="1440" w:type="dxa"/>
          </w:tcPr>
          <w:p w14:paraId="5ACAE89F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13.28 ± 1.67</w:t>
            </w:r>
          </w:p>
        </w:tc>
        <w:tc>
          <w:tcPr>
            <w:tcW w:w="1440" w:type="dxa"/>
          </w:tcPr>
          <w:p w14:paraId="354B0F9A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13.06 ± 2.21</w:t>
            </w:r>
          </w:p>
        </w:tc>
        <w:tc>
          <w:tcPr>
            <w:tcW w:w="1440" w:type="dxa"/>
          </w:tcPr>
          <w:p w14:paraId="1BA259BE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12.5 ± 1.47</w:t>
            </w:r>
          </w:p>
        </w:tc>
        <w:tc>
          <w:tcPr>
            <w:tcW w:w="1440" w:type="dxa"/>
          </w:tcPr>
          <w:p w14:paraId="3E599CD9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12.59 ± 1.72</w:t>
            </w:r>
          </w:p>
        </w:tc>
        <w:tc>
          <w:tcPr>
            <w:tcW w:w="1350" w:type="dxa"/>
          </w:tcPr>
          <w:p w14:paraId="0EE30DF9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12.9 ± 1.79</w:t>
            </w:r>
          </w:p>
        </w:tc>
        <w:tc>
          <w:tcPr>
            <w:tcW w:w="1350" w:type="dxa"/>
          </w:tcPr>
          <w:p w14:paraId="379BB477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13.12 ± 1.99</w:t>
            </w:r>
          </w:p>
        </w:tc>
      </w:tr>
      <w:tr w:rsidR="00BA0781" w:rsidRPr="00E06448" w14:paraId="4A3D7E8F" w14:textId="77777777" w:rsidTr="00DD4503">
        <w:trPr>
          <w:jc w:val="center"/>
        </w:trPr>
        <w:tc>
          <w:tcPr>
            <w:tcW w:w="2065" w:type="dxa"/>
            <w:tcBorders>
              <w:bottom w:val="single" w:sz="4" w:space="0" w:color="auto"/>
            </w:tcBorders>
            <w:vAlign w:val="center"/>
          </w:tcPr>
          <w:p w14:paraId="6DD499E1" w14:textId="77777777" w:rsidR="00BA0781" w:rsidRPr="00E06448" w:rsidRDefault="00BA0781" w:rsidP="00DD4503">
            <w:pPr>
              <w:spacing w:line="276" w:lineRule="auto"/>
              <w:ind w:left="-26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6448">
              <w:rPr>
                <w:rFonts w:asciiTheme="majorBidi" w:eastAsia="Times New Roman" w:hAnsiTheme="majorBidi" w:cstheme="majorBidi"/>
                <w:b/>
                <w:bCs/>
                <w:sz w:val="22"/>
                <w:szCs w:val="22"/>
              </w:rPr>
              <w:t>Hematocrit (%)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203D5C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42.31 ± 5.2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DEA633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41.45 ± 6.52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B9AB9B5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40.22 ± 4.21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D34405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39.22 ± 5.31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E569E8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40.3 ± 5.05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1CA6F3" w14:textId="77777777" w:rsidR="00BA0781" w:rsidRPr="00E06448" w:rsidRDefault="00BA0781" w:rsidP="00DD4503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6448">
              <w:rPr>
                <w:rFonts w:asciiTheme="majorBidi" w:hAnsiTheme="majorBidi" w:cstheme="majorBidi"/>
                <w:sz w:val="22"/>
                <w:szCs w:val="22"/>
              </w:rPr>
              <w:t>41.08 ± 5.62</w:t>
            </w:r>
          </w:p>
        </w:tc>
      </w:tr>
    </w:tbl>
    <w:p w14:paraId="342D1C53" w14:textId="77777777" w:rsidR="00BA0781" w:rsidRPr="00E06448" w:rsidRDefault="00BA0781" w:rsidP="00BA0781">
      <w:pPr>
        <w:spacing w:after="0" w:line="276" w:lineRule="auto"/>
        <w:ind w:left="-540" w:right="-540"/>
        <w:jc w:val="both"/>
        <w:rPr>
          <w:rFonts w:asciiTheme="majorBidi" w:hAnsiTheme="majorBidi" w:cstheme="majorBidi"/>
          <w:sz w:val="22"/>
          <w:szCs w:val="22"/>
          <w:lang w:bidi="ar-EG"/>
        </w:rPr>
      </w:pPr>
      <w:r w:rsidRPr="00E06448">
        <w:rPr>
          <w:rFonts w:asciiTheme="majorBidi" w:hAnsiTheme="majorBidi" w:cstheme="majorBidi"/>
          <w:sz w:val="22"/>
          <w:szCs w:val="22"/>
        </w:rPr>
        <w:t xml:space="preserve">Data were expressed as mean </w:t>
      </w:r>
      <w:r w:rsidRPr="00E06448">
        <w:rPr>
          <w:rFonts w:asciiTheme="majorBidi" w:hAnsiTheme="majorBidi" w:cstheme="majorBidi"/>
          <w:sz w:val="22"/>
          <w:szCs w:val="22"/>
          <w:lang w:bidi="ar-EG"/>
        </w:rPr>
        <w:t>± SD and median (IQR) for parametric and non-parametric continuous variables, respectively</w:t>
      </w:r>
    </w:p>
    <w:p w14:paraId="41A476F7" w14:textId="77777777" w:rsidR="00BA0781" w:rsidRPr="00E06448" w:rsidRDefault="00BA0781" w:rsidP="00BA0781">
      <w:pPr>
        <w:spacing w:after="0" w:line="276" w:lineRule="auto"/>
        <w:ind w:left="-540" w:right="-540"/>
        <w:jc w:val="both"/>
        <w:rPr>
          <w:rFonts w:asciiTheme="majorBidi" w:hAnsiTheme="majorBidi" w:cstheme="majorBidi"/>
          <w:sz w:val="22"/>
          <w:szCs w:val="22"/>
          <w:lang w:bidi="ar-EG"/>
        </w:rPr>
      </w:pPr>
      <w:r w:rsidRPr="00E06448">
        <w:rPr>
          <w:rFonts w:asciiTheme="majorBidi" w:hAnsiTheme="majorBidi" w:cstheme="majorBidi"/>
          <w:sz w:val="22"/>
          <w:szCs w:val="22"/>
          <w:lang w:bidi="ar-EG"/>
        </w:rPr>
        <w:t>ALT: alanine aminotransferase; AST: aspartate aminotransferase</w:t>
      </w:r>
    </w:p>
    <w:p w14:paraId="5D74C143" w14:textId="77777777" w:rsidR="00BA0781" w:rsidRPr="00E06448" w:rsidRDefault="00BA0781" w:rsidP="00BA0781">
      <w:pPr>
        <w:spacing w:after="0" w:line="276" w:lineRule="auto"/>
        <w:ind w:left="-540" w:right="-990"/>
        <w:jc w:val="both"/>
        <w:rPr>
          <w:rFonts w:asciiTheme="majorBidi" w:hAnsiTheme="majorBidi" w:cstheme="majorBidi"/>
          <w:sz w:val="22"/>
          <w:szCs w:val="22"/>
          <w:lang w:bidi="ar-EG"/>
        </w:rPr>
      </w:pPr>
      <w:r w:rsidRPr="00E06448">
        <w:rPr>
          <w:rFonts w:asciiTheme="majorBidi" w:hAnsiTheme="majorBidi" w:cstheme="majorBidi"/>
          <w:sz w:val="22"/>
          <w:szCs w:val="22"/>
          <w:vertAlign w:val="superscript"/>
        </w:rPr>
        <w:t xml:space="preserve">a </w:t>
      </w:r>
      <w:proofErr w:type="gramStart"/>
      <w:r w:rsidRPr="00E06448">
        <w:rPr>
          <w:rFonts w:asciiTheme="majorBidi" w:hAnsiTheme="majorBidi" w:cstheme="majorBidi"/>
          <w:sz w:val="22"/>
          <w:szCs w:val="22"/>
        </w:rPr>
        <w:t>Significant</w:t>
      </w:r>
      <w:proofErr w:type="gramEnd"/>
      <w:r w:rsidRPr="00E06448">
        <w:rPr>
          <w:rFonts w:asciiTheme="majorBidi" w:hAnsiTheme="majorBidi" w:cstheme="majorBidi"/>
          <w:sz w:val="22"/>
          <w:szCs w:val="22"/>
        </w:rPr>
        <w:t xml:space="preserve"> difference within group (</w:t>
      </w:r>
      <w:r w:rsidRPr="00E06448">
        <w:rPr>
          <w:rFonts w:asciiTheme="majorBidi" w:hAnsiTheme="majorBidi" w:cstheme="majorBidi"/>
          <w:i/>
          <w:iCs/>
          <w:sz w:val="22"/>
          <w:szCs w:val="22"/>
        </w:rPr>
        <w:t>p</w:t>
      </w:r>
      <w:r w:rsidRPr="00E06448">
        <w:rPr>
          <w:rFonts w:asciiTheme="majorBidi" w:hAnsiTheme="majorBidi" w:cstheme="majorBidi"/>
          <w:sz w:val="22"/>
          <w:szCs w:val="22"/>
        </w:rPr>
        <w:t>˂0.05)</w:t>
      </w:r>
    </w:p>
    <w:p w14:paraId="632717E1" w14:textId="77777777" w:rsidR="00BA0781" w:rsidRDefault="00BA0781" w:rsidP="00BA0781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14:paraId="1B9661F2" w14:textId="2221A2F8" w:rsidR="003D279F" w:rsidRPr="007D1A1D" w:rsidRDefault="003D279F" w:rsidP="001779B5">
      <w:pPr>
        <w:tabs>
          <w:tab w:val="left" w:pos="-540"/>
        </w:tabs>
        <w:autoSpaceDE w:val="0"/>
        <w:autoSpaceDN w:val="0"/>
        <w:spacing w:line="240" w:lineRule="auto"/>
        <w:ind w:left="-540" w:right="-540"/>
        <w:jc w:val="both"/>
        <w:rPr>
          <w:rFonts w:asciiTheme="majorBidi" w:hAnsiTheme="majorBidi" w:cstheme="majorBidi"/>
          <w:sz w:val="22"/>
          <w:szCs w:val="22"/>
          <w:lang w:bidi="ar-EG"/>
        </w:rPr>
      </w:pPr>
    </w:p>
    <w:sectPr w:rsidR="003D279F" w:rsidRPr="007D1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C58F4" w14:textId="77777777" w:rsidR="00236D26" w:rsidRDefault="00236D26" w:rsidP="00C45113">
      <w:pPr>
        <w:spacing w:after="0" w:line="240" w:lineRule="auto"/>
      </w:pPr>
      <w:r>
        <w:separator/>
      </w:r>
    </w:p>
  </w:endnote>
  <w:endnote w:type="continuationSeparator" w:id="0">
    <w:p w14:paraId="02018DB0" w14:textId="77777777" w:rsidR="00236D26" w:rsidRDefault="00236D26" w:rsidP="00C45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ADCD2" w14:textId="77777777" w:rsidR="00236D26" w:rsidRDefault="00236D26" w:rsidP="00C45113">
      <w:pPr>
        <w:spacing w:after="0" w:line="240" w:lineRule="auto"/>
      </w:pPr>
      <w:r>
        <w:separator/>
      </w:r>
    </w:p>
  </w:footnote>
  <w:footnote w:type="continuationSeparator" w:id="0">
    <w:p w14:paraId="2A5CB34E" w14:textId="77777777" w:rsidR="00236D26" w:rsidRDefault="00236D26" w:rsidP="00C45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56C91"/>
    <w:multiLevelType w:val="hybridMultilevel"/>
    <w:tmpl w:val="99946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900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3A"/>
    <w:rsid w:val="00066FEE"/>
    <w:rsid w:val="001258C0"/>
    <w:rsid w:val="001779B5"/>
    <w:rsid w:val="001A656E"/>
    <w:rsid w:val="001C4E33"/>
    <w:rsid w:val="00236D26"/>
    <w:rsid w:val="002D1281"/>
    <w:rsid w:val="002D482F"/>
    <w:rsid w:val="00310324"/>
    <w:rsid w:val="003D279F"/>
    <w:rsid w:val="004A0B73"/>
    <w:rsid w:val="00503C70"/>
    <w:rsid w:val="00521C41"/>
    <w:rsid w:val="0052613B"/>
    <w:rsid w:val="00593C99"/>
    <w:rsid w:val="006325D8"/>
    <w:rsid w:val="006A4B90"/>
    <w:rsid w:val="006C3D62"/>
    <w:rsid w:val="006D617C"/>
    <w:rsid w:val="006F2496"/>
    <w:rsid w:val="007D1A1D"/>
    <w:rsid w:val="008564E7"/>
    <w:rsid w:val="00971313"/>
    <w:rsid w:val="00AA47AC"/>
    <w:rsid w:val="00B917A9"/>
    <w:rsid w:val="00BA0781"/>
    <w:rsid w:val="00C21D7B"/>
    <w:rsid w:val="00C35C52"/>
    <w:rsid w:val="00C45113"/>
    <w:rsid w:val="00CD73C2"/>
    <w:rsid w:val="00D13307"/>
    <w:rsid w:val="00D96EDE"/>
    <w:rsid w:val="00DC313A"/>
    <w:rsid w:val="00DF0355"/>
    <w:rsid w:val="00E548C1"/>
    <w:rsid w:val="00EC314E"/>
    <w:rsid w:val="00ED48ED"/>
    <w:rsid w:val="00EE2449"/>
    <w:rsid w:val="00F7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AD8ED"/>
  <w15:chartTrackingRefBased/>
  <w15:docId w15:val="{A46E46AE-D312-41EE-9808-D14553E8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13A"/>
  </w:style>
  <w:style w:type="paragraph" w:styleId="Heading1">
    <w:name w:val="heading 1"/>
    <w:basedOn w:val="Normal"/>
    <w:next w:val="Normal"/>
    <w:link w:val="Heading1Char"/>
    <w:uiPriority w:val="9"/>
    <w:qFormat/>
    <w:rsid w:val="00DC3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1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1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1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1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13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C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131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51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113"/>
  </w:style>
  <w:style w:type="paragraph" w:styleId="Footer">
    <w:name w:val="footer"/>
    <w:basedOn w:val="Normal"/>
    <w:link w:val="FooterChar"/>
    <w:uiPriority w:val="99"/>
    <w:unhideWhenUsed/>
    <w:rsid w:val="00C451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ssantm.mahboub@pharm.tanta.edu.eg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Dr.Vista™</dc:creator>
  <cp:keywords/>
  <dc:description/>
  <cp:lastModifiedBy>Dr.Vista™</cp:lastModifiedBy>
  <cp:revision>2</cp:revision>
  <dcterms:created xsi:type="dcterms:W3CDTF">2025-08-10T19:20:00Z</dcterms:created>
  <dcterms:modified xsi:type="dcterms:W3CDTF">2025-08-10T19:20:00Z</dcterms:modified>
</cp:coreProperties>
</file>