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9E" w:rsidRPr="00A65FA7" w:rsidRDefault="0055219E" w:rsidP="0055219E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A65FA7">
        <w:rPr>
          <w:rFonts w:ascii="Times New Roman" w:hAnsi="Times New Roman" w:cs="Times New Roman"/>
          <w:b/>
          <w:bCs/>
          <w:color w:val="000000" w:themeColor="text1"/>
        </w:rPr>
        <w:t>Supplementary Materials</w:t>
      </w:r>
    </w:p>
    <w:tbl>
      <w:tblPr>
        <w:tblW w:w="1071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0"/>
        <w:gridCol w:w="934"/>
        <w:gridCol w:w="526"/>
        <w:gridCol w:w="40"/>
        <w:gridCol w:w="494"/>
        <w:gridCol w:w="826"/>
        <w:gridCol w:w="660"/>
        <w:gridCol w:w="374"/>
        <w:gridCol w:w="726"/>
        <w:gridCol w:w="100"/>
        <w:gridCol w:w="734"/>
        <w:gridCol w:w="186"/>
        <w:gridCol w:w="960"/>
        <w:gridCol w:w="474"/>
        <w:gridCol w:w="1920"/>
      </w:tblGrid>
      <w:tr w:rsidR="0055219E" w:rsidRPr="00A65FA7" w:rsidTr="002335E5">
        <w:trPr>
          <w:trHeight w:val="398"/>
        </w:trPr>
        <w:tc>
          <w:tcPr>
            <w:tcW w:w="1071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adjustRightInd w:val="0"/>
              <w:snapToGrid w:val="0"/>
              <w:spacing w:afterLines="50" w:after="12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Supplementary Table 1. Detailed outputs of the multistate Markov model</w:t>
            </w:r>
          </w:p>
        </w:tc>
      </w:tr>
      <w:tr w:rsidR="0055219E" w:rsidRPr="00A65FA7" w:rsidTr="002335E5">
        <w:trPr>
          <w:trHeight w:val="398"/>
        </w:trPr>
        <w:tc>
          <w:tcPr>
            <w:tcW w:w="1071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(A) Matrix of Observed Transitions (Counts) </w:t>
            </w:r>
          </w:p>
        </w:tc>
      </w:tr>
      <w:tr w:rsidR="0055219E" w:rsidRPr="00A65FA7" w:rsidTr="002335E5">
        <w:trPr>
          <w:trHeight w:val="600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Baseline State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Total N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Follow-up </w:t>
            </w: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br/>
              <w:t>State 0 n (%)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Follow-up State 1 n (%)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Follow-up State 2 n (%)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Follow-up </w:t>
            </w: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br/>
              <w:t>State 3 n (%)</w:t>
            </w:r>
          </w:p>
        </w:tc>
      </w:tr>
      <w:tr w:rsidR="0055219E" w:rsidRPr="00A65FA7" w:rsidTr="002335E5">
        <w:trPr>
          <w:trHeight w:val="323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0 (No abnormalities)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14,519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7,279 (50.1)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4,717 (32.5)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1,792 (12.3)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731 (5.0)</w:t>
            </w:r>
          </w:p>
        </w:tc>
      </w:tr>
      <w:tr w:rsidR="0055219E" w:rsidRPr="00A65FA7" w:rsidTr="002335E5">
        <w:trPr>
          <w:trHeight w:val="323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1 (1 abnormality)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17,327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3,186 (18.4)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7,109 (41.0)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4,567 (26.4)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2,465 (14.2)</w:t>
            </w:r>
          </w:p>
        </w:tc>
      </w:tr>
      <w:tr w:rsidR="0055219E" w:rsidRPr="00A65FA7" w:rsidTr="002335E5">
        <w:trPr>
          <w:trHeight w:val="323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2 (2 abnormalities)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14,374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744 (5.2)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3,187 (22.2)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5,506 (38.3)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4,937 (34.4)</w:t>
            </w:r>
          </w:p>
        </w:tc>
      </w:tr>
      <w:tr w:rsidR="0055219E" w:rsidRPr="00A65FA7" w:rsidTr="002335E5">
        <w:trPr>
          <w:trHeight w:val="323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3</w:t>
            </w:r>
            <w:r w:rsidRPr="00A65FA7">
              <w:rPr>
                <w:rFonts w:ascii="Times New Roman" w:eastAsia="PMingLiU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(</w:t>
            </w:r>
            <w:proofErr w:type="spellStart"/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MetS</w:t>
            </w:r>
            <w:proofErr w:type="spellEnd"/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16,894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181 (1.1)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1,158 (6.9)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3,296 (19.5)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12,259 (72.6)</w:t>
            </w:r>
          </w:p>
        </w:tc>
      </w:tr>
      <w:tr w:rsidR="0055219E" w:rsidRPr="00A65FA7" w:rsidTr="002335E5">
        <w:trPr>
          <w:gridAfter w:val="3"/>
          <w:wAfter w:w="3354" w:type="dxa"/>
          <w:trHeight w:val="503"/>
        </w:trPr>
        <w:tc>
          <w:tcPr>
            <w:tcW w:w="736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beforeLines="50" w:before="120"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(B) Estimated Annual Transition Intensities (</w:t>
            </w:r>
            <w:proofErr w:type="spellStart"/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q</w:t>
            </w: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vertAlign w:val="subscript"/>
                <w14:ligatures w14:val="none"/>
              </w:rPr>
              <w:t>ij</w:t>
            </w:r>
            <w:proofErr w:type="spellEnd"/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)</w:t>
            </w: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55219E" w:rsidRPr="00A65FA7" w:rsidTr="002335E5">
        <w:trPr>
          <w:gridAfter w:val="3"/>
          <w:wAfter w:w="3354" w:type="dxa"/>
          <w:trHeight w:val="540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Transition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Intensity (</w:t>
            </w:r>
            <w:proofErr w:type="spellStart"/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q</w:t>
            </w: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vertAlign w:val="subscript"/>
                <w14:ligatures w14:val="none"/>
              </w:rPr>
              <w:t>ij</w:t>
            </w:r>
            <w:proofErr w:type="spellEnd"/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​)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95% Confidence Interval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p-value</w:t>
            </w:r>
          </w:p>
        </w:tc>
      </w:tr>
      <w:tr w:rsidR="0055219E" w:rsidRPr="00A65FA7" w:rsidTr="002335E5">
        <w:trPr>
          <w:gridAfter w:val="3"/>
          <w:wAfter w:w="3354" w:type="dxa"/>
          <w:trHeight w:val="32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Progression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55219E" w:rsidRPr="00A65FA7" w:rsidTr="002335E5">
        <w:trPr>
          <w:gridAfter w:val="3"/>
          <w:wAfter w:w="3354" w:type="dxa"/>
          <w:trHeight w:val="32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0 → 1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0.2</w:t>
            </w:r>
            <w:r w:rsidRPr="00A65FA7">
              <w:rPr>
                <w:rFonts w:ascii="Times New Roman" w:eastAsia="PMingLiU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00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0.003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0.195 – 0.206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&lt;0.0001</w:t>
            </w:r>
          </w:p>
        </w:tc>
        <w:bookmarkStart w:id="0" w:name="_GoBack"/>
        <w:bookmarkEnd w:id="0"/>
      </w:tr>
      <w:tr w:rsidR="0055219E" w:rsidRPr="00A65FA7" w:rsidTr="002335E5">
        <w:trPr>
          <w:gridAfter w:val="3"/>
          <w:wAfter w:w="3354" w:type="dxa"/>
          <w:trHeight w:val="32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1 → 2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0.216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0.003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0.210 – 0.222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&lt;0.0001</w:t>
            </w:r>
          </w:p>
        </w:tc>
      </w:tr>
      <w:tr w:rsidR="0055219E" w:rsidRPr="00A65FA7" w:rsidTr="002335E5">
        <w:trPr>
          <w:gridAfter w:val="3"/>
          <w:wAfter w:w="3354" w:type="dxa"/>
          <w:trHeight w:val="32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2 → 3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0.195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0.003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0.190 – 0.200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&lt;0.0001</w:t>
            </w:r>
          </w:p>
        </w:tc>
      </w:tr>
      <w:tr w:rsidR="0055219E" w:rsidRPr="00A65FA7" w:rsidTr="002335E5">
        <w:trPr>
          <w:gridAfter w:val="3"/>
          <w:wAfter w:w="3354" w:type="dxa"/>
          <w:trHeight w:val="6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Regression (Recovery)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55219E" w:rsidRPr="00A65FA7" w:rsidTr="002335E5">
        <w:trPr>
          <w:gridAfter w:val="3"/>
          <w:wAfter w:w="3354" w:type="dxa"/>
          <w:trHeight w:val="32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1 → 0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0.11</w:t>
            </w:r>
            <w:r w:rsidRPr="00A65FA7">
              <w:rPr>
                <w:rFonts w:ascii="Times New Roman" w:eastAsia="PMingLiU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0.003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0.105 – 0.115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&lt;0.0001</w:t>
            </w:r>
          </w:p>
        </w:tc>
      </w:tr>
      <w:tr w:rsidR="0055219E" w:rsidRPr="00A65FA7" w:rsidTr="002335E5">
        <w:trPr>
          <w:gridAfter w:val="3"/>
          <w:wAfter w:w="3354" w:type="dxa"/>
          <w:trHeight w:val="32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2 → 1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0.163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0.155 – 0.172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&lt;0.0001</w:t>
            </w:r>
          </w:p>
        </w:tc>
      </w:tr>
      <w:tr w:rsidR="0055219E" w:rsidRPr="00A65FA7" w:rsidTr="002335E5">
        <w:trPr>
          <w:gridAfter w:val="3"/>
          <w:wAfter w:w="3354" w:type="dxa"/>
          <w:trHeight w:val="323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3 → 2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</w:t>
            </w:r>
            <w:r w:rsidRPr="00A65FA7">
              <w:rPr>
                <w:rFonts w:ascii="Times New Roman" w:eastAsia="PMingLiU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00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0.002</w:t>
            </w:r>
          </w:p>
        </w:tc>
        <w:tc>
          <w:tcPr>
            <w:tcW w:w="17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0.096 – 0.105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&lt;0.0001</w:t>
            </w:r>
          </w:p>
        </w:tc>
      </w:tr>
      <w:tr w:rsidR="0055219E" w:rsidRPr="00A65FA7" w:rsidTr="002335E5">
        <w:trPr>
          <w:gridAfter w:val="2"/>
          <w:wAfter w:w="2394" w:type="dxa"/>
          <w:trHeight w:val="533"/>
        </w:trPr>
        <w:tc>
          <w:tcPr>
            <w:tcW w:w="832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beforeLines="50" w:before="120"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(C) Expected Mean Sojourn Times</w:t>
            </w: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55219E" w:rsidRPr="00A65FA7" w:rsidTr="002335E5">
        <w:trPr>
          <w:gridAfter w:val="2"/>
          <w:wAfter w:w="2394" w:type="dxa"/>
          <w:trHeight w:val="735"/>
        </w:trPr>
        <w:tc>
          <w:tcPr>
            <w:tcW w:w="3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Metabolic State</w:t>
            </w:r>
          </w:p>
        </w:tc>
        <w:tc>
          <w:tcPr>
            <w:tcW w:w="20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Mean Sojourn Time (Years)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95% Confidence Interval</w:t>
            </w:r>
          </w:p>
        </w:tc>
      </w:tr>
      <w:tr w:rsidR="0055219E" w:rsidRPr="00A65FA7" w:rsidTr="002335E5">
        <w:trPr>
          <w:gridAfter w:val="2"/>
          <w:wAfter w:w="2394" w:type="dxa"/>
          <w:trHeight w:val="495"/>
        </w:trPr>
        <w:tc>
          <w:tcPr>
            <w:tcW w:w="3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0 (No abnormalities)</w:t>
            </w:r>
          </w:p>
        </w:tc>
        <w:tc>
          <w:tcPr>
            <w:tcW w:w="2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4.99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0.071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4.85 – 5.13</w:t>
            </w:r>
          </w:p>
        </w:tc>
      </w:tr>
      <w:tr w:rsidR="0055219E" w:rsidRPr="00A65FA7" w:rsidTr="002335E5">
        <w:trPr>
          <w:gridAfter w:val="2"/>
          <w:wAfter w:w="2394" w:type="dxa"/>
          <w:trHeight w:val="443"/>
        </w:trPr>
        <w:tc>
          <w:tcPr>
            <w:tcW w:w="3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1 (1 abnormality)</w:t>
            </w:r>
          </w:p>
        </w:tc>
        <w:tc>
          <w:tcPr>
            <w:tcW w:w="2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3.07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0.04</w:t>
            </w:r>
            <w:r w:rsidRPr="00A65FA7">
              <w:rPr>
                <w:rFonts w:ascii="Times New Roman" w:eastAsia="PMingLiU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2.99 – 3.15</w:t>
            </w:r>
          </w:p>
        </w:tc>
      </w:tr>
      <w:tr w:rsidR="0055219E" w:rsidRPr="00A65FA7" w:rsidTr="002335E5">
        <w:trPr>
          <w:gridAfter w:val="2"/>
          <w:wAfter w:w="2394" w:type="dxa"/>
          <w:trHeight w:val="465"/>
        </w:trPr>
        <w:tc>
          <w:tcPr>
            <w:tcW w:w="3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2 (2 abnormalities)</w:t>
            </w:r>
          </w:p>
        </w:tc>
        <w:tc>
          <w:tcPr>
            <w:tcW w:w="2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2.79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0.037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2.72 – 2.86</w:t>
            </w:r>
          </w:p>
        </w:tc>
      </w:tr>
      <w:tr w:rsidR="0055219E" w:rsidRPr="00A65FA7" w:rsidTr="002335E5">
        <w:trPr>
          <w:gridAfter w:val="2"/>
          <w:wAfter w:w="2394" w:type="dxa"/>
          <w:trHeight w:val="503"/>
        </w:trPr>
        <w:tc>
          <w:tcPr>
            <w:tcW w:w="3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State 3 (Metabolic Syndrome)</w:t>
            </w:r>
          </w:p>
        </w:tc>
        <w:tc>
          <w:tcPr>
            <w:tcW w:w="20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9.1</w:t>
            </w:r>
            <w:r w:rsidRPr="00A65FA7">
              <w:rPr>
                <w:rFonts w:ascii="Times New Roman" w:eastAsia="PMingLiU" w:hAnsi="Times New Roman" w:cs="Times New Roman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0.154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A65FA7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A65FA7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8.80 – 9.41</w:t>
            </w:r>
          </w:p>
        </w:tc>
      </w:tr>
    </w:tbl>
    <w:p w:rsidR="0055219E" w:rsidRPr="00A65FA7" w:rsidRDefault="0055219E" w:rsidP="0055219E">
      <w:pPr>
        <w:widowControl/>
        <w:adjustRightInd w:val="0"/>
        <w:snapToGrid w:val="0"/>
        <w:spacing w:after="0" w:line="30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5F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This supplementary table presents detailed outputs of the continuous-time multistate Markov model. </w:t>
      </w:r>
      <w:r w:rsidRPr="00A65F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(A)</w:t>
      </w:r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matrix shows the raw counts (n) and row percentages (</w:t>
      </w:r>
      <w:proofErr w:type="gramStart"/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>%</w:t>
      </w:r>
      <w:proofErr w:type="gramEnd"/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of observed transitions between the </w:t>
      </w:r>
      <w:r w:rsidRPr="00A65FA7">
        <w:rPr>
          <w:rFonts w:ascii="PMingLiU" w:eastAsia="PMingLiU" w:hAnsi="PMingLiU" w:cs="PMingLiU" w:hint="eastAsia"/>
          <w:color w:val="000000" w:themeColor="text1"/>
          <w:kern w:val="0"/>
          <w:sz w:val="20"/>
          <w:szCs w:val="20"/>
          <w14:ligatures w14:val="none"/>
        </w:rPr>
        <w:t>baseline (</w:t>
      </w:r>
      <w:r w:rsidRPr="00A65FA7">
        <w:rPr>
          <w:rFonts w:ascii="PMingLiU" w:eastAsia="PMingLiU" w:hAnsi="PMingLiU" w:cs="PMingLiU" w:hint="eastAsia"/>
          <w:i/>
          <w:iCs/>
          <w:color w:val="000000" w:themeColor="text1"/>
          <w:kern w:val="0"/>
          <w:sz w:val="20"/>
          <w:szCs w:val="20"/>
          <w14:ligatures w14:val="none"/>
        </w:rPr>
        <w:t>t</w:t>
      </w:r>
      <w:r w:rsidRPr="00A65FA7">
        <w:rPr>
          <w:rFonts w:ascii="PMingLiU" w:eastAsia="PMingLiU" w:hAnsi="PMingLiU" w:cs="PMingLiU" w:hint="eastAsia"/>
          <w:color w:val="000000" w:themeColor="text1"/>
          <w:kern w:val="0"/>
          <w:sz w:val="20"/>
          <w:szCs w:val="20"/>
          <w14:ligatures w14:val="none"/>
        </w:rPr>
        <w:t>) and subsequent screening visits (</w:t>
      </w:r>
      <w:r w:rsidRPr="00A65FA7">
        <w:rPr>
          <w:rFonts w:ascii="PMingLiU" w:eastAsia="PMingLiU" w:hAnsi="PMingLiU" w:cs="PMingLiU" w:hint="eastAsia"/>
          <w:i/>
          <w:iCs/>
          <w:color w:val="000000" w:themeColor="text1"/>
          <w:kern w:val="0"/>
          <w:sz w:val="20"/>
          <w:szCs w:val="20"/>
          <w14:ligatures w14:val="none"/>
        </w:rPr>
        <w:t>t</w:t>
      </w:r>
      <w:r w:rsidRPr="00A65FA7">
        <w:rPr>
          <w:rFonts w:ascii="PMingLiU" w:eastAsia="PMingLiU" w:hAnsi="PMingLiU" w:cs="PMingLiU" w:hint="eastAsia"/>
          <w:color w:val="000000" w:themeColor="text1"/>
          <w:kern w:val="0"/>
          <w:sz w:val="20"/>
          <w:szCs w:val="20"/>
          <w14:ligatures w14:val="none"/>
        </w:rPr>
        <w:t>+1).</w:t>
      </w:r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65F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(B)</w:t>
      </w:r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Transition intensities (</w:t>
      </w:r>
      <w:proofErr w:type="spellStart"/>
      <w:r w:rsidRPr="00A65FA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q</w:t>
      </w:r>
      <w:r w:rsidRPr="00A65FA7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bscript"/>
        </w:rPr>
        <w:t>ij</w:t>
      </w:r>
      <w:proofErr w:type="spellEnd"/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represent the estimated instantaneous risk of moving between states per year. </w:t>
      </w:r>
      <w:r w:rsidRPr="00A65F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(C)</w:t>
      </w:r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mean sojourn time represents the average duration (in years) that an individual is expected to remain in a specific state before transitioning to any other state, calculated as </w:t>
      </w:r>
      <w:proofErr w:type="gramStart"/>
      <w:r w:rsidRPr="00A65FA7">
        <w:rPr>
          <w:rFonts w:ascii="Times New Roman" w:eastAsia="PMingLiU" w:hAnsi="Times New Roman" w:cs="Times New Roman"/>
          <w:color w:val="000000" w:themeColor="text1"/>
          <w:kern w:val="0"/>
          <w:sz w:val="20"/>
          <w:szCs w:val="20"/>
          <w14:ligatures w14:val="none"/>
        </w:rPr>
        <w:t>-1/</w:t>
      </w:r>
      <w:proofErr w:type="spellStart"/>
      <w:proofErr w:type="gramEnd"/>
      <w:r w:rsidRPr="00A65FA7">
        <w:rPr>
          <w:rFonts w:ascii="Times New Roman" w:eastAsia="PMingLiU" w:hAnsi="Times New Roman" w:cs="Times New Roman"/>
          <w:color w:val="000000" w:themeColor="text1"/>
          <w:kern w:val="0"/>
          <w:sz w:val="20"/>
          <w:szCs w:val="20"/>
          <w14:ligatures w14:val="none"/>
        </w:rPr>
        <w:t>q</w:t>
      </w:r>
      <w:r w:rsidRPr="00A65FA7">
        <w:rPr>
          <w:rFonts w:ascii="Times New Roman" w:eastAsia="PMingLiU" w:hAnsi="Times New Roman" w:cs="Times New Roman"/>
          <w:color w:val="000000" w:themeColor="text1"/>
          <w:kern w:val="0"/>
          <w:sz w:val="20"/>
          <w:szCs w:val="20"/>
          <w:vertAlign w:val="subscript"/>
          <w14:ligatures w14:val="none"/>
        </w:rPr>
        <w:t>ii</w:t>
      </w:r>
      <w:proofErr w:type="spellEnd"/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A65F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Abbreviations:</w:t>
      </w:r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>MetS</w:t>
      </w:r>
      <w:proofErr w:type="spellEnd"/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Metabolic Syndrome; SE = Standard Error; CI = Confidence Interval. </w:t>
      </w:r>
      <w:r w:rsidRPr="00A65F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State Definitions:</w:t>
      </w:r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State </w:t>
      </w:r>
      <w:proofErr w:type="gramStart"/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proofErr w:type="gramEnd"/>
      <w:r w:rsidRPr="00A65F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No abnormalities; State 1 = One abnormality; State 2 = Two abnormalities; State 3 = Three or more abnormalities (Metabolic Syndrome).</w:t>
      </w:r>
    </w:p>
    <w:p w:rsidR="0055219E" w:rsidRDefault="0055219E" w:rsidP="0055219E">
      <w:pPr>
        <w:widowControl/>
        <w:rPr>
          <w:rFonts w:ascii="Times New Roman" w:hAnsi="Times New Roman" w:cs="Times New Roman"/>
          <w:color w:val="000000" w:themeColor="text1"/>
        </w:rPr>
      </w:pPr>
    </w:p>
    <w:p w:rsidR="0055219E" w:rsidRPr="007E604B" w:rsidRDefault="0055219E" w:rsidP="0055219E">
      <w:pPr>
        <w:widowControl/>
        <w:rPr>
          <w:rFonts w:ascii="Times New Roman" w:hAnsi="Times New Roman" w:cs="Times New Roman"/>
          <w:b/>
          <w:bCs/>
          <w:color w:val="000000" w:themeColor="text1"/>
        </w:rPr>
      </w:pPr>
      <w:r w:rsidRPr="007E604B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2. </w:t>
      </w:r>
      <w:r w:rsidRPr="00187990">
        <w:rPr>
          <w:rFonts w:ascii="Times New Roman" w:hAnsi="Times New Roman" w:cs="Times New Roman"/>
          <w:b/>
          <w:bCs/>
          <w:color w:val="000000" w:themeColor="text1"/>
        </w:rPr>
        <w:t>Sensitivity Analysis of Mean Sojourn Times Incorporating Mortality as a Competing Risk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0"/>
        <w:gridCol w:w="2860"/>
        <w:gridCol w:w="2340"/>
        <w:gridCol w:w="2080"/>
      </w:tblGrid>
      <w:tr w:rsidR="0055219E" w:rsidRPr="00B35496" w:rsidTr="002335E5">
        <w:trPr>
          <w:trHeight w:val="540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Metabolic State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 xml:space="preserve">Original 4-State Model (Years)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Adjusted 5-State Model (Years)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Deviation (%)</w:t>
            </w:r>
          </w:p>
        </w:tc>
      </w:tr>
      <w:tr w:rsidR="0055219E" w:rsidRPr="00B35496" w:rsidTr="002335E5">
        <w:trPr>
          <w:trHeight w:val="323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State 0 (Healthy)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4.99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4.83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-3.20%</w:t>
            </w:r>
          </w:p>
        </w:tc>
      </w:tr>
      <w:tr w:rsidR="0055219E" w:rsidRPr="00B35496" w:rsidTr="002335E5">
        <w:trPr>
          <w:trHeight w:val="54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State 1 (1 Abnormality)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3.07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3.01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-1.90%</w:t>
            </w:r>
          </w:p>
        </w:tc>
      </w:tr>
      <w:tr w:rsidR="0055219E" w:rsidRPr="00B35496" w:rsidTr="002335E5">
        <w:trPr>
          <w:trHeight w:val="54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State 2 (2 Abnormalities)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2.79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2.74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-1.80%</w:t>
            </w:r>
          </w:p>
        </w:tc>
      </w:tr>
      <w:tr w:rsidR="0055219E" w:rsidRPr="00B35496" w:rsidTr="002335E5">
        <w:trPr>
          <w:trHeight w:val="54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State 3 (Metabolic Syndrome)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9.1</w:t>
            </w:r>
            <w:r>
              <w:rPr>
                <w:rFonts w:ascii="Times New Roman" w:eastAsia="PMingLiU" w:hAnsi="Times New Roman" w:cs="Times New Roman" w:hint="eastAsia"/>
                <w:color w:val="1F1F1F"/>
                <w:kern w:val="0"/>
                <w14:ligatures w14:val="none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8.2</w:t>
            </w:r>
            <w:r>
              <w:rPr>
                <w:rFonts w:ascii="Times New Roman" w:eastAsia="PMingLiU" w:hAnsi="Times New Roman" w:cs="Times New Roman" w:hint="eastAsia"/>
                <w:color w:val="1F1F1F"/>
                <w:kern w:val="0"/>
                <w14:ligatures w14:val="none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5219E" w:rsidRPr="00B35496" w:rsidRDefault="0055219E" w:rsidP="002335E5">
            <w:pPr>
              <w:widowControl/>
              <w:spacing w:after="0" w:line="240" w:lineRule="auto"/>
              <w:jc w:val="right"/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</w:pPr>
            <w:r w:rsidRPr="00B35496">
              <w:rPr>
                <w:rFonts w:ascii="Times New Roman" w:eastAsia="PMingLiU" w:hAnsi="Times New Roman" w:cs="Times New Roman"/>
                <w:color w:val="1F1F1F"/>
                <w:kern w:val="0"/>
                <w14:ligatures w14:val="none"/>
              </w:rPr>
              <w:t>-9.90%</w:t>
            </w:r>
          </w:p>
        </w:tc>
      </w:tr>
    </w:tbl>
    <w:p w:rsidR="0055219E" w:rsidRPr="00B35496" w:rsidRDefault="0055219E" w:rsidP="0055219E">
      <w:pPr>
        <w:widowControl/>
        <w:rPr>
          <w:rFonts w:ascii="Times New Roman" w:hAnsi="Times New Roman" w:cs="Times New Roman"/>
          <w:color w:val="000000" w:themeColor="text1"/>
        </w:rPr>
      </w:pPr>
      <w:r w:rsidRPr="00B35496">
        <w:rPr>
          <w:rFonts w:ascii="Times New Roman" w:hAnsi="Times New Roman" w:cs="Times New Roman"/>
          <w:b/>
          <w:bCs/>
          <w:color w:val="000000" w:themeColor="text1"/>
        </w:rPr>
        <w:t>Note: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Pr="00B35496">
        <w:rPr>
          <w:rFonts w:ascii="Times New Roman" w:hAnsi="Times New Roman" w:cs="Times New Roman"/>
          <w:color w:val="000000" w:themeColor="text1"/>
        </w:rPr>
        <w:t>The Adjusted 5-State Model incorporates an absorbing "Death" state to account for mortality as a competing risk.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35496">
        <w:rPr>
          <w:rFonts w:ascii="Times New Roman" w:hAnsi="Times New Roman" w:cs="Times New Roman"/>
          <w:color w:val="000000" w:themeColor="text1"/>
        </w:rPr>
        <w:t>Transition intensities to death were fixed based on the 2024 Taiwan Abridged Life Table</w:t>
      </w:r>
      <w:r>
        <w:rPr>
          <w:rFonts w:ascii="Times New Roman" w:hAnsi="Times New Roman" w:cs="Times New Roman"/>
          <w:color w:val="000000" w:themeColor="text1"/>
        </w:rPr>
        <w:fldChar w:fldCharType="begin"/>
      </w:r>
      <w:r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&lt;EndNote&gt;&lt;Cite&gt;&lt;Author&gt;Ministry of the Interior&lt;/Author&gt;&lt;Year&gt;2024&lt;/Year&gt;&lt;RecNum&gt;31&lt;/RecNum&gt;&lt;DisplayText&gt;(Ministry of the Interior, 2024)&lt;/DisplayText&gt;&lt;record&gt;&lt;rec-number&gt;31&lt;/rec-number&gt;&lt;foreign-keys&gt;&lt;key app="EN" db-id="2xev5serw9td9ned0r6592dutafe29z2ftt5" timestamp="1772023204"&gt;31&lt;/key&gt;&lt;/foreign-keys&gt;&lt;ref-type name="Web Page"&gt;12&lt;/ref-type&gt;&lt;contributors&gt;&lt;authors&gt;&lt;author&gt;Ministry of the Interior, Taiwan&lt;/author&gt;&lt;/authors&gt;&lt;/contributors&gt;&lt;titles&gt;&lt;title&gt;2024 Taiwan Abridged Life Table. Department of Statistics, Ministry of the Interior, Republic of China (Taiwan)&lt;/title&gt;&lt;/titles&gt;&lt;dates&gt;&lt;year&gt;2024&lt;/year&gt;&lt;/dates&gt;&lt;urls&gt;&lt;related-urls&gt;&lt;url&gt;https://ws.moi.gov.tw/Download.ashx?u=LzAwMS9VcGxvYWQvNDAxL3JlbGZpbGUvMC8yMjM5OC8wYmE3ZTI1MS0wZDg2LTQ5MDctYjYxMS1kNzYzM2MzMGY2MjAucGRm&amp;amp;n=QWJyaWRnZWQgbGlmZSB0YWJsZSBpbiBSZXB1YmxpYyBvZiBDaGluYSBBcmVhLCAyMDI0LnBkZg%3d%3d&amp;amp;icon=..pdf&lt;/url&gt;&lt;/related-urls&gt;&lt;/urls&gt;&lt;/record&gt;&lt;/Cite&gt;&lt;/EndNote&gt;</w:instrText>
      </w:r>
      <w:r>
        <w:rPr>
          <w:rFonts w:ascii="Times New Roman" w:hAnsi="Times New Roman" w:cs="Times New Roman"/>
          <w:color w:val="000000" w:themeColor="text1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</w:rPr>
        <w:t>(Ministry of the Interior, 2024)</w:t>
      </w:r>
      <w:r>
        <w:rPr>
          <w:rFonts w:ascii="Times New Roman" w:hAnsi="Times New Roman" w:cs="Times New Roman"/>
          <w:color w:val="000000" w:themeColor="text1"/>
        </w:rPr>
        <w:fldChar w:fldCharType="end"/>
      </w:r>
      <w:r w:rsidRPr="00B35496">
        <w:rPr>
          <w:rFonts w:ascii="Times New Roman" w:hAnsi="Times New Roman" w:cs="Times New Roman"/>
          <w:color w:val="000000" w:themeColor="text1"/>
        </w:rPr>
        <w:t>, using the annual probability of death for age 57 (</w:t>
      </w:r>
      <w:proofErr w:type="spellStart"/>
      <w:r w:rsidRPr="00B35496">
        <w:rPr>
          <w:rFonts w:ascii="Times New Roman" w:hAnsi="Times New Roman" w:cs="Times New Roman"/>
          <w:i/>
          <w:iCs/>
          <w:color w:val="000000" w:themeColor="text1"/>
        </w:rPr>
        <w:t>q</w:t>
      </w:r>
      <w:r w:rsidRPr="00B35496">
        <w:rPr>
          <w:rFonts w:ascii="Times New Roman" w:hAnsi="Times New Roman" w:cs="Times New Roman"/>
          <w:i/>
          <w:iCs/>
          <w:color w:val="000000" w:themeColor="text1"/>
          <w:vertAlign w:val="subscript"/>
        </w:rPr>
        <w:t>x</w:t>
      </w:r>
      <w:proofErr w:type="spellEnd"/>
      <w:r w:rsidRPr="00B35496">
        <w:rPr>
          <w:rFonts w:ascii="Times New Roman" w:hAnsi="Times New Roman" w:cs="Times New Roman"/>
          <w:color w:val="000000" w:themeColor="text1"/>
        </w:rPr>
        <w:t xml:space="preserve"> = 0.00658).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35496">
        <w:rPr>
          <w:rFonts w:ascii="Times New Roman" w:hAnsi="Times New Roman" w:cs="Times New Roman"/>
          <w:color w:val="000000" w:themeColor="text1"/>
        </w:rPr>
        <w:t>For State 3 (Metabolic Syndrome), an elevated mortality risk factor (1.8-fold) was assumed (</w:t>
      </w:r>
      <w:proofErr w:type="spellStart"/>
      <w:r w:rsidRPr="00B35496">
        <w:rPr>
          <w:rFonts w:ascii="Times New Roman" w:hAnsi="Times New Roman" w:cs="Times New Roman"/>
          <w:i/>
          <w:iCs/>
          <w:color w:val="000000" w:themeColor="text1"/>
        </w:rPr>
        <w:t>q</w:t>
      </w:r>
      <w:r w:rsidRPr="00B35496">
        <w:rPr>
          <w:rFonts w:ascii="Times New Roman" w:hAnsi="Times New Roman" w:cs="Times New Roman"/>
          <w:i/>
          <w:iCs/>
          <w:color w:val="000000" w:themeColor="text1"/>
          <w:vertAlign w:val="subscript"/>
        </w:rPr>
        <w:t>x</w:t>
      </w:r>
      <w:proofErr w:type="spellEnd"/>
      <w:r w:rsidRPr="00B3549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≈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35496">
        <w:rPr>
          <w:rFonts w:ascii="Times New Roman" w:hAnsi="Times New Roman" w:cs="Times New Roman"/>
          <w:color w:val="000000" w:themeColor="text1"/>
        </w:rPr>
        <w:t>0.012) to reflect clinical reality.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35496">
        <w:rPr>
          <w:rFonts w:ascii="Times New Roman" w:hAnsi="Times New Roman" w:cs="Times New Roman"/>
          <w:color w:val="000000" w:themeColor="text1"/>
        </w:rPr>
        <w:t>The minimal deviations in early stages (States 1 and 2) demonstrate the robustness of the primary findings regarding the window of opportunity for intervention.</w:t>
      </w:r>
    </w:p>
    <w:p w:rsidR="0055219E" w:rsidRDefault="0055219E" w:rsidP="0055219E">
      <w:pPr>
        <w:widowControl/>
        <w:rPr>
          <w:rFonts w:ascii="Times New Roman" w:hAnsi="Times New Roman" w:cs="Times New Roman"/>
          <w:color w:val="000000" w:themeColor="text1"/>
        </w:rPr>
      </w:pPr>
    </w:p>
    <w:p w:rsidR="0055219E" w:rsidRPr="00A65FA7" w:rsidRDefault="0055219E" w:rsidP="0055219E">
      <w:pPr>
        <w:widowControl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noProof/>
          <w:color w:val="000000" w:themeColor="text1"/>
          <w:lang w:val="en-IN" w:eastAsia="en-IN"/>
        </w:rPr>
        <w:drawing>
          <wp:inline distT="0" distB="0" distL="0" distR="0" wp14:anchorId="53BB70BA" wp14:editId="58E06630">
            <wp:extent cx="6450447" cy="1362075"/>
            <wp:effectExtent l="0" t="0" r="7620" b="0"/>
            <wp:docPr id="875561106" name="圖片 1" descr="一張含有 文字, 字型, 螢幕擷取畫面, 行 的圖片  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561106" name="圖片 1" descr="一張含有 文字, 字型, 螢幕擷取畫面, 行 的圖片  AI 產生的內容可能不正確。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0" t="8661" r="8775" b="60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243" cy="1367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19E" w:rsidRPr="00A65FA7" w:rsidRDefault="0055219E" w:rsidP="0055219E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 xml:space="preserve">Supplementary Figure 1. Structure of the continuous-time multistate Markov model for the progression of </w:t>
      </w:r>
      <w:r w:rsidRPr="00A65FA7">
        <w:rPr>
          <w:rFonts w:ascii="Times New Roman" w:hAnsi="Times New Roman" w:cs="Times New Roman" w:hint="eastAsia"/>
          <w:b/>
          <w:bCs/>
          <w:color w:val="000000" w:themeColor="text1"/>
          <w:kern w:val="24"/>
        </w:rPr>
        <w:t>m</w:t>
      </w:r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>etabolic syndrome.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 xml:space="preserve"> The model consists of four states based on the number of metabolic abnormalities: </w:t>
      </w:r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 xml:space="preserve">State </w:t>
      </w:r>
      <w:proofErr w:type="gramStart"/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>0</w:t>
      </w:r>
      <w:proofErr w:type="gramEnd"/>
      <w:r w:rsidRPr="00A65FA7">
        <w:rPr>
          <w:rFonts w:ascii="Times New Roman" w:hAnsi="Times New Roman" w:cs="Times New Roman"/>
          <w:color w:val="000000" w:themeColor="text1"/>
          <w:kern w:val="24"/>
        </w:rPr>
        <w:t xml:space="preserve"> (no metabolic abnormalities), </w:t>
      </w:r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>State 1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 xml:space="preserve"> (one metabolic abnormality), </w:t>
      </w:r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>State 2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 xml:space="preserve"> (two metabolic abnormalities), and </w:t>
      </w:r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>State 3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 xml:space="preserve"> (</w:t>
      </w:r>
      <w:r w:rsidRPr="00A65FA7">
        <w:rPr>
          <w:rFonts w:ascii="Times New Roman" w:hAnsi="Times New Roman" w:cs="Times New Roman" w:hint="eastAsia"/>
          <w:color w:val="000000" w:themeColor="text1"/>
          <w:kern w:val="24"/>
        </w:rPr>
        <w:t>M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>etabolic Syndrome / 3</w:t>
      </w:r>
      <w:r w:rsidRPr="00A65FA7">
        <w:rPr>
          <w:rFonts w:ascii="Skeena Indigenous" w:eastAsia="PMingLiU" w:hAnsi="Skeena Indigenous" w:cs="PMingLiU"/>
          <w:color w:val="000000" w:themeColor="text1"/>
          <w:kern w:val="24"/>
        </w:rPr>
        <w:t>-</w:t>
      </w:r>
      <w:r w:rsidRPr="00A65FA7">
        <w:rPr>
          <w:rFonts w:ascii="Times New Roman" w:hAnsi="Times New Roman" w:cs="Times New Roman" w:hint="eastAsia"/>
          <w:color w:val="000000" w:themeColor="text1"/>
          <w:kern w:val="24"/>
        </w:rPr>
        <w:t>5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 xml:space="preserve"> abnormalities). Arrows indicate the allowable instantaneous transitions: </w:t>
      </w:r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>progression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 xml:space="preserve"> (moving to a higher state) and </w:t>
      </w:r>
      <w:r w:rsidRPr="00A65FA7">
        <w:rPr>
          <w:rFonts w:ascii="Times New Roman" w:hAnsi="Times New Roman" w:cs="Times New Roman"/>
          <w:b/>
          <w:bCs/>
          <w:color w:val="000000" w:themeColor="text1"/>
          <w:kern w:val="24"/>
        </w:rPr>
        <w:t>recovery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 xml:space="preserve"> (moving to a lower state). </w:t>
      </w:r>
      <w:r w:rsidRPr="00AA1AEE">
        <w:rPr>
          <w:rFonts w:ascii="Times New Roman" w:hAnsi="Times New Roman" w:cs="Times New Roman"/>
          <w:kern w:val="24"/>
        </w:rPr>
        <w:t>Additionally, circular self-loop arrows on each state indicate the probability of individuals remaining in their current metabolic state.</w:t>
      </w:r>
      <w:r w:rsidRPr="0028748E">
        <w:rPr>
          <w:rFonts w:ascii="Times New Roman" w:hAnsi="Times New Roman" w:cs="Times New Roman"/>
          <w:color w:val="0070C0"/>
          <w:kern w:val="24"/>
        </w:rPr>
        <w:t xml:space="preserve"> </w:t>
      </w:r>
      <w:r w:rsidRPr="00A65FA7">
        <w:rPr>
          <w:rFonts w:ascii="Times New Roman" w:hAnsi="Times New Roman" w:cs="Times New Roman"/>
          <w:color w:val="000000" w:themeColor="text1"/>
          <w:kern w:val="24"/>
        </w:rPr>
        <w:t>The model assumes a stepwise process in which individuals must pass through intermediate states.</w:t>
      </w:r>
    </w:p>
    <w:p w:rsidR="00C20484" w:rsidRDefault="0055219E"/>
    <w:sectPr w:rsidR="00C204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keena Indigenous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8A"/>
    <w:rsid w:val="00362FD9"/>
    <w:rsid w:val="00457014"/>
    <w:rsid w:val="0055219E"/>
    <w:rsid w:val="00955F2E"/>
    <w:rsid w:val="00D45B8A"/>
    <w:rsid w:val="00F4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A5646F-580D-4935-88E5-00E1B0F2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19E"/>
    <w:pPr>
      <w:widowControl w:val="0"/>
      <w:spacing w:line="278" w:lineRule="auto"/>
    </w:pPr>
    <w:rPr>
      <w:rFonts w:eastAsiaTheme="minorEastAsia"/>
      <w:kern w:val="2"/>
      <w:sz w:val="24"/>
      <w:szCs w:val="24"/>
      <w:lang w:val="en-US"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Manojkumar  Marichamy</dc:creator>
  <cp:keywords/>
  <dc:description/>
  <cp:lastModifiedBy>Manojkumar  Marichamy</cp:lastModifiedBy>
  <cp:revision>2</cp:revision>
  <dcterms:created xsi:type="dcterms:W3CDTF">2026-03-14T01:20:00Z</dcterms:created>
  <dcterms:modified xsi:type="dcterms:W3CDTF">2026-03-14T01:21:00Z</dcterms:modified>
</cp:coreProperties>
</file>