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4E8D8" w14:textId="77777777" w:rsidR="00821A69" w:rsidRPr="00C70E8A" w:rsidRDefault="003A1B10" w:rsidP="00C70E8A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  <w:r w:rsidRPr="00C70E8A">
        <w:rPr>
          <w:rFonts w:ascii="Times New Roman" w:hAnsi="Times New Roman" w:cs="Times New Roman"/>
          <w:b/>
          <w:sz w:val="24"/>
          <w:szCs w:val="24"/>
        </w:rPr>
        <w:t>Association between Perceived Stress and Metabolic Parameters:</w:t>
      </w:r>
      <w:r w:rsidRPr="00C70E8A">
        <w:rPr>
          <w:rFonts w:ascii="Times New Roman" w:hAnsi="Times New Roman" w:cs="Times New Roman"/>
          <w:b/>
          <w:sz w:val="24"/>
          <w:szCs w:val="24"/>
        </w:rPr>
        <w:br/>
        <w:t>A Systematic Review and Meta-Analysis</w:t>
      </w:r>
    </w:p>
    <w:p w14:paraId="12F9931C" w14:textId="257485A3" w:rsidR="00821A69" w:rsidRPr="00C70E8A" w:rsidRDefault="003A1B10" w:rsidP="00C70E8A">
      <w:pPr>
        <w:spacing w:before="320" w:after="80"/>
        <w:jc w:val="center"/>
        <w:rPr>
          <w:rFonts w:ascii="Times New Roman" w:hAnsi="Times New Roman" w:cs="Times New Roman"/>
          <w:sz w:val="24"/>
          <w:szCs w:val="24"/>
        </w:rPr>
      </w:pPr>
      <w:r w:rsidRPr="00C70E8A">
        <w:rPr>
          <w:rFonts w:ascii="Times New Roman" w:hAnsi="Times New Roman" w:cs="Times New Roman"/>
          <w:b/>
          <w:sz w:val="24"/>
          <w:szCs w:val="24"/>
        </w:rPr>
        <w:t>Risk of Bias Assessment — Observational Studies (Newcastle-Ottawa Scale)</w:t>
      </w:r>
    </w:p>
    <w:p w14:paraId="0B8D48FB" w14:textId="77777777" w:rsidR="00821A69" w:rsidRPr="00C70E8A" w:rsidRDefault="003A1B10" w:rsidP="00C70E8A">
      <w:pPr>
        <w:spacing w:after="160"/>
        <w:jc w:val="center"/>
        <w:rPr>
          <w:rFonts w:ascii="Times New Roman" w:hAnsi="Times New Roman" w:cs="Times New Roman"/>
          <w:sz w:val="24"/>
          <w:szCs w:val="24"/>
        </w:rPr>
      </w:pPr>
      <w:r w:rsidRPr="00C70E8A">
        <w:rPr>
          <w:rFonts w:ascii="Times New Roman" w:hAnsi="Times New Roman" w:cs="Times New Roman"/>
          <w:i/>
          <w:sz w:val="24"/>
          <w:szCs w:val="24"/>
        </w:rPr>
        <w:t>Cross-sectional studies were assessed using the NOS cross-sectional adaptation (max 9 stars: Selection 0–4, Comparability 0–2, Outcome/Exposure 0–3). Risk categories: Low (7–9), Moderate (5–6), High (≤4). Assessments performed independently by two reviewers; discrepancies resolved by discussion.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390"/>
        <w:gridCol w:w="723"/>
        <w:gridCol w:w="696"/>
        <w:gridCol w:w="1136"/>
        <w:gridCol w:w="1723"/>
        <w:gridCol w:w="1150"/>
        <w:gridCol w:w="763"/>
        <w:gridCol w:w="1163"/>
      </w:tblGrid>
      <w:tr w:rsidR="00821A69" w:rsidRPr="00C70E8A" w14:paraId="182F2E97" w14:textId="77777777" w:rsidTr="00C70E8A">
        <w:trPr>
          <w:jc w:val="center"/>
        </w:trPr>
        <w:tc>
          <w:tcPr>
            <w:tcW w:w="1350" w:type="dxa"/>
            <w:vAlign w:val="center"/>
          </w:tcPr>
          <w:p w14:paraId="46357450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Study</w:t>
            </w:r>
          </w:p>
        </w:tc>
        <w:tc>
          <w:tcPr>
            <w:tcW w:w="440" w:type="dxa"/>
            <w:vAlign w:val="center"/>
          </w:tcPr>
          <w:p w14:paraId="0BBC0492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Year</w:t>
            </w:r>
          </w:p>
        </w:tc>
        <w:tc>
          <w:tcPr>
            <w:tcW w:w="500" w:type="dxa"/>
            <w:vAlign w:val="center"/>
          </w:tcPr>
          <w:p w14:paraId="470810E8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900" w:type="dxa"/>
            <w:vAlign w:val="center"/>
          </w:tcPr>
          <w:p w14:paraId="1B7D7325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Selection</w:t>
            </w: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(0–4 </w:t>
            </w:r>
            <w:r w:rsidRPr="00C70E8A">
              <w:rPr>
                <w:rFonts w:ascii="Segoe UI Symbol" w:hAnsi="Segoe UI Symbol" w:cs="Segoe UI Symbol"/>
                <w:b/>
                <w:sz w:val="24"/>
                <w:szCs w:val="24"/>
              </w:rPr>
              <w:t>★</w:t>
            </w: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000" w:type="dxa"/>
            <w:vAlign w:val="center"/>
          </w:tcPr>
          <w:p w14:paraId="36B70445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Comparability</w:t>
            </w: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(0–2 </w:t>
            </w:r>
            <w:r w:rsidRPr="00C70E8A">
              <w:rPr>
                <w:rFonts w:ascii="Segoe UI Symbol" w:hAnsi="Segoe UI Symbol" w:cs="Segoe UI Symbol"/>
                <w:b/>
                <w:sz w:val="24"/>
                <w:szCs w:val="24"/>
              </w:rPr>
              <w:t>★</w:t>
            </w: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800" w:type="dxa"/>
            <w:vAlign w:val="center"/>
          </w:tcPr>
          <w:p w14:paraId="262B9CE4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Outcome</w:t>
            </w: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(0–3 </w:t>
            </w:r>
            <w:r w:rsidRPr="00C70E8A">
              <w:rPr>
                <w:rFonts w:ascii="Segoe UI Symbol" w:hAnsi="Segoe UI Symbol" w:cs="Segoe UI Symbol"/>
                <w:b/>
                <w:sz w:val="24"/>
                <w:szCs w:val="24"/>
              </w:rPr>
              <w:t>★</w:t>
            </w: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620" w:type="dxa"/>
            <w:vAlign w:val="center"/>
          </w:tcPr>
          <w:p w14:paraId="722E97CA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(/9)</w:t>
            </w:r>
          </w:p>
        </w:tc>
        <w:tc>
          <w:tcPr>
            <w:tcW w:w="1150" w:type="dxa"/>
            <w:vAlign w:val="center"/>
          </w:tcPr>
          <w:p w14:paraId="00820CBC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Risk Category</w:t>
            </w:r>
          </w:p>
        </w:tc>
      </w:tr>
      <w:tr w:rsidR="00821A69" w:rsidRPr="00C70E8A" w14:paraId="6715601F" w14:textId="77777777" w:rsidTr="00C70E8A">
        <w:trPr>
          <w:jc w:val="center"/>
        </w:trPr>
        <w:tc>
          <w:tcPr>
            <w:tcW w:w="1350" w:type="dxa"/>
            <w:vAlign w:val="center"/>
          </w:tcPr>
          <w:p w14:paraId="651B035D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Atanes</w:t>
            </w:r>
          </w:p>
        </w:tc>
        <w:tc>
          <w:tcPr>
            <w:tcW w:w="440" w:type="dxa"/>
            <w:vAlign w:val="center"/>
          </w:tcPr>
          <w:p w14:paraId="585CE814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500" w:type="dxa"/>
            <w:vAlign w:val="center"/>
          </w:tcPr>
          <w:p w14:paraId="7F402EF6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900" w:type="dxa"/>
            <w:vAlign w:val="center"/>
          </w:tcPr>
          <w:p w14:paraId="5C56A28E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  <w:vAlign w:val="center"/>
          </w:tcPr>
          <w:p w14:paraId="02A6FFED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0" w:type="dxa"/>
            <w:vAlign w:val="center"/>
          </w:tcPr>
          <w:p w14:paraId="5BB4CE82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0" w:type="dxa"/>
            <w:vAlign w:val="center"/>
          </w:tcPr>
          <w:p w14:paraId="42633FE6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50" w:type="dxa"/>
            <w:vAlign w:val="center"/>
          </w:tcPr>
          <w:p w14:paraId="74972FE5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</w:tr>
      <w:tr w:rsidR="00821A69" w:rsidRPr="00C70E8A" w14:paraId="050F765D" w14:textId="77777777" w:rsidTr="00C70E8A">
        <w:trPr>
          <w:jc w:val="center"/>
        </w:trPr>
        <w:tc>
          <w:tcPr>
            <w:tcW w:w="1350" w:type="dxa"/>
            <w:vAlign w:val="center"/>
          </w:tcPr>
          <w:p w14:paraId="3A156FE3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Palagini</w:t>
            </w:r>
          </w:p>
        </w:tc>
        <w:tc>
          <w:tcPr>
            <w:tcW w:w="440" w:type="dxa"/>
            <w:vAlign w:val="center"/>
          </w:tcPr>
          <w:p w14:paraId="63721D25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500" w:type="dxa"/>
            <w:vAlign w:val="center"/>
          </w:tcPr>
          <w:p w14:paraId="2BD511CC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900" w:type="dxa"/>
            <w:vAlign w:val="center"/>
          </w:tcPr>
          <w:p w14:paraId="28189488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  <w:vAlign w:val="center"/>
          </w:tcPr>
          <w:p w14:paraId="5206DB94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0" w:type="dxa"/>
            <w:vAlign w:val="center"/>
          </w:tcPr>
          <w:p w14:paraId="6C22A31E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0" w:type="dxa"/>
            <w:vAlign w:val="center"/>
          </w:tcPr>
          <w:p w14:paraId="07D89463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50" w:type="dxa"/>
            <w:vAlign w:val="center"/>
          </w:tcPr>
          <w:p w14:paraId="1AC14F64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</w:tr>
      <w:tr w:rsidR="00821A69" w:rsidRPr="00C70E8A" w14:paraId="0FBD5B59" w14:textId="77777777" w:rsidTr="00C70E8A">
        <w:trPr>
          <w:jc w:val="center"/>
        </w:trPr>
        <w:tc>
          <w:tcPr>
            <w:tcW w:w="1350" w:type="dxa"/>
            <w:vAlign w:val="center"/>
          </w:tcPr>
          <w:p w14:paraId="3D3C88C1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Choudhary</w:t>
            </w:r>
          </w:p>
        </w:tc>
        <w:tc>
          <w:tcPr>
            <w:tcW w:w="440" w:type="dxa"/>
            <w:vAlign w:val="center"/>
          </w:tcPr>
          <w:p w14:paraId="56572C14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500" w:type="dxa"/>
            <w:vAlign w:val="center"/>
          </w:tcPr>
          <w:p w14:paraId="6942DE8B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00" w:type="dxa"/>
            <w:vAlign w:val="center"/>
          </w:tcPr>
          <w:p w14:paraId="45606E2F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  <w:vAlign w:val="center"/>
          </w:tcPr>
          <w:p w14:paraId="1F6FEC4D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0" w:type="dxa"/>
            <w:vAlign w:val="center"/>
          </w:tcPr>
          <w:p w14:paraId="23C8F6AE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0" w:type="dxa"/>
            <w:vAlign w:val="center"/>
          </w:tcPr>
          <w:p w14:paraId="6FAC273B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0" w:type="dxa"/>
            <w:vAlign w:val="center"/>
          </w:tcPr>
          <w:p w14:paraId="3A6A0137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</w:p>
        </w:tc>
      </w:tr>
      <w:tr w:rsidR="00821A69" w:rsidRPr="00C70E8A" w14:paraId="1AAC3DBB" w14:textId="77777777" w:rsidTr="00C70E8A">
        <w:trPr>
          <w:jc w:val="center"/>
        </w:trPr>
        <w:tc>
          <w:tcPr>
            <w:tcW w:w="1350" w:type="dxa"/>
            <w:vAlign w:val="center"/>
          </w:tcPr>
          <w:p w14:paraId="6E6619EE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Fontvieille</w:t>
            </w:r>
          </w:p>
        </w:tc>
        <w:tc>
          <w:tcPr>
            <w:tcW w:w="440" w:type="dxa"/>
            <w:vAlign w:val="center"/>
          </w:tcPr>
          <w:p w14:paraId="5DFDACEE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500" w:type="dxa"/>
            <w:vAlign w:val="center"/>
          </w:tcPr>
          <w:p w14:paraId="67E00ED5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00" w:type="dxa"/>
            <w:vAlign w:val="center"/>
          </w:tcPr>
          <w:p w14:paraId="19A6028F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0" w:type="dxa"/>
            <w:vAlign w:val="center"/>
          </w:tcPr>
          <w:p w14:paraId="10BCE11F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0" w:type="dxa"/>
            <w:vAlign w:val="center"/>
          </w:tcPr>
          <w:p w14:paraId="39152C71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0" w:type="dxa"/>
            <w:vAlign w:val="center"/>
          </w:tcPr>
          <w:p w14:paraId="7C56BE25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0" w:type="dxa"/>
            <w:vAlign w:val="center"/>
          </w:tcPr>
          <w:p w14:paraId="26C97C24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</w:p>
        </w:tc>
      </w:tr>
      <w:tr w:rsidR="00821A69" w:rsidRPr="00C70E8A" w14:paraId="1B97B51F" w14:textId="77777777" w:rsidTr="00C70E8A">
        <w:trPr>
          <w:jc w:val="center"/>
        </w:trPr>
        <w:tc>
          <w:tcPr>
            <w:tcW w:w="1350" w:type="dxa"/>
            <w:vAlign w:val="center"/>
          </w:tcPr>
          <w:p w14:paraId="5CC901CE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Berg-Schmidt</w:t>
            </w:r>
          </w:p>
        </w:tc>
        <w:tc>
          <w:tcPr>
            <w:tcW w:w="440" w:type="dxa"/>
            <w:vAlign w:val="center"/>
          </w:tcPr>
          <w:p w14:paraId="265711A1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500" w:type="dxa"/>
            <w:vAlign w:val="center"/>
          </w:tcPr>
          <w:p w14:paraId="754C2680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00" w:type="dxa"/>
            <w:vAlign w:val="center"/>
          </w:tcPr>
          <w:p w14:paraId="056DF49D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  <w:vAlign w:val="center"/>
          </w:tcPr>
          <w:p w14:paraId="664DE51A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0" w:type="dxa"/>
            <w:vAlign w:val="center"/>
          </w:tcPr>
          <w:p w14:paraId="555B0DE1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0" w:type="dxa"/>
            <w:vAlign w:val="center"/>
          </w:tcPr>
          <w:p w14:paraId="21305F1C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0" w:type="dxa"/>
            <w:vAlign w:val="center"/>
          </w:tcPr>
          <w:p w14:paraId="57BD7E00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</w:p>
        </w:tc>
      </w:tr>
      <w:tr w:rsidR="00821A69" w:rsidRPr="00C70E8A" w14:paraId="1462DFAD" w14:textId="77777777" w:rsidTr="00C70E8A">
        <w:trPr>
          <w:jc w:val="center"/>
        </w:trPr>
        <w:tc>
          <w:tcPr>
            <w:tcW w:w="1350" w:type="dxa"/>
            <w:vAlign w:val="center"/>
          </w:tcPr>
          <w:p w14:paraId="260C280D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Morin</w:t>
            </w:r>
          </w:p>
        </w:tc>
        <w:tc>
          <w:tcPr>
            <w:tcW w:w="440" w:type="dxa"/>
            <w:vAlign w:val="center"/>
          </w:tcPr>
          <w:p w14:paraId="3B6940A2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500" w:type="dxa"/>
            <w:vAlign w:val="center"/>
          </w:tcPr>
          <w:p w14:paraId="4FE14C62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00" w:type="dxa"/>
            <w:vAlign w:val="center"/>
          </w:tcPr>
          <w:p w14:paraId="113C3B06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  <w:vAlign w:val="center"/>
          </w:tcPr>
          <w:p w14:paraId="4EB10C7A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0" w:type="dxa"/>
            <w:vAlign w:val="center"/>
          </w:tcPr>
          <w:p w14:paraId="7938801B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0" w:type="dxa"/>
            <w:vAlign w:val="center"/>
          </w:tcPr>
          <w:p w14:paraId="07977935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50" w:type="dxa"/>
            <w:vAlign w:val="center"/>
          </w:tcPr>
          <w:p w14:paraId="5911A139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</w:tr>
      <w:tr w:rsidR="00821A69" w:rsidRPr="00C70E8A" w14:paraId="612AEE5A" w14:textId="77777777" w:rsidTr="00C70E8A">
        <w:trPr>
          <w:jc w:val="center"/>
        </w:trPr>
        <w:tc>
          <w:tcPr>
            <w:tcW w:w="1350" w:type="dxa"/>
            <w:vAlign w:val="center"/>
          </w:tcPr>
          <w:p w14:paraId="302BACC4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Payne</w:t>
            </w:r>
          </w:p>
        </w:tc>
        <w:tc>
          <w:tcPr>
            <w:tcW w:w="440" w:type="dxa"/>
            <w:vAlign w:val="center"/>
          </w:tcPr>
          <w:p w14:paraId="168FA888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500" w:type="dxa"/>
            <w:vAlign w:val="center"/>
          </w:tcPr>
          <w:p w14:paraId="20412E45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00" w:type="dxa"/>
            <w:vAlign w:val="center"/>
          </w:tcPr>
          <w:p w14:paraId="7F98BDC4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  <w:vAlign w:val="center"/>
          </w:tcPr>
          <w:p w14:paraId="21B50AF5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0" w:type="dxa"/>
            <w:vAlign w:val="center"/>
          </w:tcPr>
          <w:p w14:paraId="39720B22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0" w:type="dxa"/>
            <w:vAlign w:val="center"/>
          </w:tcPr>
          <w:p w14:paraId="6721DEAE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0" w:type="dxa"/>
            <w:vAlign w:val="center"/>
          </w:tcPr>
          <w:p w14:paraId="1968B66B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</w:p>
        </w:tc>
      </w:tr>
      <w:tr w:rsidR="00821A69" w:rsidRPr="00C70E8A" w14:paraId="3C7FF061" w14:textId="77777777" w:rsidTr="00C70E8A">
        <w:trPr>
          <w:jc w:val="center"/>
        </w:trPr>
        <w:tc>
          <w:tcPr>
            <w:tcW w:w="1350" w:type="dxa"/>
            <w:vAlign w:val="center"/>
          </w:tcPr>
          <w:p w14:paraId="4706D779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Pearl</w:t>
            </w:r>
          </w:p>
        </w:tc>
        <w:tc>
          <w:tcPr>
            <w:tcW w:w="440" w:type="dxa"/>
            <w:vAlign w:val="center"/>
          </w:tcPr>
          <w:p w14:paraId="6C85228F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500" w:type="dxa"/>
            <w:vAlign w:val="center"/>
          </w:tcPr>
          <w:p w14:paraId="4A8BAD7A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900" w:type="dxa"/>
            <w:vAlign w:val="center"/>
          </w:tcPr>
          <w:p w14:paraId="6B8AFFF4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  <w:vAlign w:val="center"/>
          </w:tcPr>
          <w:p w14:paraId="4E8A1D4A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0" w:type="dxa"/>
            <w:vAlign w:val="center"/>
          </w:tcPr>
          <w:p w14:paraId="23927E38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0" w:type="dxa"/>
            <w:vAlign w:val="center"/>
          </w:tcPr>
          <w:p w14:paraId="4600F81F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50" w:type="dxa"/>
            <w:vAlign w:val="center"/>
          </w:tcPr>
          <w:p w14:paraId="2E3B8592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</w:tr>
      <w:tr w:rsidR="00821A69" w:rsidRPr="00C70E8A" w14:paraId="5C029710" w14:textId="77777777" w:rsidTr="00C70E8A">
        <w:trPr>
          <w:jc w:val="center"/>
        </w:trPr>
        <w:tc>
          <w:tcPr>
            <w:tcW w:w="1350" w:type="dxa"/>
            <w:vAlign w:val="center"/>
          </w:tcPr>
          <w:p w14:paraId="133597E0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Soltani</w:t>
            </w:r>
          </w:p>
        </w:tc>
        <w:tc>
          <w:tcPr>
            <w:tcW w:w="440" w:type="dxa"/>
            <w:vAlign w:val="center"/>
          </w:tcPr>
          <w:p w14:paraId="0A102FAA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500" w:type="dxa"/>
            <w:vAlign w:val="center"/>
          </w:tcPr>
          <w:p w14:paraId="2A014495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00" w:type="dxa"/>
            <w:vAlign w:val="center"/>
          </w:tcPr>
          <w:p w14:paraId="0DB0C7F9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0" w:type="dxa"/>
            <w:vAlign w:val="center"/>
          </w:tcPr>
          <w:p w14:paraId="51F445A4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0" w:type="dxa"/>
            <w:vAlign w:val="center"/>
          </w:tcPr>
          <w:p w14:paraId="23208889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0" w:type="dxa"/>
            <w:vAlign w:val="center"/>
          </w:tcPr>
          <w:p w14:paraId="3222AF16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0" w:type="dxa"/>
            <w:vAlign w:val="center"/>
          </w:tcPr>
          <w:p w14:paraId="77A3A51F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</w:p>
        </w:tc>
      </w:tr>
      <w:tr w:rsidR="00821A69" w:rsidRPr="00C70E8A" w14:paraId="2B50BE62" w14:textId="77777777" w:rsidTr="00C70E8A">
        <w:trPr>
          <w:jc w:val="center"/>
        </w:trPr>
        <w:tc>
          <w:tcPr>
            <w:tcW w:w="1350" w:type="dxa"/>
            <w:vAlign w:val="center"/>
          </w:tcPr>
          <w:p w14:paraId="6A6A23F1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Stinson</w:t>
            </w:r>
          </w:p>
        </w:tc>
        <w:tc>
          <w:tcPr>
            <w:tcW w:w="440" w:type="dxa"/>
            <w:vAlign w:val="center"/>
          </w:tcPr>
          <w:p w14:paraId="04F1BA4F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500" w:type="dxa"/>
            <w:vAlign w:val="center"/>
          </w:tcPr>
          <w:p w14:paraId="48850F70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00" w:type="dxa"/>
            <w:vAlign w:val="center"/>
          </w:tcPr>
          <w:p w14:paraId="33AE1202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0" w:type="dxa"/>
            <w:vAlign w:val="center"/>
          </w:tcPr>
          <w:p w14:paraId="37F593CB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0" w:type="dxa"/>
            <w:vAlign w:val="center"/>
          </w:tcPr>
          <w:p w14:paraId="6333AE02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0" w:type="dxa"/>
            <w:vAlign w:val="center"/>
          </w:tcPr>
          <w:p w14:paraId="50A765B5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0" w:type="dxa"/>
            <w:vAlign w:val="center"/>
          </w:tcPr>
          <w:p w14:paraId="40F5A892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</w:p>
        </w:tc>
      </w:tr>
      <w:tr w:rsidR="00821A69" w:rsidRPr="00C70E8A" w14:paraId="022A2805" w14:textId="77777777" w:rsidTr="00C70E8A">
        <w:trPr>
          <w:jc w:val="center"/>
        </w:trPr>
        <w:tc>
          <w:tcPr>
            <w:tcW w:w="1350" w:type="dxa"/>
            <w:vAlign w:val="center"/>
          </w:tcPr>
          <w:p w14:paraId="53A48B2B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Watson</w:t>
            </w:r>
          </w:p>
        </w:tc>
        <w:tc>
          <w:tcPr>
            <w:tcW w:w="440" w:type="dxa"/>
            <w:vAlign w:val="center"/>
          </w:tcPr>
          <w:p w14:paraId="6A7BDB18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500" w:type="dxa"/>
            <w:vAlign w:val="center"/>
          </w:tcPr>
          <w:p w14:paraId="2C9105D5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900" w:type="dxa"/>
            <w:vAlign w:val="center"/>
          </w:tcPr>
          <w:p w14:paraId="52997540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  <w:vAlign w:val="center"/>
          </w:tcPr>
          <w:p w14:paraId="6433ECEB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0" w:type="dxa"/>
            <w:vAlign w:val="center"/>
          </w:tcPr>
          <w:p w14:paraId="3714D6F4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0" w:type="dxa"/>
            <w:vAlign w:val="center"/>
          </w:tcPr>
          <w:p w14:paraId="3587117A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50" w:type="dxa"/>
            <w:vAlign w:val="center"/>
          </w:tcPr>
          <w:p w14:paraId="19B65010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</w:tr>
      <w:tr w:rsidR="00821A69" w:rsidRPr="00C70E8A" w14:paraId="35304939" w14:textId="77777777" w:rsidTr="00C70E8A">
        <w:trPr>
          <w:jc w:val="center"/>
        </w:trPr>
        <w:tc>
          <w:tcPr>
            <w:tcW w:w="1350" w:type="dxa"/>
            <w:vAlign w:val="center"/>
          </w:tcPr>
          <w:p w14:paraId="264DEFC1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Chang</w:t>
            </w:r>
          </w:p>
        </w:tc>
        <w:tc>
          <w:tcPr>
            <w:tcW w:w="440" w:type="dxa"/>
            <w:vAlign w:val="center"/>
          </w:tcPr>
          <w:p w14:paraId="16F391D7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500" w:type="dxa"/>
            <w:vAlign w:val="center"/>
          </w:tcPr>
          <w:p w14:paraId="192E9D9B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569</w:t>
            </w:r>
          </w:p>
        </w:tc>
        <w:tc>
          <w:tcPr>
            <w:tcW w:w="900" w:type="dxa"/>
            <w:vAlign w:val="center"/>
          </w:tcPr>
          <w:p w14:paraId="2C60F523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0" w:type="dxa"/>
            <w:vAlign w:val="center"/>
          </w:tcPr>
          <w:p w14:paraId="1EA9118A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0" w:type="dxa"/>
            <w:vAlign w:val="center"/>
          </w:tcPr>
          <w:p w14:paraId="57129C18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0" w:type="dxa"/>
            <w:vAlign w:val="center"/>
          </w:tcPr>
          <w:p w14:paraId="7FFB3110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50" w:type="dxa"/>
            <w:vAlign w:val="center"/>
          </w:tcPr>
          <w:p w14:paraId="629625AD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</w:tr>
      <w:tr w:rsidR="00821A69" w:rsidRPr="00C70E8A" w14:paraId="77FF72AB" w14:textId="77777777" w:rsidTr="00C70E8A">
        <w:trPr>
          <w:jc w:val="center"/>
        </w:trPr>
        <w:tc>
          <w:tcPr>
            <w:tcW w:w="1350" w:type="dxa"/>
            <w:vAlign w:val="center"/>
          </w:tcPr>
          <w:p w14:paraId="1875CE5A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D'Alonzo</w:t>
            </w:r>
          </w:p>
        </w:tc>
        <w:tc>
          <w:tcPr>
            <w:tcW w:w="440" w:type="dxa"/>
            <w:vAlign w:val="center"/>
          </w:tcPr>
          <w:p w14:paraId="7A7A0079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500" w:type="dxa"/>
            <w:vAlign w:val="center"/>
          </w:tcPr>
          <w:p w14:paraId="3571217C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900" w:type="dxa"/>
            <w:vAlign w:val="center"/>
          </w:tcPr>
          <w:p w14:paraId="501E71E1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  <w:vAlign w:val="center"/>
          </w:tcPr>
          <w:p w14:paraId="3B03AACB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0" w:type="dxa"/>
            <w:vAlign w:val="center"/>
          </w:tcPr>
          <w:p w14:paraId="16BBF05C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0" w:type="dxa"/>
            <w:vAlign w:val="center"/>
          </w:tcPr>
          <w:p w14:paraId="4300BF41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50" w:type="dxa"/>
            <w:vAlign w:val="center"/>
          </w:tcPr>
          <w:p w14:paraId="0EB6058C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</w:tr>
      <w:tr w:rsidR="00821A69" w:rsidRPr="00C70E8A" w14:paraId="37A2423F" w14:textId="77777777" w:rsidTr="00C70E8A">
        <w:trPr>
          <w:jc w:val="center"/>
        </w:trPr>
        <w:tc>
          <w:tcPr>
            <w:tcW w:w="1350" w:type="dxa"/>
            <w:vAlign w:val="center"/>
          </w:tcPr>
          <w:p w14:paraId="1DDF0DC6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Wilson</w:t>
            </w:r>
          </w:p>
        </w:tc>
        <w:tc>
          <w:tcPr>
            <w:tcW w:w="440" w:type="dxa"/>
            <w:vAlign w:val="center"/>
          </w:tcPr>
          <w:p w14:paraId="11201DF4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500" w:type="dxa"/>
            <w:vAlign w:val="center"/>
          </w:tcPr>
          <w:p w14:paraId="1829D5E3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00" w:type="dxa"/>
            <w:vAlign w:val="center"/>
          </w:tcPr>
          <w:p w14:paraId="17FF1A71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  <w:vAlign w:val="center"/>
          </w:tcPr>
          <w:p w14:paraId="30A624A3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0" w:type="dxa"/>
            <w:vAlign w:val="center"/>
          </w:tcPr>
          <w:p w14:paraId="70D854E8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0" w:type="dxa"/>
            <w:vAlign w:val="center"/>
          </w:tcPr>
          <w:p w14:paraId="363E445D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0" w:type="dxa"/>
            <w:vAlign w:val="center"/>
          </w:tcPr>
          <w:p w14:paraId="0DD175D6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</w:p>
        </w:tc>
      </w:tr>
      <w:tr w:rsidR="00821A69" w:rsidRPr="00C70E8A" w14:paraId="229F4C9E" w14:textId="77777777" w:rsidTr="00C70E8A">
        <w:trPr>
          <w:jc w:val="center"/>
        </w:trPr>
        <w:tc>
          <w:tcPr>
            <w:tcW w:w="1350" w:type="dxa"/>
            <w:vAlign w:val="center"/>
          </w:tcPr>
          <w:p w14:paraId="66D44ADE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Kautzky</w:t>
            </w:r>
          </w:p>
        </w:tc>
        <w:tc>
          <w:tcPr>
            <w:tcW w:w="440" w:type="dxa"/>
            <w:vAlign w:val="center"/>
          </w:tcPr>
          <w:p w14:paraId="79491AA2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500" w:type="dxa"/>
            <w:vAlign w:val="center"/>
          </w:tcPr>
          <w:p w14:paraId="048FBFF4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00" w:type="dxa"/>
            <w:vAlign w:val="center"/>
          </w:tcPr>
          <w:p w14:paraId="19C393F0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  <w:vAlign w:val="center"/>
          </w:tcPr>
          <w:p w14:paraId="7F0F1CAD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0" w:type="dxa"/>
            <w:vAlign w:val="center"/>
          </w:tcPr>
          <w:p w14:paraId="01CC056C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0" w:type="dxa"/>
            <w:vAlign w:val="center"/>
          </w:tcPr>
          <w:p w14:paraId="0AF8BB5B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50" w:type="dxa"/>
            <w:vAlign w:val="center"/>
          </w:tcPr>
          <w:p w14:paraId="0338519B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</w:tr>
      <w:tr w:rsidR="00821A69" w:rsidRPr="00C70E8A" w14:paraId="01A4E66C" w14:textId="77777777" w:rsidTr="00C70E8A">
        <w:trPr>
          <w:jc w:val="center"/>
        </w:trPr>
        <w:tc>
          <w:tcPr>
            <w:tcW w:w="1350" w:type="dxa"/>
            <w:vAlign w:val="center"/>
          </w:tcPr>
          <w:p w14:paraId="544AFF27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Tan</w:t>
            </w:r>
          </w:p>
        </w:tc>
        <w:tc>
          <w:tcPr>
            <w:tcW w:w="440" w:type="dxa"/>
            <w:vAlign w:val="center"/>
          </w:tcPr>
          <w:p w14:paraId="5C2B5621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500" w:type="dxa"/>
            <w:vAlign w:val="center"/>
          </w:tcPr>
          <w:p w14:paraId="05941D76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8385</w:t>
            </w:r>
          </w:p>
        </w:tc>
        <w:tc>
          <w:tcPr>
            <w:tcW w:w="900" w:type="dxa"/>
            <w:vAlign w:val="center"/>
          </w:tcPr>
          <w:p w14:paraId="1E3AF9CE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0" w:type="dxa"/>
            <w:vAlign w:val="center"/>
          </w:tcPr>
          <w:p w14:paraId="578E27AE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0" w:type="dxa"/>
            <w:vAlign w:val="center"/>
          </w:tcPr>
          <w:p w14:paraId="039521DF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0" w:type="dxa"/>
            <w:vAlign w:val="center"/>
          </w:tcPr>
          <w:p w14:paraId="0B410B75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50" w:type="dxa"/>
            <w:vAlign w:val="center"/>
          </w:tcPr>
          <w:p w14:paraId="596137C2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</w:tr>
      <w:tr w:rsidR="00821A69" w:rsidRPr="00C70E8A" w14:paraId="64A05ABA" w14:textId="77777777" w:rsidTr="00C70E8A">
        <w:trPr>
          <w:jc w:val="center"/>
        </w:trPr>
        <w:tc>
          <w:tcPr>
            <w:tcW w:w="1350" w:type="dxa"/>
            <w:vAlign w:val="center"/>
          </w:tcPr>
          <w:p w14:paraId="2E2861A7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Tauqir</w:t>
            </w:r>
          </w:p>
        </w:tc>
        <w:tc>
          <w:tcPr>
            <w:tcW w:w="440" w:type="dxa"/>
            <w:vAlign w:val="center"/>
          </w:tcPr>
          <w:p w14:paraId="5E3701C8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500" w:type="dxa"/>
            <w:vAlign w:val="center"/>
          </w:tcPr>
          <w:p w14:paraId="7F4C513F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900" w:type="dxa"/>
            <w:vAlign w:val="center"/>
          </w:tcPr>
          <w:p w14:paraId="2DD5E283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  <w:vAlign w:val="center"/>
          </w:tcPr>
          <w:p w14:paraId="015F828D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0" w:type="dxa"/>
            <w:vAlign w:val="center"/>
          </w:tcPr>
          <w:p w14:paraId="48200F39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0" w:type="dxa"/>
            <w:vAlign w:val="center"/>
          </w:tcPr>
          <w:p w14:paraId="10F4D9CC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50" w:type="dxa"/>
            <w:vAlign w:val="center"/>
          </w:tcPr>
          <w:p w14:paraId="1C542F1E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</w:tr>
      <w:tr w:rsidR="00821A69" w:rsidRPr="00C70E8A" w14:paraId="735CC35B" w14:textId="77777777" w:rsidTr="00C70E8A">
        <w:trPr>
          <w:jc w:val="center"/>
        </w:trPr>
        <w:tc>
          <w:tcPr>
            <w:tcW w:w="1350" w:type="dxa"/>
            <w:vAlign w:val="center"/>
          </w:tcPr>
          <w:p w14:paraId="76C580B0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Hassan</w:t>
            </w:r>
          </w:p>
        </w:tc>
        <w:tc>
          <w:tcPr>
            <w:tcW w:w="440" w:type="dxa"/>
            <w:vAlign w:val="center"/>
          </w:tcPr>
          <w:p w14:paraId="11E6C817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00" w:type="dxa"/>
            <w:vAlign w:val="center"/>
          </w:tcPr>
          <w:p w14:paraId="5D96E069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900" w:type="dxa"/>
            <w:vAlign w:val="center"/>
          </w:tcPr>
          <w:p w14:paraId="002C15FB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  <w:vAlign w:val="center"/>
          </w:tcPr>
          <w:p w14:paraId="3653FEFF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0" w:type="dxa"/>
            <w:vAlign w:val="center"/>
          </w:tcPr>
          <w:p w14:paraId="4F6A5B0C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0" w:type="dxa"/>
            <w:vAlign w:val="center"/>
          </w:tcPr>
          <w:p w14:paraId="3E33BE7D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50" w:type="dxa"/>
            <w:vAlign w:val="center"/>
          </w:tcPr>
          <w:p w14:paraId="621FA729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</w:tr>
      <w:tr w:rsidR="00821A69" w:rsidRPr="00C70E8A" w14:paraId="73A89CE0" w14:textId="77777777" w:rsidTr="00C70E8A">
        <w:trPr>
          <w:jc w:val="center"/>
        </w:trPr>
        <w:tc>
          <w:tcPr>
            <w:tcW w:w="1350" w:type="dxa"/>
            <w:vAlign w:val="center"/>
          </w:tcPr>
          <w:p w14:paraId="48BF76BD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Pathan</w:t>
            </w:r>
          </w:p>
        </w:tc>
        <w:tc>
          <w:tcPr>
            <w:tcW w:w="440" w:type="dxa"/>
            <w:vAlign w:val="center"/>
          </w:tcPr>
          <w:p w14:paraId="743B1416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00" w:type="dxa"/>
            <w:vAlign w:val="center"/>
          </w:tcPr>
          <w:p w14:paraId="197E919F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900" w:type="dxa"/>
            <w:vAlign w:val="center"/>
          </w:tcPr>
          <w:p w14:paraId="27A53D88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  <w:vAlign w:val="center"/>
          </w:tcPr>
          <w:p w14:paraId="093649CD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0" w:type="dxa"/>
            <w:vAlign w:val="center"/>
          </w:tcPr>
          <w:p w14:paraId="02B9E437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0" w:type="dxa"/>
            <w:vAlign w:val="center"/>
          </w:tcPr>
          <w:p w14:paraId="3074C1F0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50" w:type="dxa"/>
            <w:vAlign w:val="center"/>
          </w:tcPr>
          <w:p w14:paraId="0A40D143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</w:tr>
      <w:tr w:rsidR="00821A69" w:rsidRPr="00C70E8A" w14:paraId="3BEE444D" w14:textId="77777777" w:rsidTr="00C70E8A">
        <w:trPr>
          <w:jc w:val="center"/>
        </w:trPr>
        <w:tc>
          <w:tcPr>
            <w:tcW w:w="1350" w:type="dxa"/>
            <w:vAlign w:val="center"/>
          </w:tcPr>
          <w:p w14:paraId="26973DA7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Wong</w:t>
            </w:r>
          </w:p>
        </w:tc>
        <w:tc>
          <w:tcPr>
            <w:tcW w:w="440" w:type="dxa"/>
            <w:vAlign w:val="center"/>
          </w:tcPr>
          <w:p w14:paraId="13250850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00" w:type="dxa"/>
            <w:vAlign w:val="center"/>
          </w:tcPr>
          <w:p w14:paraId="0EBC93F9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900" w:type="dxa"/>
            <w:vAlign w:val="center"/>
          </w:tcPr>
          <w:p w14:paraId="73855FB1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  <w:vAlign w:val="center"/>
          </w:tcPr>
          <w:p w14:paraId="5EB4F7E5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0" w:type="dxa"/>
            <w:vAlign w:val="center"/>
          </w:tcPr>
          <w:p w14:paraId="5F96E9ED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0" w:type="dxa"/>
            <w:vAlign w:val="center"/>
          </w:tcPr>
          <w:p w14:paraId="3B990BDB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50" w:type="dxa"/>
            <w:vAlign w:val="center"/>
          </w:tcPr>
          <w:p w14:paraId="79689377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</w:tr>
      <w:tr w:rsidR="00821A69" w:rsidRPr="00C70E8A" w14:paraId="3D827CAA" w14:textId="77777777" w:rsidTr="00C70E8A">
        <w:trPr>
          <w:jc w:val="center"/>
        </w:trPr>
        <w:tc>
          <w:tcPr>
            <w:tcW w:w="1350" w:type="dxa"/>
            <w:vAlign w:val="center"/>
          </w:tcPr>
          <w:p w14:paraId="3EBF126B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Bellach</w:t>
            </w:r>
          </w:p>
        </w:tc>
        <w:tc>
          <w:tcPr>
            <w:tcW w:w="440" w:type="dxa"/>
            <w:vAlign w:val="center"/>
          </w:tcPr>
          <w:p w14:paraId="4332618C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500" w:type="dxa"/>
            <w:vAlign w:val="center"/>
          </w:tcPr>
          <w:p w14:paraId="7ED5070E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00" w:type="dxa"/>
            <w:vAlign w:val="center"/>
          </w:tcPr>
          <w:p w14:paraId="4D7CA410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0" w:type="dxa"/>
            <w:vAlign w:val="center"/>
          </w:tcPr>
          <w:p w14:paraId="41AEDCF1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0" w:type="dxa"/>
            <w:vAlign w:val="center"/>
          </w:tcPr>
          <w:p w14:paraId="6C5EEF4D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0" w:type="dxa"/>
            <w:vAlign w:val="center"/>
          </w:tcPr>
          <w:p w14:paraId="110F5071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0" w:type="dxa"/>
            <w:vAlign w:val="center"/>
          </w:tcPr>
          <w:p w14:paraId="138DAF15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</w:p>
        </w:tc>
      </w:tr>
      <w:tr w:rsidR="00821A69" w:rsidRPr="00C70E8A" w14:paraId="34B27EB5" w14:textId="77777777" w:rsidTr="00C70E8A">
        <w:trPr>
          <w:jc w:val="center"/>
        </w:trPr>
        <w:tc>
          <w:tcPr>
            <w:tcW w:w="1350" w:type="dxa"/>
            <w:vAlign w:val="center"/>
          </w:tcPr>
          <w:p w14:paraId="51F55CE6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Akçin</w:t>
            </w:r>
          </w:p>
        </w:tc>
        <w:tc>
          <w:tcPr>
            <w:tcW w:w="440" w:type="dxa"/>
            <w:vAlign w:val="center"/>
          </w:tcPr>
          <w:p w14:paraId="4CF9C6E9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500" w:type="dxa"/>
            <w:vAlign w:val="center"/>
          </w:tcPr>
          <w:p w14:paraId="2550ACF1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00" w:type="dxa"/>
            <w:vAlign w:val="center"/>
          </w:tcPr>
          <w:p w14:paraId="23075A4A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  <w:vAlign w:val="center"/>
          </w:tcPr>
          <w:p w14:paraId="6C1FA052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0" w:type="dxa"/>
            <w:vAlign w:val="center"/>
          </w:tcPr>
          <w:p w14:paraId="14566905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0" w:type="dxa"/>
            <w:vAlign w:val="center"/>
          </w:tcPr>
          <w:p w14:paraId="5207A8C7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50" w:type="dxa"/>
            <w:vAlign w:val="center"/>
          </w:tcPr>
          <w:p w14:paraId="0AE2AA78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</w:tr>
      <w:tr w:rsidR="00821A69" w:rsidRPr="00C70E8A" w14:paraId="445C956C" w14:textId="77777777" w:rsidTr="00C70E8A">
        <w:trPr>
          <w:jc w:val="center"/>
        </w:trPr>
        <w:tc>
          <w:tcPr>
            <w:tcW w:w="1350" w:type="dxa"/>
            <w:vAlign w:val="center"/>
          </w:tcPr>
          <w:p w14:paraId="3EB3B9AD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Jin</w:t>
            </w:r>
          </w:p>
        </w:tc>
        <w:tc>
          <w:tcPr>
            <w:tcW w:w="440" w:type="dxa"/>
            <w:vAlign w:val="center"/>
          </w:tcPr>
          <w:p w14:paraId="0FE6E61C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500" w:type="dxa"/>
            <w:vAlign w:val="center"/>
          </w:tcPr>
          <w:p w14:paraId="281685DB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900" w:type="dxa"/>
            <w:vAlign w:val="center"/>
          </w:tcPr>
          <w:p w14:paraId="0319F98E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  <w:vAlign w:val="center"/>
          </w:tcPr>
          <w:p w14:paraId="16876BA5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0" w:type="dxa"/>
            <w:vAlign w:val="center"/>
          </w:tcPr>
          <w:p w14:paraId="64394F1D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0" w:type="dxa"/>
            <w:vAlign w:val="center"/>
          </w:tcPr>
          <w:p w14:paraId="059D08E5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0" w:type="dxa"/>
            <w:vAlign w:val="center"/>
          </w:tcPr>
          <w:p w14:paraId="746AE83E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</w:p>
        </w:tc>
      </w:tr>
      <w:tr w:rsidR="00821A69" w:rsidRPr="00C70E8A" w14:paraId="359A5351" w14:textId="77777777" w:rsidTr="00C70E8A">
        <w:trPr>
          <w:jc w:val="center"/>
        </w:trPr>
        <w:tc>
          <w:tcPr>
            <w:tcW w:w="1350" w:type="dxa"/>
            <w:vAlign w:val="center"/>
          </w:tcPr>
          <w:p w14:paraId="2EDD36AA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Santos</w:t>
            </w:r>
          </w:p>
        </w:tc>
        <w:tc>
          <w:tcPr>
            <w:tcW w:w="440" w:type="dxa"/>
            <w:vAlign w:val="center"/>
          </w:tcPr>
          <w:p w14:paraId="7786D6D8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500" w:type="dxa"/>
            <w:vAlign w:val="center"/>
          </w:tcPr>
          <w:p w14:paraId="0AED1A6D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900" w:type="dxa"/>
            <w:vAlign w:val="center"/>
          </w:tcPr>
          <w:p w14:paraId="451B881C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  <w:vAlign w:val="center"/>
          </w:tcPr>
          <w:p w14:paraId="4C418312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0" w:type="dxa"/>
            <w:vAlign w:val="center"/>
          </w:tcPr>
          <w:p w14:paraId="084E2EC5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0" w:type="dxa"/>
            <w:vAlign w:val="center"/>
          </w:tcPr>
          <w:p w14:paraId="3A64FE41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0" w:type="dxa"/>
            <w:vAlign w:val="center"/>
          </w:tcPr>
          <w:p w14:paraId="4F7AD06A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</w:p>
        </w:tc>
      </w:tr>
      <w:tr w:rsidR="00821A69" w:rsidRPr="00C70E8A" w14:paraId="41F2F6C0" w14:textId="77777777" w:rsidTr="00C70E8A">
        <w:trPr>
          <w:jc w:val="center"/>
        </w:trPr>
        <w:tc>
          <w:tcPr>
            <w:tcW w:w="1350" w:type="dxa"/>
            <w:vAlign w:val="center"/>
          </w:tcPr>
          <w:p w14:paraId="7C7B17F9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Tawfik</w:t>
            </w:r>
          </w:p>
        </w:tc>
        <w:tc>
          <w:tcPr>
            <w:tcW w:w="440" w:type="dxa"/>
            <w:vAlign w:val="center"/>
          </w:tcPr>
          <w:p w14:paraId="1953AB96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500" w:type="dxa"/>
            <w:vAlign w:val="center"/>
          </w:tcPr>
          <w:p w14:paraId="39EA6459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900" w:type="dxa"/>
            <w:vAlign w:val="center"/>
          </w:tcPr>
          <w:p w14:paraId="70186F6A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  <w:vAlign w:val="center"/>
          </w:tcPr>
          <w:p w14:paraId="7477217A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0" w:type="dxa"/>
            <w:vAlign w:val="center"/>
          </w:tcPr>
          <w:p w14:paraId="194C3BC9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0" w:type="dxa"/>
            <w:vAlign w:val="center"/>
          </w:tcPr>
          <w:p w14:paraId="1C9E483E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50" w:type="dxa"/>
            <w:vAlign w:val="center"/>
          </w:tcPr>
          <w:p w14:paraId="7F462B2A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</w:tr>
    </w:tbl>
    <w:p w14:paraId="20F0ED68" w14:textId="7D67692D" w:rsidR="00821A69" w:rsidRPr="00C70E8A" w:rsidRDefault="003A1B10" w:rsidP="00C70E8A">
      <w:pPr>
        <w:spacing w:before="60" w:after="200"/>
        <w:jc w:val="center"/>
        <w:rPr>
          <w:rFonts w:ascii="Times New Roman" w:hAnsi="Times New Roman" w:cs="Times New Roman"/>
          <w:sz w:val="24"/>
          <w:szCs w:val="24"/>
        </w:rPr>
      </w:pPr>
      <w:r w:rsidRPr="00C70E8A">
        <w:rPr>
          <w:rFonts w:ascii="Segoe UI Symbol" w:hAnsi="Segoe UI Symbol" w:cs="Segoe UI Symbol"/>
          <w:i/>
          <w:sz w:val="24"/>
          <w:szCs w:val="24"/>
        </w:rPr>
        <w:t>★</w:t>
      </w:r>
      <w:r w:rsidRPr="00C70E8A">
        <w:rPr>
          <w:rFonts w:ascii="Times New Roman" w:hAnsi="Times New Roman" w:cs="Times New Roman"/>
          <w:i/>
          <w:sz w:val="24"/>
          <w:szCs w:val="24"/>
        </w:rPr>
        <w:t xml:space="preserve"> Selection: (1) representativeness of the sample, (2) sample size justification, (3) non-respondents described, (4) ascertainment of exposure with validated instrument. </w:t>
      </w:r>
      <w:r w:rsidRPr="00C70E8A">
        <w:rPr>
          <w:rFonts w:ascii="Segoe UI Symbol" w:hAnsi="Segoe UI Symbol" w:cs="Segoe UI Symbol"/>
          <w:i/>
          <w:sz w:val="24"/>
          <w:szCs w:val="24"/>
        </w:rPr>
        <w:t>★</w:t>
      </w:r>
      <w:r w:rsidRPr="00C70E8A">
        <w:rPr>
          <w:rFonts w:ascii="Times New Roman" w:hAnsi="Times New Roman" w:cs="Times New Roman"/>
          <w:i/>
          <w:sz w:val="24"/>
          <w:szCs w:val="24"/>
        </w:rPr>
        <w:t xml:space="preserve"> Comparability: (1) age adjustment, (2) additional covariate adjustment. </w:t>
      </w:r>
      <w:r w:rsidRPr="00C70E8A">
        <w:rPr>
          <w:rFonts w:ascii="Segoe UI Symbol" w:hAnsi="Segoe UI Symbol" w:cs="Segoe UI Symbol"/>
          <w:i/>
          <w:sz w:val="24"/>
          <w:szCs w:val="24"/>
        </w:rPr>
        <w:t>★</w:t>
      </w:r>
      <w:r w:rsidRPr="00C70E8A">
        <w:rPr>
          <w:rFonts w:ascii="Times New Roman" w:hAnsi="Times New Roman" w:cs="Times New Roman"/>
          <w:i/>
          <w:sz w:val="24"/>
          <w:szCs w:val="24"/>
        </w:rPr>
        <w:t xml:space="preserve"> Outcome: (1) independent/blinded assessment, (2) objective measure, (3) appropriate statistical test. </w:t>
      </w:r>
    </w:p>
    <w:p w14:paraId="3983CB0D" w14:textId="02378A92" w:rsidR="00821A69" w:rsidRPr="00C70E8A" w:rsidRDefault="003A1B10" w:rsidP="00C70E8A">
      <w:pPr>
        <w:spacing w:before="320" w:after="80"/>
        <w:jc w:val="center"/>
        <w:rPr>
          <w:rFonts w:ascii="Times New Roman" w:hAnsi="Times New Roman" w:cs="Times New Roman"/>
          <w:sz w:val="24"/>
          <w:szCs w:val="24"/>
        </w:rPr>
      </w:pPr>
      <w:r w:rsidRPr="00C70E8A">
        <w:rPr>
          <w:rFonts w:ascii="Times New Roman" w:hAnsi="Times New Roman" w:cs="Times New Roman"/>
          <w:b/>
          <w:sz w:val="24"/>
          <w:szCs w:val="24"/>
        </w:rPr>
        <w:t>Risk of Bias Assessment — Randomised Controlled Trials (Cochrane RoB 2 Tool)</w:t>
      </w:r>
    </w:p>
    <w:p w14:paraId="10117BC1" w14:textId="77777777" w:rsidR="00821A69" w:rsidRPr="00C70E8A" w:rsidRDefault="003A1B10" w:rsidP="00C70E8A">
      <w:pPr>
        <w:spacing w:after="160"/>
        <w:jc w:val="center"/>
        <w:rPr>
          <w:rFonts w:ascii="Times New Roman" w:hAnsi="Times New Roman" w:cs="Times New Roman"/>
          <w:sz w:val="24"/>
          <w:szCs w:val="24"/>
        </w:rPr>
      </w:pPr>
      <w:r w:rsidRPr="00C70E8A">
        <w:rPr>
          <w:rFonts w:ascii="Times New Roman" w:hAnsi="Times New Roman" w:cs="Times New Roman"/>
          <w:i/>
          <w:sz w:val="24"/>
          <w:szCs w:val="24"/>
        </w:rPr>
        <w:lastRenderedPageBreak/>
        <w:t>Each domain rated as: L = Low risk of bias, SC = Some concerns, H = High risk of bias. Domains: D1 = Randomisation process; D2 = Deviations from intended interventions; D3 = Missing outcome data; D4 = Measurement of the outcome; D5 = Selection of the reported result.</w:t>
      </w:r>
    </w:p>
    <w:tbl>
      <w:tblPr>
        <w:tblStyle w:val="Tablaconcuadrcula"/>
        <w:tblW w:w="1134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34"/>
        <w:gridCol w:w="723"/>
        <w:gridCol w:w="576"/>
        <w:gridCol w:w="1813"/>
        <w:gridCol w:w="1417"/>
        <w:gridCol w:w="1134"/>
        <w:gridCol w:w="1276"/>
        <w:gridCol w:w="1276"/>
        <w:gridCol w:w="992"/>
      </w:tblGrid>
      <w:tr w:rsidR="00821A69" w:rsidRPr="00C70E8A" w14:paraId="5CF7EB20" w14:textId="77777777" w:rsidTr="00C70E8A">
        <w:tc>
          <w:tcPr>
            <w:tcW w:w="2134" w:type="dxa"/>
          </w:tcPr>
          <w:p w14:paraId="09C56047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Study</w:t>
            </w:r>
          </w:p>
        </w:tc>
        <w:tc>
          <w:tcPr>
            <w:tcW w:w="723" w:type="dxa"/>
          </w:tcPr>
          <w:p w14:paraId="740B2A01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Year</w:t>
            </w:r>
          </w:p>
        </w:tc>
        <w:tc>
          <w:tcPr>
            <w:tcW w:w="576" w:type="dxa"/>
          </w:tcPr>
          <w:p w14:paraId="6B575AA0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1813" w:type="dxa"/>
          </w:tcPr>
          <w:p w14:paraId="113CAC7B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D1</w:t>
            </w: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Random-</w:t>
            </w: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isation</w:t>
            </w:r>
          </w:p>
        </w:tc>
        <w:tc>
          <w:tcPr>
            <w:tcW w:w="1417" w:type="dxa"/>
          </w:tcPr>
          <w:p w14:paraId="5FB1A401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D2</w:t>
            </w: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Deviations</w:t>
            </w:r>
          </w:p>
        </w:tc>
        <w:tc>
          <w:tcPr>
            <w:tcW w:w="1134" w:type="dxa"/>
          </w:tcPr>
          <w:p w14:paraId="3CED927B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D3</w:t>
            </w: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Missing</w:t>
            </w: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data</w:t>
            </w:r>
          </w:p>
        </w:tc>
        <w:tc>
          <w:tcPr>
            <w:tcW w:w="1276" w:type="dxa"/>
          </w:tcPr>
          <w:p w14:paraId="0119438B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D4</w:t>
            </w: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Outcome</w:t>
            </w: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measure</w:t>
            </w:r>
          </w:p>
        </w:tc>
        <w:tc>
          <w:tcPr>
            <w:tcW w:w="1276" w:type="dxa"/>
          </w:tcPr>
          <w:p w14:paraId="4140CA38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D5</w:t>
            </w: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Reporting</w:t>
            </w:r>
          </w:p>
        </w:tc>
        <w:tc>
          <w:tcPr>
            <w:tcW w:w="992" w:type="dxa"/>
          </w:tcPr>
          <w:p w14:paraId="6D9A8BF3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Overall</w:t>
            </w:r>
          </w:p>
        </w:tc>
      </w:tr>
      <w:tr w:rsidR="00821A69" w:rsidRPr="00C70E8A" w14:paraId="5C54020D" w14:textId="77777777" w:rsidTr="00C70E8A">
        <w:tc>
          <w:tcPr>
            <w:tcW w:w="2134" w:type="dxa"/>
          </w:tcPr>
          <w:p w14:paraId="2E042296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Järvelä-Reijonen</w:t>
            </w:r>
          </w:p>
        </w:tc>
        <w:tc>
          <w:tcPr>
            <w:tcW w:w="723" w:type="dxa"/>
          </w:tcPr>
          <w:p w14:paraId="6FAFA6E9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576" w:type="dxa"/>
          </w:tcPr>
          <w:p w14:paraId="40A3315B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1813" w:type="dxa"/>
          </w:tcPr>
          <w:p w14:paraId="4FA93B83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417" w:type="dxa"/>
          </w:tcPr>
          <w:p w14:paraId="2A5CE70F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SC</w:t>
            </w:r>
          </w:p>
        </w:tc>
        <w:tc>
          <w:tcPr>
            <w:tcW w:w="1134" w:type="dxa"/>
          </w:tcPr>
          <w:p w14:paraId="4918F574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276" w:type="dxa"/>
          </w:tcPr>
          <w:p w14:paraId="5D8D3629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SC</w:t>
            </w:r>
          </w:p>
        </w:tc>
        <w:tc>
          <w:tcPr>
            <w:tcW w:w="1276" w:type="dxa"/>
          </w:tcPr>
          <w:p w14:paraId="0D63A6A1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SC</w:t>
            </w:r>
          </w:p>
        </w:tc>
        <w:tc>
          <w:tcPr>
            <w:tcW w:w="992" w:type="dxa"/>
          </w:tcPr>
          <w:p w14:paraId="42FC18E6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SC</w:t>
            </w:r>
          </w:p>
        </w:tc>
      </w:tr>
      <w:tr w:rsidR="00821A69" w:rsidRPr="00C70E8A" w14:paraId="38384EF2" w14:textId="77777777" w:rsidTr="00C70E8A">
        <w:tc>
          <w:tcPr>
            <w:tcW w:w="2134" w:type="dxa"/>
          </w:tcPr>
          <w:p w14:paraId="1DDF860A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Raja-Khan</w:t>
            </w:r>
          </w:p>
        </w:tc>
        <w:tc>
          <w:tcPr>
            <w:tcW w:w="723" w:type="dxa"/>
          </w:tcPr>
          <w:p w14:paraId="2325F4E4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576" w:type="dxa"/>
          </w:tcPr>
          <w:p w14:paraId="02309EB5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813" w:type="dxa"/>
          </w:tcPr>
          <w:p w14:paraId="1E452AFF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417" w:type="dxa"/>
          </w:tcPr>
          <w:p w14:paraId="5E8F36AE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SC</w:t>
            </w:r>
          </w:p>
        </w:tc>
        <w:tc>
          <w:tcPr>
            <w:tcW w:w="1134" w:type="dxa"/>
          </w:tcPr>
          <w:p w14:paraId="37318AFA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SC</w:t>
            </w:r>
          </w:p>
        </w:tc>
        <w:tc>
          <w:tcPr>
            <w:tcW w:w="1276" w:type="dxa"/>
          </w:tcPr>
          <w:p w14:paraId="02AD6387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276" w:type="dxa"/>
          </w:tcPr>
          <w:p w14:paraId="50CFE931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SC</w:t>
            </w:r>
          </w:p>
        </w:tc>
        <w:tc>
          <w:tcPr>
            <w:tcW w:w="992" w:type="dxa"/>
          </w:tcPr>
          <w:p w14:paraId="5331CAA7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SC</w:t>
            </w:r>
          </w:p>
        </w:tc>
      </w:tr>
      <w:tr w:rsidR="00821A69" w:rsidRPr="00C70E8A" w14:paraId="71B9FDB2" w14:textId="77777777" w:rsidTr="00C70E8A">
        <w:tc>
          <w:tcPr>
            <w:tcW w:w="2134" w:type="dxa"/>
          </w:tcPr>
          <w:p w14:paraId="6339716E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Jeitler</w:t>
            </w:r>
          </w:p>
        </w:tc>
        <w:tc>
          <w:tcPr>
            <w:tcW w:w="723" w:type="dxa"/>
          </w:tcPr>
          <w:p w14:paraId="2DC168CC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576" w:type="dxa"/>
          </w:tcPr>
          <w:p w14:paraId="6FDE19CC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813" w:type="dxa"/>
          </w:tcPr>
          <w:p w14:paraId="36909016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417" w:type="dxa"/>
          </w:tcPr>
          <w:p w14:paraId="62F461E6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SC</w:t>
            </w:r>
          </w:p>
        </w:tc>
        <w:tc>
          <w:tcPr>
            <w:tcW w:w="1134" w:type="dxa"/>
          </w:tcPr>
          <w:p w14:paraId="545CA073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SC</w:t>
            </w:r>
          </w:p>
        </w:tc>
        <w:tc>
          <w:tcPr>
            <w:tcW w:w="1276" w:type="dxa"/>
          </w:tcPr>
          <w:p w14:paraId="00844B33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276" w:type="dxa"/>
          </w:tcPr>
          <w:p w14:paraId="6E459AD2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SC</w:t>
            </w:r>
          </w:p>
        </w:tc>
        <w:tc>
          <w:tcPr>
            <w:tcW w:w="992" w:type="dxa"/>
          </w:tcPr>
          <w:p w14:paraId="7F516C70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SC</w:t>
            </w:r>
          </w:p>
        </w:tc>
      </w:tr>
      <w:tr w:rsidR="00821A69" w:rsidRPr="00C70E8A" w14:paraId="00EB0A0A" w14:textId="77777777" w:rsidTr="00C70E8A">
        <w:tc>
          <w:tcPr>
            <w:tcW w:w="2134" w:type="dxa"/>
          </w:tcPr>
          <w:p w14:paraId="07467CFE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Koch</w:t>
            </w:r>
          </w:p>
        </w:tc>
        <w:tc>
          <w:tcPr>
            <w:tcW w:w="723" w:type="dxa"/>
          </w:tcPr>
          <w:p w14:paraId="3635E255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576" w:type="dxa"/>
          </w:tcPr>
          <w:p w14:paraId="4C38AA59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813" w:type="dxa"/>
          </w:tcPr>
          <w:p w14:paraId="34EBFF82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417" w:type="dxa"/>
          </w:tcPr>
          <w:p w14:paraId="5CB5FCA3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SC</w:t>
            </w:r>
          </w:p>
        </w:tc>
        <w:tc>
          <w:tcPr>
            <w:tcW w:w="1134" w:type="dxa"/>
          </w:tcPr>
          <w:p w14:paraId="4CA9CDF5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276" w:type="dxa"/>
          </w:tcPr>
          <w:p w14:paraId="294F1A8E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276" w:type="dxa"/>
          </w:tcPr>
          <w:p w14:paraId="5ABA784D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992" w:type="dxa"/>
          </w:tcPr>
          <w:p w14:paraId="3EA5FD16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SC</w:t>
            </w:r>
          </w:p>
        </w:tc>
      </w:tr>
      <w:tr w:rsidR="00821A69" w:rsidRPr="00C70E8A" w14:paraId="7D20A81D" w14:textId="77777777" w:rsidTr="00C70E8A">
        <w:tc>
          <w:tcPr>
            <w:tcW w:w="2134" w:type="dxa"/>
          </w:tcPr>
          <w:p w14:paraId="53ECDB54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Blumenthal</w:t>
            </w:r>
          </w:p>
        </w:tc>
        <w:tc>
          <w:tcPr>
            <w:tcW w:w="723" w:type="dxa"/>
          </w:tcPr>
          <w:p w14:paraId="40A6FA1C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576" w:type="dxa"/>
          </w:tcPr>
          <w:p w14:paraId="60D5EC3F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813" w:type="dxa"/>
          </w:tcPr>
          <w:p w14:paraId="09D51232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SC</w:t>
            </w:r>
          </w:p>
        </w:tc>
        <w:tc>
          <w:tcPr>
            <w:tcW w:w="1417" w:type="dxa"/>
          </w:tcPr>
          <w:p w14:paraId="4E27AB74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134" w:type="dxa"/>
          </w:tcPr>
          <w:p w14:paraId="62E9702F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276" w:type="dxa"/>
          </w:tcPr>
          <w:p w14:paraId="30819C42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276" w:type="dxa"/>
          </w:tcPr>
          <w:p w14:paraId="77545A01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SC</w:t>
            </w:r>
          </w:p>
        </w:tc>
        <w:tc>
          <w:tcPr>
            <w:tcW w:w="992" w:type="dxa"/>
          </w:tcPr>
          <w:p w14:paraId="7A0DC3E2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</w:tr>
    </w:tbl>
    <w:p w14:paraId="68DE59D8" w14:textId="14CE4D8B" w:rsidR="00C70E8A" w:rsidRDefault="003A1B10" w:rsidP="00C70E8A">
      <w:pPr>
        <w:spacing w:before="60" w:after="20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70E8A">
        <w:rPr>
          <w:rFonts w:ascii="Times New Roman" w:hAnsi="Times New Roman" w:cs="Times New Roman"/>
          <w:i/>
          <w:sz w:val="24"/>
          <w:szCs w:val="24"/>
        </w:rPr>
        <w:t xml:space="preserve">L = Low risk of bias; SC = Some concerns; H = High risk of bias. All RCTs involved behavioural or lifestyle interventions precluding participant/personnel blinding (contributing to D2 'Some concerns' for most trials). </w:t>
      </w:r>
    </w:p>
    <w:p w14:paraId="615078AE" w14:textId="77777777" w:rsidR="00C70E8A" w:rsidRDefault="00C70E8A">
      <w:pPr>
        <w:spacing w:after="20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page"/>
      </w:r>
    </w:p>
    <w:p w14:paraId="1691DC33" w14:textId="3D35730F" w:rsidR="00821A69" w:rsidRPr="00C70E8A" w:rsidRDefault="003A1B10" w:rsidP="00C70E8A">
      <w:pPr>
        <w:spacing w:before="320" w:after="80"/>
        <w:jc w:val="center"/>
        <w:rPr>
          <w:rFonts w:ascii="Times New Roman" w:hAnsi="Times New Roman" w:cs="Times New Roman"/>
          <w:sz w:val="24"/>
          <w:szCs w:val="24"/>
        </w:rPr>
      </w:pPr>
      <w:r w:rsidRPr="00C70E8A">
        <w:rPr>
          <w:rFonts w:ascii="Times New Roman" w:hAnsi="Times New Roman" w:cs="Times New Roman"/>
          <w:b/>
          <w:sz w:val="24"/>
          <w:szCs w:val="24"/>
        </w:rPr>
        <w:lastRenderedPageBreak/>
        <w:t>Protocol-Aligned Meta-Regression Results</w:t>
      </w:r>
    </w:p>
    <w:p w14:paraId="74B95E86" w14:textId="77777777" w:rsidR="00821A69" w:rsidRPr="00C70E8A" w:rsidRDefault="003A1B10" w:rsidP="00C70E8A">
      <w:pPr>
        <w:spacing w:after="160"/>
        <w:jc w:val="center"/>
        <w:rPr>
          <w:rFonts w:ascii="Times New Roman" w:hAnsi="Times New Roman" w:cs="Times New Roman"/>
          <w:sz w:val="24"/>
          <w:szCs w:val="24"/>
        </w:rPr>
      </w:pPr>
      <w:r w:rsidRPr="00C70E8A">
        <w:rPr>
          <w:rFonts w:ascii="Times New Roman" w:hAnsi="Times New Roman" w:cs="Times New Roman"/>
          <w:i/>
          <w:sz w:val="24"/>
          <w:szCs w:val="24"/>
        </w:rPr>
        <w:t>PSS z-score modelled as predictor; each metabolic outcome as dependent variable (rma.mv, REML, random effect = study ID). β expressed in native outcome units per 1-SD increase in PSS z-score. These analyses were conducted as a sensitivity check; primary results are in Table 2 of the manuscript.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576"/>
        <w:gridCol w:w="576"/>
        <w:gridCol w:w="1012"/>
        <w:gridCol w:w="1012"/>
        <w:gridCol w:w="996"/>
        <w:gridCol w:w="756"/>
        <w:gridCol w:w="636"/>
        <w:gridCol w:w="996"/>
      </w:tblGrid>
      <w:tr w:rsidR="00821A69" w:rsidRPr="00C70E8A" w14:paraId="2F46DE53" w14:textId="77777777" w:rsidTr="00C70E8A">
        <w:trPr>
          <w:jc w:val="center"/>
        </w:trPr>
        <w:tc>
          <w:tcPr>
            <w:tcW w:w="1350" w:type="dxa"/>
          </w:tcPr>
          <w:p w14:paraId="066C3E42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Outcome</w:t>
            </w:r>
          </w:p>
        </w:tc>
        <w:tc>
          <w:tcPr>
            <w:tcW w:w="400" w:type="dxa"/>
          </w:tcPr>
          <w:p w14:paraId="019D1BF5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700" w:type="dxa"/>
          </w:tcPr>
          <w:p w14:paraId="03463F67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β</w:t>
            </w:r>
          </w:p>
        </w:tc>
        <w:tc>
          <w:tcPr>
            <w:tcW w:w="700" w:type="dxa"/>
          </w:tcPr>
          <w:p w14:paraId="38FB0B24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Lower</w:t>
            </w:r>
          </w:p>
        </w:tc>
        <w:tc>
          <w:tcPr>
            <w:tcW w:w="700" w:type="dxa"/>
          </w:tcPr>
          <w:p w14:paraId="11E73650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Upper</w:t>
            </w:r>
          </w:p>
        </w:tc>
        <w:tc>
          <w:tcPr>
            <w:tcW w:w="600" w:type="dxa"/>
          </w:tcPr>
          <w:p w14:paraId="6E1B5834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600" w:type="dxa"/>
          </w:tcPr>
          <w:p w14:paraId="2A13A520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I² (%)</w:t>
            </w:r>
          </w:p>
        </w:tc>
        <w:tc>
          <w:tcPr>
            <w:tcW w:w="700" w:type="dxa"/>
          </w:tcPr>
          <w:p w14:paraId="4EB27532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τ²</w:t>
            </w:r>
          </w:p>
        </w:tc>
      </w:tr>
      <w:tr w:rsidR="00821A69" w:rsidRPr="00C70E8A" w14:paraId="7D1E1A96" w14:textId="77777777" w:rsidTr="00C70E8A">
        <w:trPr>
          <w:jc w:val="center"/>
        </w:trPr>
        <w:tc>
          <w:tcPr>
            <w:tcW w:w="1350" w:type="dxa"/>
          </w:tcPr>
          <w:p w14:paraId="4CCBE3DA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BMI</w:t>
            </w:r>
          </w:p>
        </w:tc>
        <w:tc>
          <w:tcPr>
            <w:tcW w:w="400" w:type="dxa"/>
          </w:tcPr>
          <w:p w14:paraId="44F109E5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24†</w:t>
            </w:r>
          </w:p>
        </w:tc>
        <w:tc>
          <w:tcPr>
            <w:tcW w:w="700" w:type="dxa"/>
          </w:tcPr>
          <w:p w14:paraId="6E157F03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0.3816</w:t>
            </w:r>
          </w:p>
        </w:tc>
        <w:tc>
          <w:tcPr>
            <w:tcW w:w="700" w:type="dxa"/>
          </w:tcPr>
          <w:p w14:paraId="49B69AB6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−1.879</w:t>
            </w:r>
          </w:p>
        </w:tc>
        <w:tc>
          <w:tcPr>
            <w:tcW w:w="700" w:type="dxa"/>
          </w:tcPr>
          <w:p w14:paraId="7D5A256F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2.642</w:t>
            </w:r>
          </w:p>
        </w:tc>
        <w:tc>
          <w:tcPr>
            <w:tcW w:w="600" w:type="dxa"/>
          </w:tcPr>
          <w:p w14:paraId="065B140E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0.729</w:t>
            </w:r>
          </w:p>
        </w:tc>
        <w:tc>
          <w:tcPr>
            <w:tcW w:w="600" w:type="dxa"/>
          </w:tcPr>
          <w:p w14:paraId="6F1D12F5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99.3</w:t>
            </w:r>
          </w:p>
        </w:tc>
        <w:tc>
          <w:tcPr>
            <w:tcW w:w="700" w:type="dxa"/>
          </w:tcPr>
          <w:p w14:paraId="496D31D8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22.198</w:t>
            </w:r>
          </w:p>
        </w:tc>
      </w:tr>
      <w:tr w:rsidR="00821A69" w:rsidRPr="00C70E8A" w14:paraId="4A29DCA2" w14:textId="77777777" w:rsidTr="00C70E8A">
        <w:trPr>
          <w:jc w:val="center"/>
        </w:trPr>
        <w:tc>
          <w:tcPr>
            <w:tcW w:w="1350" w:type="dxa"/>
          </w:tcPr>
          <w:p w14:paraId="06EED4A5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Waist circum.</w:t>
            </w:r>
          </w:p>
        </w:tc>
        <w:tc>
          <w:tcPr>
            <w:tcW w:w="400" w:type="dxa"/>
          </w:tcPr>
          <w:p w14:paraId="13608401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0" w:type="dxa"/>
          </w:tcPr>
          <w:p w14:paraId="78B4C778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3.7231</w:t>
            </w:r>
          </w:p>
        </w:tc>
        <w:tc>
          <w:tcPr>
            <w:tcW w:w="700" w:type="dxa"/>
          </w:tcPr>
          <w:p w14:paraId="4A552DC5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−7.141</w:t>
            </w:r>
          </w:p>
        </w:tc>
        <w:tc>
          <w:tcPr>
            <w:tcW w:w="700" w:type="dxa"/>
          </w:tcPr>
          <w:p w14:paraId="40C9BD0D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14.587</w:t>
            </w:r>
          </w:p>
        </w:tc>
        <w:tc>
          <w:tcPr>
            <w:tcW w:w="600" w:type="dxa"/>
          </w:tcPr>
          <w:p w14:paraId="16667770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0.452</w:t>
            </w:r>
          </w:p>
        </w:tc>
        <w:tc>
          <w:tcPr>
            <w:tcW w:w="600" w:type="dxa"/>
          </w:tcPr>
          <w:p w14:paraId="7400C3C0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99.4</w:t>
            </w:r>
          </w:p>
        </w:tc>
        <w:tc>
          <w:tcPr>
            <w:tcW w:w="700" w:type="dxa"/>
          </w:tcPr>
          <w:p w14:paraId="5C628234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136.305</w:t>
            </w:r>
          </w:p>
        </w:tc>
      </w:tr>
      <w:tr w:rsidR="00821A69" w:rsidRPr="00C70E8A" w14:paraId="1CAE980B" w14:textId="77777777" w:rsidTr="00C70E8A">
        <w:trPr>
          <w:jc w:val="center"/>
        </w:trPr>
        <w:tc>
          <w:tcPr>
            <w:tcW w:w="1350" w:type="dxa"/>
          </w:tcPr>
          <w:p w14:paraId="4302013A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Systolic BP</w:t>
            </w:r>
          </w:p>
        </w:tc>
        <w:tc>
          <w:tcPr>
            <w:tcW w:w="400" w:type="dxa"/>
          </w:tcPr>
          <w:p w14:paraId="3EF5E7C3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0" w:type="dxa"/>
          </w:tcPr>
          <w:p w14:paraId="7AC8E792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−8.773</w:t>
            </w:r>
          </w:p>
        </w:tc>
        <w:tc>
          <w:tcPr>
            <w:tcW w:w="700" w:type="dxa"/>
          </w:tcPr>
          <w:p w14:paraId="0868D40A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−18.02</w:t>
            </w:r>
          </w:p>
        </w:tc>
        <w:tc>
          <w:tcPr>
            <w:tcW w:w="700" w:type="dxa"/>
          </w:tcPr>
          <w:p w14:paraId="389B2AD2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0.474</w:t>
            </w:r>
          </w:p>
        </w:tc>
        <w:tc>
          <w:tcPr>
            <w:tcW w:w="600" w:type="dxa"/>
          </w:tcPr>
          <w:p w14:paraId="33C6940E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0.061</w:t>
            </w:r>
          </w:p>
        </w:tc>
        <w:tc>
          <w:tcPr>
            <w:tcW w:w="600" w:type="dxa"/>
          </w:tcPr>
          <w:p w14:paraId="642AA7CA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98.8</w:t>
            </w:r>
          </w:p>
        </w:tc>
        <w:tc>
          <w:tcPr>
            <w:tcW w:w="700" w:type="dxa"/>
          </w:tcPr>
          <w:p w14:paraId="5373CDE4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107.739</w:t>
            </w:r>
          </w:p>
        </w:tc>
      </w:tr>
      <w:tr w:rsidR="00821A69" w:rsidRPr="00C70E8A" w14:paraId="502270E0" w14:textId="77777777" w:rsidTr="00C70E8A">
        <w:trPr>
          <w:jc w:val="center"/>
        </w:trPr>
        <w:tc>
          <w:tcPr>
            <w:tcW w:w="1350" w:type="dxa"/>
          </w:tcPr>
          <w:p w14:paraId="710BAD44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Diastolic BP</w:t>
            </w:r>
          </w:p>
        </w:tc>
        <w:tc>
          <w:tcPr>
            <w:tcW w:w="400" w:type="dxa"/>
          </w:tcPr>
          <w:p w14:paraId="680310A6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0" w:type="dxa"/>
          </w:tcPr>
          <w:p w14:paraId="58A28F63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−1.252</w:t>
            </w:r>
          </w:p>
        </w:tc>
        <w:tc>
          <w:tcPr>
            <w:tcW w:w="700" w:type="dxa"/>
          </w:tcPr>
          <w:p w14:paraId="6F63B60F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−6.972</w:t>
            </w:r>
          </w:p>
        </w:tc>
        <w:tc>
          <w:tcPr>
            <w:tcW w:w="700" w:type="dxa"/>
          </w:tcPr>
          <w:p w14:paraId="5F4C4945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4.468</w:t>
            </w:r>
          </w:p>
        </w:tc>
        <w:tc>
          <w:tcPr>
            <w:tcW w:w="600" w:type="dxa"/>
          </w:tcPr>
          <w:p w14:paraId="0CA3C498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0.636</w:t>
            </w:r>
          </w:p>
        </w:tc>
        <w:tc>
          <w:tcPr>
            <w:tcW w:w="600" w:type="dxa"/>
          </w:tcPr>
          <w:p w14:paraId="01B9BD9C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99.3</w:t>
            </w:r>
          </w:p>
        </w:tc>
        <w:tc>
          <w:tcPr>
            <w:tcW w:w="700" w:type="dxa"/>
          </w:tcPr>
          <w:p w14:paraId="4DABBA99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41.076</w:t>
            </w:r>
          </w:p>
        </w:tc>
      </w:tr>
      <w:tr w:rsidR="00821A69" w:rsidRPr="00C70E8A" w14:paraId="2CA3BD72" w14:textId="77777777" w:rsidTr="00C70E8A">
        <w:trPr>
          <w:jc w:val="center"/>
        </w:trPr>
        <w:tc>
          <w:tcPr>
            <w:tcW w:w="1350" w:type="dxa"/>
          </w:tcPr>
          <w:p w14:paraId="5451246E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Fasting glucose</w:t>
            </w:r>
          </w:p>
        </w:tc>
        <w:tc>
          <w:tcPr>
            <w:tcW w:w="400" w:type="dxa"/>
          </w:tcPr>
          <w:p w14:paraId="47EF6EBF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0" w:type="dxa"/>
          </w:tcPr>
          <w:p w14:paraId="4778669C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2.282</w:t>
            </w:r>
          </w:p>
        </w:tc>
        <w:tc>
          <w:tcPr>
            <w:tcW w:w="700" w:type="dxa"/>
          </w:tcPr>
          <w:p w14:paraId="7105449D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−10.19</w:t>
            </w:r>
          </w:p>
        </w:tc>
        <w:tc>
          <w:tcPr>
            <w:tcW w:w="700" w:type="dxa"/>
          </w:tcPr>
          <w:p w14:paraId="722621FC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14.753</w:t>
            </w:r>
          </w:p>
        </w:tc>
        <w:tc>
          <w:tcPr>
            <w:tcW w:w="600" w:type="dxa"/>
          </w:tcPr>
          <w:p w14:paraId="3BF2B091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0.658</w:t>
            </w:r>
          </w:p>
        </w:tc>
        <w:tc>
          <w:tcPr>
            <w:tcW w:w="600" w:type="dxa"/>
          </w:tcPr>
          <w:p w14:paraId="686C736E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98.1</w:t>
            </w:r>
          </w:p>
        </w:tc>
        <w:tc>
          <w:tcPr>
            <w:tcW w:w="700" w:type="dxa"/>
          </w:tcPr>
          <w:p w14:paraId="23952B1D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131.405</w:t>
            </w:r>
          </w:p>
        </w:tc>
      </w:tr>
      <w:tr w:rsidR="00821A69" w:rsidRPr="00C70E8A" w14:paraId="517083FB" w14:textId="77777777" w:rsidTr="00C70E8A">
        <w:trPr>
          <w:jc w:val="center"/>
        </w:trPr>
        <w:tc>
          <w:tcPr>
            <w:tcW w:w="1350" w:type="dxa"/>
          </w:tcPr>
          <w:p w14:paraId="20A783F3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HOMA-IR</w:t>
            </w:r>
          </w:p>
        </w:tc>
        <w:tc>
          <w:tcPr>
            <w:tcW w:w="400" w:type="dxa"/>
          </w:tcPr>
          <w:p w14:paraId="557DCA55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</w:tcPr>
          <w:p w14:paraId="55C7FC8A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2.105</w:t>
            </w:r>
          </w:p>
        </w:tc>
        <w:tc>
          <w:tcPr>
            <w:tcW w:w="700" w:type="dxa"/>
          </w:tcPr>
          <w:p w14:paraId="743015EB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1.050</w:t>
            </w:r>
          </w:p>
        </w:tc>
        <w:tc>
          <w:tcPr>
            <w:tcW w:w="700" w:type="dxa"/>
          </w:tcPr>
          <w:p w14:paraId="73C5C5C3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3.160</w:t>
            </w:r>
          </w:p>
        </w:tc>
        <w:tc>
          <w:tcPr>
            <w:tcW w:w="600" w:type="dxa"/>
          </w:tcPr>
          <w:p w14:paraId="0540D18A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600" w:type="dxa"/>
          </w:tcPr>
          <w:p w14:paraId="22B34CD0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81.0</w:t>
            </w:r>
          </w:p>
        </w:tc>
        <w:tc>
          <w:tcPr>
            <w:tcW w:w="700" w:type="dxa"/>
          </w:tcPr>
          <w:p w14:paraId="53968B72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0.139</w:t>
            </w:r>
          </w:p>
        </w:tc>
      </w:tr>
      <w:tr w:rsidR="00821A69" w:rsidRPr="00C70E8A" w14:paraId="3FA71B86" w14:textId="77777777" w:rsidTr="00C70E8A">
        <w:trPr>
          <w:jc w:val="center"/>
        </w:trPr>
        <w:tc>
          <w:tcPr>
            <w:tcW w:w="1350" w:type="dxa"/>
          </w:tcPr>
          <w:p w14:paraId="64841FC7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HbA1c</w:t>
            </w:r>
          </w:p>
        </w:tc>
        <w:tc>
          <w:tcPr>
            <w:tcW w:w="400" w:type="dxa"/>
          </w:tcPr>
          <w:p w14:paraId="3BC40F34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0" w:type="dxa"/>
          </w:tcPr>
          <w:p w14:paraId="6B8805AB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−1.176</w:t>
            </w:r>
          </w:p>
        </w:tc>
        <w:tc>
          <w:tcPr>
            <w:tcW w:w="700" w:type="dxa"/>
          </w:tcPr>
          <w:p w14:paraId="5C4E71C6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−2.784</w:t>
            </w:r>
          </w:p>
        </w:tc>
        <w:tc>
          <w:tcPr>
            <w:tcW w:w="700" w:type="dxa"/>
          </w:tcPr>
          <w:p w14:paraId="486F8E1F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0.431</w:t>
            </w:r>
          </w:p>
        </w:tc>
        <w:tc>
          <w:tcPr>
            <w:tcW w:w="600" w:type="dxa"/>
          </w:tcPr>
          <w:p w14:paraId="7AAC2941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0.102</w:t>
            </w:r>
          </w:p>
        </w:tc>
        <w:tc>
          <w:tcPr>
            <w:tcW w:w="600" w:type="dxa"/>
          </w:tcPr>
          <w:p w14:paraId="39B79554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99.1</w:t>
            </w:r>
          </w:p>
        </w:tc>
        <w:tc>
          <w:tcPr>
            <w:tcW w:w="700" w:type="dxa"/>
          </w:tcPr>
          <w:p w14:paraId="52E894F3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1.298</w:t>
            </w:r>
          </w:p>
        </w:tc>
      </w:tr>
      <w:tr w:rsidR="00821A69" w:rsidRPr="00C70E8A" w14:paraId="492D28C8" w14:textId="77777777" w:rsidTr="00C70E8A">
        <w:trPr>
          <w:jc w:val="center"/>
        </w:trPr>
        <w:tc>
          <w:tcPr>
            <w:tcW w:w="1350" w:type="dxa"/>
          </w:tcPr>
          <w:p w14:paraId="08D7B714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Total cholest.</w:t>
            </w:r>
          </w:p>
        </w:tc>
        <w:tc>
          <w:tcPr>
            <w:tcW w:w="400" w:type="dxa"/>
          </w:tcPr>
          <w:p w14:paraId="5697341C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0" w:type="dxa"/>
          </w:tcPr>
          <w:p w14:paraId="01B6F8B5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26.210</w:t>
            </w:r>
          </w:p>
        </w:tc>
        <w:tc>
          <w:tcPr>
            <w:tcW w:w="700" w:type="dxa"/>
          </w:tcPr>
          <w:p w14:paraId="636FE5C2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−74.998</w:t>
            </w:r>
          </w:p>
        </w:tc>
        <w:tc>
          <w:tcPr>
            <w:tcW w:w="700" w:type="dxa"/>
          </w:tcPr>
          <w:p w14:paraId="56CE318C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127.417</w:t>
            </w:r>
          </w:p>
        </w:tc>
        <w:tc>
          <w:tcPr>
            <w:tcW w:w="600" w:type="dxa"/>
          </w:tcPr>
          <w:p w14:paraId="3F4FB22F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0.188</w:t>
            </w:r>
          </w:p>
        </w:tc>
        <w:tc>
          <w:tcPr>
            <w:tcW w:w="600" w:type="dxa"/>
          </w:tcPr>
          <w:p w14:paraId="6F73853F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00" w:type="dxa"/>
          </w:tcPr>
          <w:p w14:paraId="3DCBA95D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821A69" w:rsidRPr="00C70E8A" w14:paraId="003228E8" w14:textId="77777777" w:rsidTr="00C70E8A">
        <w:trPr>
          <w:jc w:val="center"/>
        </w:trPr>
        <w:tc>
          <w:tcPr>
            <w:tcW w:w="1350" w:type="dxa"/>
          </w:tcPr>
          <w:p w14:paraId="64824BE2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HDL cholest.</w:t>
            </w:r>
          </w:p>
        </w:tc>
        <w:tc>
          <w:tcPr>
            <w:tcW w:w="400" w:type="dxa"/>
          </w:tcPr>
          <w:p w14:paraId="75A60506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</w:tcPr>
          <w:p w14:paraId="7D1BB4E8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−10.091</w:t>
            </w:r>
          </w:p>
        </w:tc>
        <w:tc>
          <w:tcPr>
            <w:tcW w:w="700" w:type="dxa"/>
          </w:tcPr>
          <w:p w14:paraId="2AF820B1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−30.051</w:t>
            </w:r>
          </w:p>
        </w:tc>
        <w:tc>
          <w:tcPr>
            <w:tcW w:w="700" w:type="dxa"/>
          </w:tcPr>
          <w:p w14:paraId="0C0AFC3F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9.869</w:t>
            </w:r>
          </w:p>
        </w:tc>
        <w:tc>
          <w:tcPr>
            <w:tcW w:w="600" w:type="dxa"/>
          </w:tcPr>
          <w:p w14:paraId="1C7BBD7A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0.162</w:t>
            </w:r>
          </w:p>
        </w:tc>
        <w:tc>
          <w:tcPr>
            <w:tcW w:w="600" w:type="dxa"/>
          </w:tcPr>
          <w:p w14:paraId="5220BAD3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68.9</w:t>
            </w:r>
          </w:p>
        </w:tc>
        <w:tc>
          <w:tcPr>
            <w:tcW w:w="700" w:type="dxa"/>
          </w:tcPr>
          <w:p w14:paraId="4CAC11C2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10.502</w:t>
            </w:r>
          </w:p>
        </w:tc>
      </w:tr>
      <w:tr w:rsidR="00821A69" w:rsidRPr="00C70E8A" w14:paraId="13FE09C5" w14:textId="77777777" w:rsidTr="00C70E8A">
        <w:trPr>
          <w:jc w:val="center"/>
        </w:trPr>
        <w:tc>
          <w:tcPr>
            <w:tcW w:w="1350" w:type="dxa"/>
          </w:tcPr>
          <w:p w14:paraId="1F57EF33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Triglycerides</w:t>
            </w:r>
          </w:p>
        </w:tc>
        <w:tc>
          <w:tcPr>
            <w:tcW w:w="400" w:type="dxa"/>
          </w:tcPr>
          <w:p w14:paraId="0B8043BC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0" w:type="dxa"/>
          </w:tcPr>
          <w:p w14:paraId="52B33ABE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−15.764</w:t>
            </w:r>
          </w:p>
        </w:tc>
        <w:tc>
          <w:tcPr>
            <w:tcW w:w="700" w:type="dxa"/>
          </w:tcPr>
          <w:p w14:paraId="40E174BF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−28.469</w:t>
            </w:r>
          </w:p>
        </w:tc>
        <w:tc>
          <w:tcPr>
            <w:tcW w:w="700" w:type="dxa"/>
          </w:tcPr>
          <w:p w14:paraId="2448A88B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−3.058</w:t>
            </w:r>
          </w:p>
        </w:tc>
        <w:tc>
          <w:tcPr>
            <w:tcW w:w="600" w:type="dxa"/>
          </w:tcPr>
          <w:p w14:paraId="12769838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  <w:tc>
          <w:tcPr>
            <w:tcW w:w="600" w:type="dxa"/>
          </w:tcPr>
          <w:p w14:paraId="6ABA46E7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700" w:type="dxa"/>
          </w:tcPr>
          <w:p w14:paraId="073EEC5B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821A69" w:rsidRPr="00C70E8A" w14:paraId="1C5D45F3" w14:textId="77777777" w:rsidTr="00C70E8A">
        <w:trPr>
          <w:jc w:val="center"/>
        </w:trPr>
        <w:tc>
          <w:tcPr>
            <w:tcW w:w="1350" w:type="dxa"/>
          </w:tcPr>
          <w:p w14:paraId="13C99293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CRP</w:t>
            </w:r>
          </w:p>
        </w:tc>
        <w:tc>
          <w:tcPr>
            <w:tcW w:w="400" w:type="dxa"/>
          </w:tcPr>
          <w:p w14:paraId="3708DA3C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0" w:type="dxa"/>
          </w:tcPr>
          <w:p w14:paraId="69A8F88D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1.402</w:t>
            </w:r>
          </w:p>
        </w:tc>
        <w:tc>
          <w:tcPr>
            <w:tcW w:w="700" w:type="dxa"/>
          </w:tcPr>
          <w:p w14:paraId="12542160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−2.186</w:t>
            </w:r>
          </w:p>
        </w:tc>
        <w:tc>
          <w:tcPr>
            <w:tcW w:w="700" w:type="dxa"/>
          </w:tcPr>
          <w:p w14:paraId="409125C9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4.990</w:t>
            </w:r>
          </w:p>
        </w:tc>
        <w:tc>
          <w:tcPr>
            <w:tcW w:w="600" w:type="dxa"/>
          </w:tcPr>
          <w:p w14:paraId="1B63558E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0.127</w:t>
            </w:r>
          </w:p>
        </w:tc>
        <w:tc>
          <w:tcPr>
            <w:tcW w:w="600" w:type="dxa"/>
          </w:tcPr>
          <w:p w14:paraId="4CD5F1A4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71.6</w:t>
            </w:r>
          </w:p>
        </w:tc>
        <w:tc>
          <w:tcPr>
            <w:tcW w:w="700" w:type="dxa"/>
          </w:tcPr>
          <w:p w14:paraId="46A3FE3D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0.057</w:t>
            </w:r>
          </w:p>
        </w:tc>
      </w:tr>
    </w:tbl>
    <w:p w14:paraId="71560050" w14:textId="77777777" w:rsidR="00C70E8A" w:rsidRDefault="003A1B10" w:rsidP="00C70E8A">
      <w:pPr>
        <w:spacing w:before="60" w:after="20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70E8A">
        <w:rPr>
          <w:rFonts w:ascii="Times New Roman" w:hAnsi="Times New Roman" w:cs="Times New Roman"/>
          <w:i/>
          <w:sz w:val="24"/>
          <w:szCs w:val="24"/>
        </w:rPr>
        <w:t xml:space="preserve">† k updated to 24 following </w:t>
      </w:r>
      <w:proofErr w:type="gramStart"/>
      <w:r w:rsidRPr="00C70E8A">
        <w:rPr>
          <w:rFonts w:ascii="Times New Roman" w:hAnsi="Times New Roman" w:cs="Times New Roman"/>
          <w:i/>
          <w:sz w:val="24"/>
          <w:szCs w:val="24"/>
        </w:rPr>
        <w:t>inclusion</w:t>
      </w:r>
      <w:proofErr w:type="gramEnd"/>
      <w:r w:rsidRPr="00C70E8A">
        <w:rPr>
          <w:rFonts w:ascii="Times New Roman" w:hAnsi="Times New Roman" w:cs="Times New Roman"/>
          <w:i/>
          <w:sz w:val="24"/>
          <w:szCs w:val="24"/>
        </w:rPr>
        <w:t xml:space="preserve"> of Tan and Leung (2021); β coefficient reflects the updated 24-study analysis and may differ marginally from the 23-study value. Heterogeneity for HOMA-IR is lower in this direction (I² = 81.0%) than in the primary parameterisation (I² = 95.1%, Table 2). Triglycerides reached significance (p = 0.029) in this direction only; the primary analysis (Table 2) is not significant (p = 0.165). p-values are two-tailed; borderline: 0.05 &lt; p &lt; 0.10.</w:t>
      </w:r>
    </w:p>
    <w:p w14:paraId="1AC62037" w14:textId="77777777" w:rsidR="00C70E8A" w:rsidRDefault="00C70E8A">
      <w:pPr>
        <w:spacing w:after="2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2DFB4E0" w14:textId="3DCEAFA7" w:rsidR="00821A69" w:rsidRPr="00C70E8A" w:rsidRDefault="003A1B10" w:rsidP="00C70E8A">
      <w:pPr>
        <w:spacing w:before="60" w:after="200"/>
        <w:jc w:val="center"/>
        <w:rPr>
          <w:rFonts w:ascii="Times New Roman" w:hAnsi="Times New Roman" w:cs="Times New Roman"/>
          <w:sz w:val="24"/>
          <w:szCs w:val="24"/>
        </w:rPr>
      </w:pPr>
      <w:r w:rsidRPr="00C70E8A">
        <w:rPr>
          <w:rFonts w:ascii="Times New Roman" w:hAnsi="Times New Roman" w:cs="Times New Roman"/>
          <w:b/>
          <w:sz w:val="24"/>
          <w:szCs w:val="24"/>
        </w:rPr>
        <w:lastRenderedPageBreak/>
        <w:t>Leave-One-Out Sensitivity Analysis</w:t>
      </w:r>
    </w:p>
    <w:p w14:paraId="7B2AB24A" w14:textId="77777777" w:rsidR="00821A69" w:rsidRPr="00C70E8A" w:rsidRDefault="003A1B10" w:rsidP="00C70E8A">
      <w:pPr>
        <w:spacing w:after="160"/>
        <w:jc w:val="center"/>
        <w:rPr>
          <w:rFonts w:ascii="Times New Roman" w:hAnsi="Times New Roman" w:cs="Times New Roman"/>
          <w:sz w:val="24"/>
          <w:szCs w:val="24"/>
        </w:rPr>
      </w:pPr>
      <w:r w:rsidRPr="00C70E8A">
        <w:rPr>
          <w:rFonts w:ascii="Times New Roman" w:hAnsi="Times New Roman" w:cs="Times New Roman"/>
          <w:i/>
          <w:sz w:val="24"/>
          <w:szCs w:val="24"/>
        </w:rPr>
        <w:t>Protocol-aligned direction (PSS z-score predicting HOMA-IR). Each row shows results when the named study is omitted from the four-study model. Significant result (p &lt; 0.05) indicated in bold.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800"/>
        <w:gridCol w:w="1337"/>
        <w:gridCol w:w="900"/>
        <w:gridCol w:w="1100"/>
        <w:gridCol w:w="1100"/>
        <w:gridCol w:w="960"/>
      </w:tblGrid>
      <w:tr w:rsidR="00821A69" w:rsidRPr="00C70E8A" w14:paraId="674269AC" w14:textId="77777777" w:rsidTr="00C70E8A">
        <w:trPr>
          <w:jc w:val="center"/>
        </w:trPr>
        <w:tc>
          <w:tcPr>
            <w:tcW w:w="1800" w:type="dxa"/>
          </w:tcPr>
          <w:p w14:paraId="3006B493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Study Omitted</w:t>
            </w:r>
          </w:p>
        </w:tc>
        <w:tc>
          <w:tcPr>
            <w:tcW w:w="900" w:type="dxa"/>
          </w:tcPr>
          <w:p w14:paraId="0C4A3044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k Remaining</w:t>
            </w:r>
          </w:p>
        </w:tc>
        <w:tc>
          <w:tcPr>
            <w:tcW w:w="900" w:type="dxa"/>
          </w:tcPr>
          <w:p w14:paraId="152A5169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β</w:t>
            </w:r>
          </w:p>
        </w:tc>
        <w:tc>
          <w:tcPr>
            <w:tcW w:w="1100" w:type="dxa"/>
          </w:tcPr>
          <w:p w14:paraId="1381DF2C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95% CI Lower</w:t>
            </w:r>
          </w:p>
        </w:tc>
        <w:tc>
          <w:tcPr>
            <w:tcW w:w="1100" w:type="dxa"/>
          </w:tcPr>
          <w:p w14:paraId="785B4D09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95% CI Upper</w:t>
            </w:r>
          </w:p>
        </w:tc>
        <w:tc>
          <w:tcPr>
            <w:tcW w:w="960" w:type="dxa"/>
          </w:tcPr>
          <w:p w14:paraId="61A738FF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</w:p>
        </w:tc>
      </w:tr>
      <w:tr w:rsidR="00821A69" w:rsidRPr="00C70E8A" w14:paraId="4F3C0B8D" w14:textId="77777777" w:rsidTr="00C70E8A">
        <w:trPr>
          <w:jc w:val="center"/>
        </w:trPr>
        <w:tc>
          <w:tcPr>
            <w:tcW w:w="1800" w:type="dxa"/>
          </w:tcPr>
          <w:p w14:paraId="79DCDFEB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Raja-Khan (2017)</w:t>
            </w:r>
          </w:p>
        </w:tc>
        <w:tc>
          <w:tcPr>
            <w:tcW w:w="900" w:type="dxa"/>
          </w:tcPr>
          <w:p w14:paraId="298744EA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14:paraId="456B994D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2.072</w:t>
            </w:r>
          </w:p>
        </w:tc>
        <w:tc>
          <w:tcPr>
            <w:tcW w:w="1100" w:type="dxa"/>
          </w:tcPr>
          <w:p w14:paraId="4BE50613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0.189</w:t>
            </w:r>
          </w:p>
        </w:tc>
        <w:tc>
          <w:tcPr>
            <w:tcW w:w="1100" w:type="dxa"/>
          </w:tcPr>
          <w:p w14:paraId="2C26DE58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3.955</w:t>
            </w:r>
          </w:p>
        </w:tc>
        <w:tc>
          <w:tcPr>
            <w:tcW w:w="960" w:type="dxa"/>
          </w:tcPr>
          <w:p w14:paraId="6A2CAED5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0.045</w:t>
            </w:r>
          </w:p>
        </w:tc>
      </w:tr>
      <w:tr w:rsidR="00821A69" w:rsidRPr="00C70E8A" w14:paraId="5BBB523C" w14:textId="77777777" w:rsidTr="00C70E8A">
        <w:trPr>
          <w:jc w:val="center"/>
        </w:trPr>
        <w:tc>
          <w:tcPr>
            <w:tcW w:w="1800" w:type="dxa"/>
          </w:tcPr>
          <w:p w14:paraId="4D9408D2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Berg-Schmidt (2018)</w:t>
            </w:r>
          </w:p>
        </w:tc>
        <w:tc>
          <w:tcPr>
            <w:tcW w:w="900" w:type="dxa"/>
          </w:tcPr>
          <w:p w14:paraId="43235002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14:paraId="3CC12FE6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1.950</w:t>
            </w:r>
          </w:p>
        </w:tc>
        <w:tc>
          <w:tcPr>
            <w:tcW w:w="1100" w:type="dxa"/>
          </w:tcPr>
          <w:p w14:paraId="5A5755DB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−2.187</w:t>
            </w:r>
          </w:p>
        </w:tc>
        <w:tc>
          <w:tcPr>
            <w:tcW w:w="1100" w:type="dxa"/>
          </w:tcPr>
          <w:p w14:paraId="6385A173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6.087</w:t>
            </w:r>
          </w:p>
        </w:tc>
        <w:tc>
          <w:tcPr>
            <w:tcW w:w="960" w:type="dxa"/>
          </w:tcPr>
          <w:p w14:paraId="188FB264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0.105</w:t>
            </w:r>
          </w:p>
        </w:tc>
      </w:tr>
      <w:tr w:rsidR="00821A69" w:rsidRPr="00C70E8A" w14:paraId="78D5E411" w14:textId="77777777" w:rsidTr="00C70E8A">
        <w:trPr>
          <w:jc w:val="center"/>
        </w:trPr>
        <w:tc>
          <w:tcPr>
            <w:tcW w:w="1800" w:type="dxa"/>
          </w:tcPr>
          <w:p w14:paraId="3C4EB292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Tauqir (2021)</w:t>
            </w:r>
          </w:p>
        </w:tc>
        <w:tc>
          <w:tcPr>
            <w:tcW w:w="900" w:type="dxa"/>
          </w:tcPr>
          <w:p w14:paraId="32255EA9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14:paraId="5EAD4825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3.244</w:t>
            </w:r>
          </w:p>
        </w:tc>
        <w:tc>
          <w:tcPr>
            <w:tcW w:w="1100" w:type="dxa"/>
          </w:tcPr>
          <w:p w14:paraId="38B5899C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−4.135</w:t>
            </w:r>
          </w:p>
        </w:tc>
        <w:tc>
          <w:tcPr>
            <w:tcW w:w="1100" w:type="dxa"/>
          </w:tcPr>
          <w:p w14:paraId="276CFB2B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10.623</w:t>
            </w:r>
          </w:p>
        </w:tc>
        <w:tc>
          <w:tcPr>
            <w:tcW w:w="960" w:type="dxa"/>
          </w:tcPr>
          <w:p w14:paraId="1AEC5DC4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0.113</w:t>
            </w:r>
          </w:p>
        </w:tc>
      </w:tr>
      <w:tr w:rsidR="00821A69" w:rsidRPr="00C70E8A" w14:paraId="4D347BC5" w14:textId="77777777" w:rsidTr="00C70E8A">
        <w:trPr>
          <w:jc w:val="center"/>
        </w:trPr>
        <w:tc>
          <w:tcPr>
            <w:tcW w:w="1800" w:type="dxa"/>
          </w:tcPr>
          <w:p w14:paraId="409B6566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b/>
                <w:sz w:val="24"/>
                <w:szCs w:val="24"/>
              </w:rPr>
              <w:t>Kautzky (2021)</w:t>
            </w:r>
          </w:p>
        </w:tc>
        <w:tc>
          <w:tcPr>
            <w:tcW w:w="900" w:type="dxa"/>
          </w:tcPr>
          <w:p w14:paraId="248DD266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14:paraId="6FCD4C72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2.118</w:t>
            </w:r>
          </w:p>
        </w:tc>
        <w:tc>
          <w:tcPr>
            <w:tcW w:w="1100" w:type="dxa"/>
          </w:tcPr>
          <w:p w14:paraId="31FAB6DD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−3.751</w:t>
            </w:r>
          </w:p>
        </w:tc>
        <w:tc>
          <w:tcPr>
            <w:tcW w:w="1100" w:type="dxa"/>
          </w:tcPr>
          <w:p w14:paraId="7A460317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7.987</w:t>
            </w:r>
          </w:p>
        </w:tc>
        <w:tc>
          <w:tcPr>
            <w:tcW w:w="960" w:type="dxa"/>
          </w:tcPr>
          <w:p w14:paraId="6AF17C25" w14:textId="77777777" w:rsidR="00821A69" w:rsidRPr="00C70E8A" w:rsidRDefault="003A1B10" w:rsidP="00C7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E8A">
              <w:rPr>
                <w:rFonts w:ascii="Times New Roman" w:hAnsi="Times New Roman" w:cs="Times New Roman"/>
                <w:sz w:val="24"/>
                <w:szCs w:val="24"/>
              </w:rPr>
              <w:t>0.137</w:t>
            </w:r>
          </w:p>
        </w:tc>
      </w:tr>
    </w:tbl>
    <w:p w14:paraId="717D16CB" w14:textId="77777777" w:rsidR="00821A69" w:rsidRPr="00C70E8A" w:rsidRDefault="003A1B10" w:rsidP="00C70E8A">
      <w:pPr>
        <w:spacing w:before="60" w:after="200"/>
        <w:jc w:val="center"/>
        <w:rPr>
          <w:rFonts w:ascii="Times New Roman" w:hAnsi="Times New Roman" w:cs="Times New Roman"/>
          <w:sz w:val="24"/>
          <w:szCs w:val="24"/>
        </w:rPr>
      </w:pPr>
      <w:r w:rsidRPr="00C70E8A">
        <w:rPr>
          <w:rFonts w:ascii="Times New Roman" w:hAnsi="Times New Roman" w:cs="Times New Roman"/>
          <w:i/>
          <w:sz w:val="24"/>
          <w:szCs w:val="24"/>
        </w:rPr>
        <w:t>The association remains significant only when Raja-Khan (2017) is omitted (p = 0.045); removing any of the other three studies individually renders the estimate non-significant (p = 0.105–0.137), confirming that the overall HOMA-IR finding is exploratory and sensitive to the composition of the small study pool.</w:t>
      </w:r>
    </w:p>
    <w:sectPr w:rsidR="00821A69" w:rsidRPr="00C70E8A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4552243">
    <w:abstractNumId w:val="8"/>
  </w:num>
  <w:num w:numId="2" w16cid:durableId="1480687608">
    <w:abstractNumId w:val="6"/>
  </w:num>
  <w:num w:numId="3" w16cid:durableId="141897170">
    <w:abstractNumId w:val="5"/>
  </w:num>
  <w:num w:numId="4" w16cid:durableId="1422020787">
    <w:abstractNumId w:val="4"/>
  </w:num>
  <w:num w:numId="5" w16cid:durableId="1455901186">
    <w:abstractNumId w:val="7"/>
  </w:num>
  <w:num w:numId="6" w16cid:durableId="1537700178">
    <w:abstractNumId w:val="3"/>
  </w:num>
  <w:num w:numId="7" w16cid:durableId="1342777822">
    <w:abstractNumId w:val="2"/>
  </w:num>
  <w:num w:numId="8" w16cid:durableId="1590383706">
    <w:abstractNumId w:val="1"/>
  </w:num>
  <w:num w:numId="9" w16cid:durableId="1685785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A1B10"/>
    <w:rsid w:val="00821A69"/>
    <w:rsid w:val="00996EF5"/>
    <w:rsid w:val="00AA1D8D"/>
    <w:rsid w:val="00B47730"/>
    <w:rsid w:val="00C70E8A"/>
    <w:rsid w:val="00CB0664"/>
    <w:rsid w:val="00D55A4E"/>
    <w:rsid w:val="00D85BA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23F6B7"/>
  <w14:defaultImageDpi w14:val="300"/>
  <w15:docId w15:val="{EE85FC0D-12BC-41F6-903A-2D823C669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731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Luis Adrian Soto Mota</cp:lastModifiedBy>
  <cp:revision>4</cp:revision>
  <dcterms:created xsi:type="dcterms:W3CDTF">2026-06-01T21:46:00Z</dcterms:created>
  <dcterms:modified xsi:type="dcterms:W3CDTF">2026-06-01T21:52:00Z</dcterms:modified>
  <cp:category/>
</cp:coreProperties>
</file>