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767A1" w14:textId="4AA2B563" w:rsidR="00F9031A" w:rsidRPr="00142B7E" w:rsidRDefault="00F9031A" w:rsidP="00157D15">
      <w:pPr>
        <w:rPr>
          <w:rFonts w:asciiTheme="majorBidi" w:hAnsiTheme="majorBidi" w:cstheme="majorBidi"/>
          <w:sz w:val="24"/>
          <w:szCs w:val="24"/>
        </w:rPr>
      </w:pPr>
    </w:p>
    <w:p w14:paraId="2A76EA01" w14:textId="77777777" w:rsidR="00D91CDA" w:rsidRPr="00142B7E" w:rsidRDefault="00D91CDA" w:rsidP="00157D15">
      <w:pPr>
        <w:rPr>
          <w:rFonts w:asciiTheme="majorBidi" w:hAnsiTheme="majorBidi" w:cstheme="majorBidi"/>
          <w:sz w:val="24"/>
          <w:szCs w:val="24"/>
        </w:rPr>
      </w:pPr>
    </w:p>
    <w:p w14:paraId="14C23881" w14:textId="6E56F869" w:rsidR="00D91CDA" w:rsidRPr="00142B7E" w:rsidRDefault="00D91CDA" w:rsidP="00142B7E">
      <w:pPr>
        <w:rPr>
          <w:rFonts w:asciiTheme="majorBidi" w:hAnsiTheme="majorBidi" w:cstheme="majorBidi"/>
          <w:sz w:val="24"/>
          <w:szCs w:val="24"/>
        </w:rPr>
      </w:pPr>
      <w:r w:rsidRPr="00142B7E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</w:t>
      </w:r>
      <w:r w:rsidR="00B520DE" w:rsidRPr="00142B7E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r w:rsidRPr="00142B7E">
        <w:rPr>
          <w:rFonts w:asciiTheme="majorBidi" w:hAnsiTheme="majorBidi" w:cstheme="majorBidi"/>
          <w:sz w:val="24"/>
          <w:szCs w:val="24"/>
        </w:rPr>
        <w:t xml:space="preserve">GRADE Summary of Findings: </w:t>
      </w:r>
      <w:r w:rsidR="00142B7E" w:rsidRPr="00142B7E">
        <w:rPr>
          <w:rFonts w:asciiTheme="majorBidi" w:hAnsiTheme="majorBidi" w:cstheme="majorBidi"/>
          <w:sz w:val="24"/>
          <w:szCs w:val="24"/>
        </w:rPr>
        <w:t>olanzapine</w:t>
      </w:r>
      <w:r w:rsidR="00142B7E" w:rsidRPr="00142B7E">
        <w:rPr>
          <w:rFonts w:asciiTheme="majorBidi" w:hAnsiTheme="majorBidi" w:cstheme="majorBidi"/>
          <w:sz w:val="24"/>
          <w:szCs w:val="24"/>
        </w:rPr>
        <w:t xml:space="preserve"> </w:t>
      </w:r>
      <w:r w:rsidRPr="00142B7E">
        <w:rPr>
          <w:rFonts w:asciiTheme="majorBidi" w:hAnsiTheme="majorBidi" w:cstheme="majorBidi"/>
          <w:sz w:val="24"/>
          <w:szCs w:val="24"/>
        </w:rPr>
        <w:t xml:space="preserve">vs Control on </w:t>
      </w:r>
      <w:r w:rsidR="00142B7E" w:rsidRPr="0018204F">
        <w:rPr>
          <w:rFonts w:asciiTheme="majorBidi" w:hAnsiTheme="majorBidi" w:cstheme="majorBidi"/>
          <w:sz w:val="24"/>
          <w:szCs w:val="24"/>
        </w:rPr>
        <w:t>diabetes related index in humans</w:t>
      </w:r>
    </w:p>
    <w:p w14:paraId="4AD75BBA" w14:textId="77777777" w:rsidR="008A5863" w:rsidRPr="00142B7E" w:rsidRDefault="008A5863" w:rsidP="00912D6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7971D4C5" w14:textId="77777777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1479"/>
        <w:gridCol w:w="1531"/>
        <w:gridCol w:w="1493"/>
        <w:gridCol w:w="1656"/>
        <w:gridCol w:w="1683"/>
      </w:tblGrid>
      <w:tr w:rsidR="00B5665F" w:rsidRPr="00142B7E" w14:paraId="6E2ABA63" w14:textId="77777777" w:rsidTr="0018204F">
        <w:tc>
          <w:tcPr>
            <w:tcW w:w="1508" w:type="dxa"/>
            <w:vAlign w:val="center"/>
          </w:tcPr>
          <w:p w14:paraId="365FA6AF" w14:textId="020FE965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479" w:type="dxa"/>
            <w:vAlign w:val="center"/>
          </w:tcPr>
          <w:p w14:paraId="0E8A5DD2" w14:textId="3779746D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No. of studies (arms)</w:t>
            </w:r>
          </w:p>
        </w:tc>
        <w:tc>
          <w:tcPr>
            <w:tcW w:w="1531" w:type="dxa"/>
            <w:vAlign w:val="center"/>
          </w:tcPr>
          <w:p w14:paraId="6D3DF763" w14:textId="49743DEF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Participants</w:t>
            </w:r>
          </w:p>
        </w:tc>
        <w:tc>
          <w:tcPr>
            <w:tcW w:w="1493" w:type="dxa"/>
            <w:vAlign w:val="center"/>
          </w:tcPr>
          <w:p w14:paraId="7D487058" w14:textId="0B78DD7B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Effect (WMD, 95% CI)</w:t>
            </w:r>
          </w:p>
        </w:tc>
        <w:tc>
          <w:tcPr>
            <w:tcW w:w="1656" w:type="dxa"/>
            <w:vAlign w:val="center"/>
          </w:tcPr>
          <w:p w14:paraId="5F0AE903" w14:textId="36D5817D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Heterogeneity (I²)</w:t>
            </w:r>
          </w:p>
        </w:tc>
        <w:tc>
          <w:tcPr>
            <w:tcW w:w="1683" w:type="dxa"/>
            <w:vAlign w:val="center"/>
          </w:tcPr>
          <w:p w14:paraId="4099FA79" w14:textId="37D56F07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GRADE certainty</w:t>
            </w:r>
          </w:p>
        </w:tc>
      </w:tr>
      <w:tr w:rsidR="00B5665F" w:rsidRPr="00142B7E" w14:paraId="09202A56" w14:textId="77777777" w:rsidTr="0018204F">
        <w:tc>
          <w:tcPr>
            <w:tcW w:w="1508" w:type="dxa"/>
            <w:vAlign w:val="center"/>
          </w:tcPr>
          <w:p w14:paraId="783D5E46" w14:textId="1211387C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FBS</w:t>
            </w:r>
          </w:p>
        </w:tc>
        <w:tc>
          <w:tcPr>
            <w:tcW w:w="1479" w:type="dxa"/>
            <w:vAlign w:val="center"/>
          </w:tcPr>
          <w:p w14:paraId="65569C70" w14:textId="39B0B7D3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14 arms</w:t>
            </w:r>
          </w:p>
        </w:tc>
        <w:tc>
          <w:tcPr>
            <w:tcW w:w="1531" w:type="dxa"/>
            <w:vAlign w:val="center"/>
          </w:tcPr>
          <w:p w14:paraId="46BC5C03" w14:textId="4B88FE21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1,583</w:t>
            </w:r>
          </w:p>
        </w:tc>
        <w:tc>
          <w:tcPr>
            <w:tcW w:w="1493" w:type="dxa"/>
            <w:vAlign w:val="center"/>
          </w:tcPr>
          <w:p w14:paraId="4322CB70" w14:textId="618A2814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2.62 (0.28, 4.95)</w:t>
            </w:r>
          </w:p>
        </w:tc>
        <w:tc>
          <w:tcPr>
            <w:tcW w:w="1656" w:type="dxa"/>
            <w:vAlign w:val="center"/>
          </w:tcPr>
          <w:p w14:paraId="28E35431" w14:textId="0C307D48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73.5%</w:t>
            </w:r>
          </w:p>
        </w:tc>
        <w:tc>
          <w:tcPr>
            <w:tcW w:w="1683" w:type="dxa"/>
            <w:vAlign w:val="center"/>
          </w:tcPr>
          <w:p w14:paraId="3421A0BC" w14:textId="3B42E9DB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="Segoe UI Symbol" w:hAnsi="Segoe UI Symbol" w:cs="Segoe UI Symbol"/>
                <w:sz w:val="24"/>
                <w:szCs w:val="24"/>
              </w:rPr>
              <w:t>⬤⬤</w:t>
            </w:r>
            <w:r w:rsidRPr="00142B7E">
              <w:rPr>
                <w:rFonts w:ascii="Cambria Math" w:hAnsi="Cambria Math" w:cs="Cambria Math"/>
                <w:sz w:val="24"/>
                <w:szCs w:val="24"/>
              </w:rPr>
              <w:t>◯◯</w:t>
            </w:r>
            <w:r w:rsidRPr="00142B7E">
              <w:rPr>
                <w:rFonts w:asciiTheme="majorBidi" w:hAnsiTheme="majorBidi" w:cstheme="majorBidi"/>
                <w:sz w:val="24"/>
                <w:szCs w:val="24"/>
              </w:rPr>
              <w:t xml:space="preserve"> Moderate</w:t>
            </w:r>
          </w:p>
        </w:tc>
      </w:tr>
      <w:tr w:rsidR="00B5665F" w:rsidRPr="00142B7E" w14:paraId="0B8C58DD" w14:textId="77777777" w:rsidTr="0018204F">
        <w:tc>
          <w:tcPr>
            <w:tcW w:w="1508" w:type="dxa"/>
            <w:vAlign w:val="center"/>
          </w:tcPr>
          <w:p w14:paraId="3204D725" w14:textId="111240F7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Insulin</w:t>
            </w:r>
          </w:p>
        </w:tc>
        <w:tc>
          <w:tcPr>
            <w:tcW w:w="1479" w:type="dxa"/>
            <w:vAlign w:val="center"/>
          </w:tcPr>
          <w:p w14:paraId="7EBE7F3A" w14:textId="0453055F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5 arms</w:t>
            </w:r>
          </w:p>
        </w:tc>
        <w:tc>
          <w:tcPr>
            <w:tcW w:w="1531" w:type="dxa"/>
            <w:vAlign w:val="center"/>
          </w:tcPr>
          <w:p w14:paraId="6D23DDA3" w14:textId="0001C57D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359</w:t>
            </w:r>
          </w:p>
        </w:tc>
        <w:tc>
          <w:tcPr>
            <w:tcW w:w="1493" w:type="dxa"/>
            <w:vAlign w:val="center"/>
          </w:tcPr>
          <w:p w14:paraId="13FAA2F0" w14:textId="5F01F3D2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3.64 (1.96, 5.31)</w:t>
            </w:r>
          </w:p>
        </w:tc>
        <w:tc>
          <w:tcPr>
            <w:tcW w:w="1656" w:type="dxa"/>
            <w:vAlign w:val="center"/>
          </w:tcPr>
          <w:p w14:paraId="11499A3F" w14:textId="68F3ADF5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0%</w:t>
            </w:r>
          </w:p>
        </w:tc>
        <w:tc>
          <w:tcPr>
            <w:tcW w:w="1683" w:type="dxa"/>
            <w:vAlign w:val="center"/>
          </w:tcPr>
          <w:p w14:paraId="4FAF1A2F" w14:textId="67658291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="Segoe UI Symbol" w:hAnsi="Segoe UI Symbol" w:cs="Segoe UI Symbol"/>
                <w:sz w:val="24"/>
                <w:szCs w:val="24"/>
              </w:rPr>
              <w:t>⬤⬤⬤</w:t>
            </w:r>
            <w:r w:rsidRPr="00142B7E">
              <w:rPr>
                <w:rFonts w:ascii="Cambria Math" w:hAnsi="Cambria Math" w:cs="Cambria Math"/>
                <w:sz w:val="24"/>
                <w:szCs w:val="24"/>
              </w:rPr>
              <w:t>◯</w:t>
            </w:r>
            <w:r w:rsidRPr="00142B7E">
              <w:rPr>
                <w:rFonts w:asciiTheme="majorBidi" w:hAnsiTheme="majorBidi" w:cstheme="majorBidi"/>
                <w:sz w:val="24"/>
                <w:szCs w:val="24"/>
              </w:rPr>
              <w:t xml:space="preserve"> Moderate/High</w:t>
            </w:r>
          </w:p>
        </w:tc>
      </w:tr>
      <w:tr w:rsidR="00B5665F" w:rsidRPr="00142B7E" w14:paraId="29DD14AE" w14:textId="77777777" w:rsidTr="0018204F">
        <w:tc>
          <w:tcPr>
            <w:tcW w:w="1508" w:type="dxa"/>
            <w:vAlign w:val="center"/>
          </w:tcPr>
          <w:p w14:paraId="2239DD52" w14:textId="3C4EEA77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HbA1c</w:t>
            </w:r>
          </w:p>
        </w:tc>
        <w:tc>
          <w:tcPr>
            <w:tcW w:w="1479" w:type="dxa"/>
            <w:vAlign w:val="center"/>
          </w:tcPr>
          <w:p w14:paraId="20EC4DC3" w14:textId="3A859F63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2 arms</w:t>
            </w:r>
          </w:p>
        </w:tc>
        <w:tc>
          <w:tcPr>
            <w:tcW w:w="1531" w:type="dxa"/>
            <w:vAlign w:val="center"/>
          </w:tcPr>
          <w:p w14:paraId="246FE372" w14:textId="33406FBC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318</w:t>
            </w:r>
          </w:p>
        </w:tc>
        <w:tc>
          <w:tcPr>
            <w:tcW w:w="1493" w:type="dxa"/>
            <w:vAlign w:val="center"/>
          </w:tcPr>
          <w:p w14:paraId="73754954" w14:textId="4A0B3FCF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−0.03 (−0.28, 0.23)</w:t>
            </w:r>
          </w:p>
        </w:tc>
        <w:tc>
          <w:tcPr>
            <w:tcW w:w="1656" w:type="dxa"/>
            <w:vAlign w:val="center"/>
          </w:tcPr>
          <w:p w14:paraId="758B0F34" w14:textId="2C9BD11A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Theme="majorBidi" w:hAnsiTheme="majorBidi" w:cstheme="majorBidi"/>
                <w:sz w:val="24"/>
                <w:szCs w:val="24"/>
              </w:rPr>
              <w:t>67.6%</w:t>
            </w:r>
          </w:p>
        </w:tc>
        <w:tc>
          <w:tcPr>
            <w:tcW w:w="1683" w:type="dxa"/>
            <w:vAlign w:val="center"/>
          </w:tcPr>
          <w:p w14:paraId="72D3291C" w14:textId="70B1914F" w:rsidR="00B5665F" w:rsidRPr="00142B7E" w:rsidRDefault="00B5665F" w:rsidP="00B5665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142B7E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  <w:r w:rsidRPr="00142B7E">
              <w:rPr>
                <w:rFonts w:ascii="Cambria Math" w:hAnsi="Cambria Math" w:cs="Cambria Math"/>
                <w:sz w:val="24"/>
                <w:szCs w:val="24"/>
              </w:rPr>
              <w:t>◯◯◯</w:t>
            </w:r>
            <w:r w:rsidRPr="00142B7E">
              <w:rPr>
                <w:rFonts w:asciiTheme="majorBidi" w:hAnsiTheme="majorBidi" w:cstheme="majorBidi"/>
                <w:sz w:val="24"/>
                <w:szCs w:val="24"/>
              </w:rPr>
              <w:t xml:space="preserve"> Low</w:t>
            </w:r>
          </w:p>
        </w:tc>
      </w:tr>
    </w:tbl>
    <w:p w14:paraId="21523E10" w14:textId="270FD30B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2520063E" w14:textId="589C49AB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7EC31A75" w14:textId="77777777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50550F0C" w14:textId="77777777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2B459271" w14:textId="77777777" w:rsidR="00A332EC" w:rsidRPr="00142B7E" w:rsidRDefault="00A332EC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3568A604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7CB42AD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B167675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58565CB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5D92276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1164AA7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87EF25A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F4B13BF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45C0F04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FE3B9E3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0BF25A6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C27B166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4F4E7C9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34964CE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72DD620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F2F49DF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8105FB9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E393277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3975504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51B2D5B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9E4F1C9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2794F6B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BA8281F" w14:textId="77777777" w:rsidR="00296092" w:rsidRPr="00142B7E" w:rsidRDefault="00296092" w:rsidP="00976F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7995678" w14:textId="77777777" w:rsidR="0036275D" w:rsidRPr="00142B7E" w:rsidRDefault="0036275D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C0B5AF0" w14:textId="77777777" w:rsidR="0036275D" w:rsidRPr="00142B7E" w:rsidRDefault="0036275D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EADAED0" w14:textId="77777777" w:rsidR="00945D3E" w:rsidRPr="00142B7E" w:rsidRDefault="00945D3E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69739FA" w14:textId="77777777" w:rsidR="00945D3E" w:rsidRPr="00142B7E" w:rsidRDefault="00945D3E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EE5BDE2" w14:textId="77777777" w:rsidR="00945D3E" w:rsidRPr="00142B7E" w:rsidRDefault="00945D3E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DCAE68A" w14:textId="6C53EA6F" w:rsidR="00912D6D" w:rsidRPr="00142B7E" w:rsidRDefault="008C5858" w:rsidP="0029609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2B7E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 w:rsidR="00060314" w:rsidRPr="00142B7E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3F652F" w:rsidRPr="00142B7E">
        <w:rPr>
          <w:rFonts w:asciiTheme="majorBidi" w:hAnsiTheme="majorBidi" w:cstheme="majorBidi"/>
          <w:sz w:val="24"/>
          <w:szCs w:val="24"/>
        </w:rPr>
        <w:t>: Cochrane risk-of-bias tool for randomized trials version 2 (</w:t>
      </w:r>
      <w:proofErr w:type="spellStart"/>
      <w:r w:rsidR="003F652F" w:rsidRPr="00142B7E">
        <w:rPr>
          <w:rFonts w:asciiTheme="majorBidi" w:hAnsiTheme="majorBidi" w:cstheme="majorBidi"/>
          <w:sz w:val="24"/>
          <w:szCs w:val="24"/>
        </w:rPr>
        <w:t>RoB</w:t>
      </w:r>
      <w:proofErr w:type="spellEnd"/>
      <w:r w:rsidR="003F652F" w:rsidRPr="00142B7E">
        <w:rPr>
          <w:rFonts w:asciiTheme="majorBidi" w:hAnsiTheme="majorBidi" w:cstheme="majorBidi"/>
          <w:sz w:val="24"/>
          <w:szCs w:val="24"/>
        </w:rPr>
        <w:t xml:space="preserve"> 2) for each study included in the systematic review assessing </w:t>
      </w:r>
      <w:r w:rsidR="00361CB5" w:rsidRPr="00142B7E">
        <w:rPr>
          <w:rFonts w:asciiTheme="majorBidi" w:hAnsiTheme="majorBidi" w:cstheme="majorBidi"/>
          <w:sz w:val="24"/>
          <w:szCs w:val="24"/>
        </w:rPr>
        <w:t xml:space="preserve">the </w:t>
      </w:r>
      <w:r w:rsidR="00296092" w:rsidRPr="00142B7E">
        <w:rPr>
          <w:rFonts w:asciiTheme="majorBidi" w:hAnsiTheme="majorBidi" w:cstheme="majorBidi"/>
          <w:sz w:val="24"/>
          <w:szCs w:val="24"/>
        </w:rPr>
        <w:t xml:space="preserve">effect of </w:t>
      </w:r>
      <w:r w:rsidR="00945D3E" w:rsidRPr="00142B7E">
        <w:rPr>
          <w:rFonts w:asciiTheme="majorBidi" w:hAnsiTheme="majorBidi" w:cstheme="majorBidi"/>
          <w:sz w:val="24"/>
          <w:szCs w:val="24"/>
        </w:rPr>
        <w:t>Omega-3 Fatty Acid Supplementation on Lipid Profiles in Cancer Patients: A Systematic Review and Meta-Analysis of Randomized Controlled Trials</w:t>
      </w:r>
    </w:p>
    <w:sectPr w:rsidR="00912D6D" w:rsidRPr="00142B7E" w:rsidSect="002660B6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1.6pt;height:21.6pt;visibility:visible;mso-wrap-style:square" o:bullet="t">
        <v:imagedata r:id="rId1" o:title=""/>
      </v:shape>
    </w:pict>
  </w:numPicBullet>
  <w:abstractNum w:abstractNumId="0" w15:restartNumberingAfterBreak="0">
    <w:nsid w:val="28FE4AB4"/>
    <w:multiLevelType w:val="multilevel"/>
    <w:tmpl w:val="4C0A9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67499"/>
    <w:multiLevelType w:val="hybridMultilevel"/>
    <w:tmpl w:val="C16497A6"/>
    <w:lvl w:ilvl="0" w:tplc="41D281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8A4B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43D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405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68B5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2E5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0E5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C68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5CF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9810648">
    <w:abstractNumId w:val="1"/>
  </w:num>
  <w:num w:numId="2" w16cid:durableId="16266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3C2"/>
    <w:rsid w:val="00024328"/>
    <w:rsid w:val="0003132E"/>
    <w:rsid w:val="00042382"/>
    <w:rsid w:val="00060314"/>
    <w:rsid w:val="00065332"/>
    <w:rsid w:val="00087A7E"/>
    <w:rsid w:val="000C34DE"/>
    <w:rsid w:val="000C7594"/>
    <w:rsid w:val="000E4F20"/>
    <w:rsid w:val="0013387C"/>
    <w:rsid w:val="00142B7E"/>
    <w:rsid w:val="00157D15"/>
    <w:rsid w:val="00175ECF"/>
    <w:rsid w:val="0018204F"/>
    <w:rsid w:val="001E4A01"/>
    <w:rsid w:val="0023701C"/>
    <w:rsid w:val="00245935"/>
    <w:rsid w:val="002468F7"/>
    <w:rsid w:val="002660B6"/>
    <w:rsid w:val="00284702"/>
    <w:rsid w:val="002873CC"/>
    <w:rsid w:val="002947AD"/>
    <w:rsid w:val="00296092"/>
    <w:rsid w:val="002E57BB"/>
    <w:rsid w:val="002F088B"/>
    <w:rsid w:val="00301431"/>
    <w:rsid w:val="003223AC"/>
    <w:rsid w:val="003223C2"/>
    <w:rsid w:val="003251E5"/>
    <w:rsid w:val="0033317B"/>
    <w:rsid w:val="00340494"/>
    <w:rsid w:val="00361CB5"/>
    <w:rsid w:val="0036275D"/>
    <w:rsid w:val="00372B48"/>
    <w:rsid w:val="003777C3"/>
    <w:rsid w:val="003A6098"/>
    <w:rsid w:val="003B3025"/>
    <w:rsid w:val="003C41C3"/>
    <w:rsid w:val="003D4F9A"/>
    <w:rsid w:val="003F6023"/>
    <w:rsid w:val="003F61FA"/>
    <w:rsid w:val="003F652F"/>
    <w:rsid w:val="00403772"/>
    <w:rsid w:val="00411C1D"/>
    <w:rsid w:val="00427491"/>
    <w:rsid w:val="004665A5"/>
    <w:rsid w:val="00475352"/>
    <w:rsid w:val="004E72A6"/>
    <w:rsid w:val="00535BDF"/>
    <w:rsid w:val="00581D1F"/>
    <w:rsid w:val="005B2430"/>
    <w:rsid w:val="005B37D5"/>
    <w:rsid w:val="005C1F66"/>
    <w:rsid w:val="005C4D8A"/>
    <w:rsid w:val="00657493"/>
    <w:rsid w:val="006B21DB"/>
    <w:rsid w:val="006B30FA"/>
    <w:rsid w:val="006B4453"/>
    <w:rsid w:val="006C297D"/>
    <w:rsid w:val="006E22FF"/>
    <w:rsid w:val="00701999"/>
    <w:rsid w:val="0070652F"/>
    <w:rsid w:val="0070750D"/>
    <w:rsid w:val="0072180F"/>
    <w:rsid w:val="007427EB"/>
    <w:rsid w:val="00751F54"/>
    <w:rsid w:val="00771E7C"/>
    <w:rsid w:val="007A0500"/>
    <w:rsid w:val="007B6020"/>
    <w:rsid w:val="00864818"/>
    <w:rsid w:val="00867E12"/>
    <w:rsid w:val="008A4CA2"/>
    <w:rsid w:val="008A5863"/>
    <w:rsid w:val="008C5858"/>
    <w:rsid w:val="008E1761"/>
    <w:rsid w:val="008F6F3E"/>
    <w:rsid w:val="00912D6D"/>
    <w:rsid w:val="00945D3E"/>
    <w:rsid w:val="009559CD"/>
    <w:rsid w:val="00972A5C"/>
    <w:rsid w:val="00976F3B"/>
    <w:rsid w:val="009B2E2C"/>
    <w:rsid w:val="00A04B5B"/>
    <w:rsid w:val="00A064D2"/>
    <w:rsid w:val="00A20C3A"/>
    <w:rsid w:val="00A332EC"/>
    <w:rsid w:val="00A72EC4"/>
    <w:rsid w:val="00AD3C92"/>
    <w:rsid w:val="00AF0C78"/>
    <w:rsid w:val="00B002CF"/>
    <w:rsid w:val="00B04FE0"/>
    <w:rsid w:val="00B231C0"/>
    <w:rsid w:val="00B422C9"/>
    <w:rsid w:val="00B4387E"/>
    <w:rsid w:val="00B520DE"/>
    <w:rsid w:val="00B5665F"/>
    <w:rsid w:val="00B71257"/>
    <w:rsid w:val="00B84730"/>
    <w:rsid w:val="00B900E6"/>
    <w:rsid w:val="00BC2156"/>
    <w:rsid w:val="00BC7148"/>
    <w:rsid w:val="00BD0694"/>
    <w:rsid w:val="00BD1AB2"/>
    <w:rsid w:val="00BF303F"/>
    <w:rsid w:val="00C0611D"/>
    <w:rsid w:val="00C116CE"/>
    <w:rsid w:val="00C35B83"/>
    <w:rsid w:val="00C542B3"/>
    <w:rsid w:val="00C674C5"/>
    <w:rsid w:val="00C84FF2"/>
    <w:rsid w:val="00C96333"/>
    <w:rsid w:val="00C96FBF"/>
    <w:rsid w:val="00CA5D3A"/>
    <w:rsid w:val="00CB002A"/>
    <w:rsid w:val="00CB4B32"/>
    <w:rsid w:val="00CB6518"/>
    <w:rsid w:val="00CD0FB0"/>
    <w:rsid w:val="00CD1F22"/>
    <w:rsid w:val="00CE6B93"/>
    <w:rsid w:val="00D1656E"/>
    <w:rsid w:val="00D630A8"/>
    <w:rsid w:val="00D91CDA"/>
    <w:rsid w:val="00DA1C83"/>
    <w:rsid w:val="00DB5A51"/>
    <w:rsid w:val="00E26B9C"/>
    <w:rsid w:val="00E61CD3"/>
    <w:rsid w:val="00E700D5"/>
    <w:rsid w:val="00E72F70"/>
    <w:rsid w:val="00E82E3B"/>
    <w:rsid w:val="00E87959"/>
    <w:rsid w:val="00F02C0D"/>
    <w:rsid w:val="00F35D2E"/>
    <w:rsid w:val="00F3754F"/>
    <w:rsid w:val="00F46AD5"/>
    <w:rsid w:val="00F542EB"/>
    <w:rsid w:val="00F65DAC"/>
    <w:rsid w:val="00F7188D"/>
    <w:rsid w:val="00F9031A"/>
    <w:rsid w:val="00F97151"/>
    <w:rsid w:val="00FB6319"/>
    <w:rsid w:val="00FC7FC5"/>
    <w:rsid w:val="00FD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B4E0"/>
  <w15:chartTrackingRefBased/>
  <w15:docId w15:val="{F80E18B3-1201-48E1-AABC-E0227C83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61FA"/>
    <w:pPr>
      <w:keepNext/>
      <w:keepLines/>
      <w:spacing w:before="240" w:after="0" w:line="276" w:lineRule="auto"/>
      <w:outlineLvl w:val="0"/>
    </w:pPr>
    <w:rPr>
      <w:rFonts w:ascii="B Titr" w:eastAsia="B Titr" w:hAnsi="B Titr" w:cs="B Titr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1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1FA"/>
    <w:rPr>
      <w:rFonts w:ascii="B Titr" w:eastAsia="B Titr" w:hAnsi="B Titr" w:cs="B Titr"/>
      <w:b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9031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90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718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15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1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Home</cp:lastModifiedBy>
  <cp:revision>141</cp:revision>
  <dcterms:created xsi:type="dcterms:W3CDTF">2020-01-08T09:44:00Z</dcterms:created>
  <dcterms:modified xsi:type="dcterms:W3CDTF">2026-02-05T16:23:00Z</dcterms:modified>
</cp:coreProperties>
</file>