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2451B" w14:textId="0A930EDC" w:rsidR="00026B25" w:rsidRPr="00B55471" w:rsidRDefault="00E735EB" w:rsidP="00026B25">
      <w:pPr>
        <w:spacing w:line="360" w:lineRule="auto"/>
        <w:jc w:val="left"/>
        <w:rPr>
          <w:rFonts w:ascii="Times New Roman" w:hAnsi="Times New Roman" w:cs="Times New Roman"/>
          <w:b/>
          <w:bCs/>
          <w:sz w:val="24"/>
          <w:szCs w:val="24"/>
        </w:rPr>
      </w:pPr>
      <w:r w:rsidRPr="00E735EB">
        <w:rPr>
          <w:rFonts w:ascii="Times New Roman" w:hAnsi="Times New Roman" w:cs="Times New Roman" w:hint="eastAsia"/>
          <w:b/>
          <w:bCs/>
          <w:sz w:val="24"/>
          <w:szCs w:val="24"/>
        </w:rPr>
        <w:t>Supplementary</w:t>
      </w:r>
      <w:r w:rsidR="00026B25">
        <w:rPr>
          <w:rFonts w:ascii="Times New Roman" w:hAnsi="Times New Roman" w:cs="Times New Roman" w:hint="eastAsia"/>
          <w:b/>
          <w:bCs/>
          <w:sz w:val="24"/>
          <w:szCs w:val="24"/>
        </w:rPr>
        <w:t xml:space="preserve"> </w:t>
      </w:r>
      <w:r w:rsidR="003E113B">
        <w:rPr>
          <w:rFonts w:ascii="Times New Roman" w:hAnsi="Times New Roman" w:cs="Times New Roman" w:hint="eastAsia"/>
          <w:b/>
          <w:bCs/>
          <w:sz w:val="24"/>
          <w:szCs w:val="24"/>
        </w:rPr>
        <w:t>T</w:t>
      </w:r>
      <w:r w:rsidR="00BA3AD4">
        <w:rPr>
          <w:rFonts w:ascii="Times New Roman" w:hAnsi="Times New Roman" w:cs="Times New Roman" w:hint="eastAsia"/>
          <w:b/>
          <w:bCs/>
          <w:sz w:val="24"/>
          <w:szCs w:val="24"/>
        </w:rPr>
        <w:t>able</w:t>
      </w:r>
      <w:r w:rsidR="00026B25" w:rsidRPr="00B55471">
        <w:rPr>
          <w:rFonts w:ascii="Times New Roman" w:hAnsi="Times New Roman" w:cs="Times New Roman"/>
          <w:b/>
          <w:bCs/>
          <w:sz w:val="24"/>
          <w:szCs w:val="24"/>
        </w:rPr>
        <w:t xml:space="preserve"> </w:t>
      </w:r>
      <w:r w:rsidR="00026B25">
        <w:rPr>
          <w:rFonts w:ascii="Times New Roman" w:hAnsi="Times New Roman" w:cs="Times New Roman" w:hint="eastAsia"/>
          <w:b/>
          <w:bCs/>
          <w:sz w:val="24"/>
          <w:szCs w:val="24"/>
        </w:rPr>
        <w:t>1</w:t>
      </w:r>
      <w:r w:rsidR="00026B25" w:rsidRPr="00B55471">
        <w:rPr>
          <w:rFonts w:ascii="Times New Roman" w:hAnsi="Times New Roman" w:cs="Times New Roman"/>
          <w:b/>
          <w:bCs/>
          <w:sz w:val="24"/>
          <w:szCs w:val="24"/>
        </w:rPr>
        <w:t xml:space="preserve">. </w:t>
      </w:r>
      <w:r w:rsidR="00C84515" w:rsidRPr="00C84515">
        <w:rPr>
          <w:rFonts w:ascii="Times New Roman" w:hAnsi="Times New Roman" w:cs="Times New Roman" w:hint="eastAsia"/>
          <w:b/>
          <w:bCs/>
          <w:sz w:val="24"/>
          <w:szCs w:val="24"/>
        </w:rPr>
        <w:t xml:space="preserve">SMD </w:t>
      </w:r>
      <w:r w:rsidR="00EE7E24">
        <w:rPr>
          <w:rFonts w:ascii="Times New Roman" w:hAnsi="Times New Roman" w:cs="Times New Roman" w:hint="eastAsia"/>
          <w:b/>
          <w:bCs/>
          <w:sz w:val="24"/>
          <w:szCs w:val="24"/>
        </w:rPr>
        <w:t>v</w:t>
      </w:r>
      <w:r w:rsidR="00C84515" w:rsidRPr="00C84515">
        <w:rPr>
          <w:rFonts w:ascii="Times New Roman" w:hAnsi="Times New Roman" w:cs="Times New Roman" w:hint="eastAsia"/>
          <w:b/>
          <w:bCs/>
          <w:sz w:val="24"/>
          <w:szCs w:val="24"/>
        </w:rPr>
        <w:t xml:space="preserve">alues of </w:t>
      </w:r>
      <w:r w:rsidR="00EE7E24">
        <w:rPr>
          <w:rFonts w:ascii="Times New Roman" w:hAnsi="Times New Roman" w:cs="Times New Roman" w:hint="eastAsia"/>
          <w:b/>
          <w:bCs/>
          <w:sz w:val="24"/>
          <w:szCs w:val="24"/>
        </w:rPr>
        <w:t>b</w:t>
      </w:r>
      <w:r w:rsidR="00C84515" w:rsidRPr="00C84515">
        <w:rPr>
          <w:rFonts w:ascii="Times New Roman" w:hAnsi="Times New Roman" w:cs="Times New Roman" w:hint="eastAsia"/>
          <w:b/>
          <w:bCs/>
          <w:sz w:val="24"/>
          <w:szCs w:val="24"/>
        </w:rPr>
        <w:t xml:space="preserve">aseline </w:t>
      </w:r>
      <w:r w:rsidR="00EE7E24">
        <w:rPr>
          <w:rFonts w:ascii="Times New Roman" w:hAnsi="Times New Roman" w:cs="Times New Roman" w:hint="eastAsia"/>
          <w:b/>
          <w:bCs/>
          <w:sz w:val="24"/>
          <w:szCs w:val="24"/>
        </w:rPr>
        <w:t>c</w:t>
      </w:r>
      <w:r w:rsidR="00C84515" w:rsidRPr="00C84515">
        <w:rPr>
          <w:rFonts w:ascii="Times New Roman" w:hAnsi="Times New Roman" w:cs="Times New Roman" w:hint="eastAsia"/>
          <w:b/>
          <w:bCs/>
          <w:sz w:val="24"/>
          <w:szCs w:val="24"/>
        </w:rPr>
        <w:t xml:space="preserve">haracteristics </w:t>
      </w:r>
      <w:r w:rsidR="00EE7E24">
        <w:rPr>
          <w:rFonts w:ascii="Times New Roman" w:hAnsi="Times New Roman" w:cs="Times New Roman" w:hint="eastAsia"/>
          <w:b/>
          <w:bCs/>
          <w:sz w:val="24"/>
          <w:szCs w:val="24"/>
        </w:rPr>
        <w:t>a</w:t>
      </w:r>
      <w:r w:rsidR="00C84515" w:rsidRPr="00C84515">
        <w:rPr>
          <w:rFonts w:ascii="Times New Roman" w:hAnsi="Times New Roman" w:cs="Times New Roman" w:hint="eastAsia"/>
          <w:b/>
          <w:bCs/>
          <w:sz w:val="24"/>
          <w:szCs w:val="24"/>
        </w:rPr>
        <w:t>fter PSM</w:t>
      </w:r>
    </w:p>
    <w:tbl>
      <w:tblPr>
        <w:tblW w:w="12480" w:type="dxa"/>
        <w:tblLook w:val="04A0" w:firstRow="1" w:lastRow="0" w:firstColumn="1" w:lastColumn="0" w:noHBand="0" w:noVBand="1"/>
      </w:tblPr>
      <w:tblGrid>
        <w:gridCol w:w="3840"/>
        <w:gridCol w:w="2256"/>
        <w:gridCol w:w="2268"/>
        <w:gridCol w:w="1956"/>
        <w:gridCol w:w="2160"/>
      </w:tblGrid>
      <w:tr w:rsidR="00387ABD" w:rsidRPr="00387ABD" w14:paraId="268B880F" w14:textId="77777777" w:rsidTr="00387ABD">
        <w:trPr>
          <w:trHeight w:val="270"/>
        </w:trPr>
        <w:tc>
          <w:tcPr>
            <w:tcW w:w="3840" w:type="dxa"/>
            <w:tcBorders>
              <w:top w:val="single" w:sz="4" w:space="0" w:color="auto"/>
              <w:left w:val="nil"/>
              <w:bottom w:val="single" w:sz="4" w:space="0" w:color="auto"/>
              <w:right w:val="nil"/>
            </w:tcBorders>
            <w:vAlign w:val="center"/>
            <w:hideMark/>
          </w:tcPr>
          <w:p w14:paraId="312ED1AD" w14:textId="0C69B7FB"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 xml:space="preserve">　</w:t>
            </w:r>
            <w:r w:rsidRPr="00387ABD">
              <w:rPr>
                <w:rFonts w:ascii="Times New Roman" w:hAnsi="Times New Roman" w:cs="Times New Roman"/>
                <w:b/>
                <w:bCs/>
                <w:sz w:val="24"/>
                <w:szCs w:val="24"/>
              </w:rPr>
              <w:t>Variable</w:t>
            </w:r>
          </w:p>
        </w:tc>
        <w:tc>
          <w:tcPr>
            <w:tcW w:w="2256" w:type="dxa"/>
            <w:tcBorders>
              <w:top w:val="single" w:sz="4" w:space="0" w:color="auto"/>
              <w:left w:val="nil"/>
              <w:bottom w:val="single" w:sz="4" w:space="0" w:color="auto"/>
              <w:right w:val="nil"/>
            </w:tcBorders>
            <w:vAlign w:val="center"/>
            <w:hideMark/>
          </w:tcPr>
          <w:p w14:paraId="6C2EAB84" w14:textId="77777777" w:rsidR="00387ABD" w:rsidRPr="00387ABD" w:rsidRDefault="00387ABD" w:rsidP="00387ABD">
            <w:pPr>
              <w:spacing w:line="360" w:lineRule="auto"/>
              <w:jc w:val="left"/>
              <w:rPr>
                <w:rFonts w:ascii="Times New Roman" w:hAnsi="Times New Roman" w:cs="Times New Roman"/>
                <w:b/>
                <w:bCs/>
                <w:sz w:val="24"/>
                <w:szCs w:val="24"/>
              </w:rPr>
            </w:pPr>
            <w:proofErr w:type="spellStart"/>
            <w:r w:rsidRPr="00387ABD">
              <w:rPr>
                <w:rFonts w:ascii="Times New Roman" w:hAnsi="Times New Roman" w:cs="Times New Roman"/>
                <w:b/>
                <w:bCs/>
                <w:sz w:val="24"/>
                <w:szCs w:val="24"/>
              </w:rPr>
              <w:t>nDME</w:t>
            </w:r>
            <w:proofErr w:type="spellEnd"/>
          </w:p>
        </w:tc>
        <w:tc>
          <w:tcPr>
            <w:tcW w:w="2268" w:type="dxa"/>
            <w:tcBorders>
              <w:top w:val="single" w:sz="4" w:space="0" w:color="auto"/>
              <w:left w:val="nil"/>
              <w:bottom w:val="single" w:sz="4" w:space="0" w:color="auto"/>
              <w:right w:val="nil"/>
            </w:tcBorders>
            <w:vAlign w:val="center"/>
            <w:hideMark/>
          </w:tcPr>
          <w:p w14:paraId="5576E6B4"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DME</w:t>
            </w:r>
          </w:p>
        </w:tc>
        <w:tc>
          <w:tcPr>
            <w:tcW w:w="1956" w:type="dxa"/>
            <w:tcBorders>
              <w:top w:val="single" w:sz="4" w:space="0" w:color="auto"/>
              <w:left w:val="nil"/>
              <w:bottom w:val="single" w:sz="4" w:space="0" w:color="auto"/>
              <w:right w:val="nil"/>
            </w:tcBorders>
            <w:vAlign w:val="center"/>
            <w:hideMark/>
          </w:tcPr>
          <w:p w14:paraId="4D7D7C0E" w14:textId="2DAEAE29" w:rsidR="00387ABD" w:rsidRPr="00387ABD" w:rsidRDefault="00387ABD" w:rsidP="00387ABD">
            <w:pPr>
              <w:spacing w:line="360" w:lineRule="auto"/>
              <w:jc w:val="left"/>
              <w:rPr>
                <w:rFonts w:ascii="Times New Roman" w:hAnsi="Times New Roman" w:cs="Times New Roman"/>
                <w:b/>
                <w:bCs/>
                <w:i/>
                <w:iCs/>
                <w:sz w:val="24"/>
                <w:szCs w:val="24"/>
              </w:rPr>
            </w:pPr>
            <w:r w:rsidRPr="00387ABD">
              <w:rPr>
                <w:rFonts w:ascii="Times New Roman" w:hAnsi="Times New Roman" w:cs="Times New Roman"/>
                <w:b/>
                <w:bCs/>
                <w:i/>
                <w:iCs/>
                <w:sz w:val="24"/>
                <w:szCs w:val="24"/>
              </w:rPr>
              <w:t>p</w:t>
            </w:r>
          </w:p>
        </w:tc>
        <w:tc>
          <w:tcPr>
            <w:tcW w:w="2160" w:type="dxa"/>
            <w:tcBorders>
              <w:top w:val="single" w:sz="4" w:space="0" w:color="auto"/>
              <w:left w:val="nil"/>
              <w:bottom w:val="single" w:sz="4" w:space="0" w:color="auto"/>
              <w:right w:val="nil"/>
            </w:tcBorders>
            <w:vAlign w:val="center"/>
            <w:hideMark/>
          </w:tcPr>
          <w:p w14:paraId="620CF7CE"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SMD</w:t>
            </w:r>
          </w:p>
        </w:tc>
      </w:tr>
      <w:tr w:rsidR="00387ABD" w:rsidRPr="00387ABD" w14:paraId="785DEE05" w14:textId="77777777" w:rsidTr="00387ABD">
        <w:trPr>
          <w:trHeight w:val="270"/>
        </w:trPr>
        <w:tc>
          <w:tcPr>
            <w:tcW w:w="3840" w:type="dxa"/>
            <w:tcBorders>
              <w:top w:val="single" w:sz="4" w:space="0" w:color="auto"/>
              <w:left w:val="nil"/>
              <w:bottom w:val="nil"/>
              <w:right w:val="nil"/>
            </w:tcBorders>
            <w:vAlign w:val="center"/>
            <w:hideMark/>
          </w:tcPr>
          <w:p w14:paraId="51EF6258"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Age, years</w:t>
            </w:r>
          </w:p>
        </w:tc>
        <w:tc>
          <w:tcPr>
            <w:tcW w:w="2256" w:type="dxa"/>
            <w:tcBorders>
              <w:top w:val="single" w:sz="4" w:space="0" w:color="auto"/>
              <w:left w:val="nil"/>
              <w:bottom w:val="nil"/>
              <w:right w:val="nil"/>
            </w:tcBorders>
            <w:vAlign w:val="center"/>
            <w:hideMark/>
          </w:tcPr>
          <w:p w14:paraId="679C9AF7"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61.00 [55.00, 69.75]</w:t>
            </w:r>
          </w:p>
        </w:tc>
        <w:tc>
          <w:tcPr>
            <w:tcW w:w="2268" w:type="dxa"/>
            <w:tcBorders>
              <w:top w:val="single" w:sz="4" w:space="0" w:color="auto"/>
              <w:left w:val="nil"/>
              <w:bottom w:val="nil"/>
              <w:right w:val="nil"/>
            </w:tcBorders>
            <w:vAlign w:val="center"/>
            <w:hideMark/>
          </w:tcPr>
          <w:p w14:paraId="7DF1DD21"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60.00 [53.50, 71.00]</w:t>
            </w:r>
          </w:p>
        </w:tc>
        <w:tc>
          <w:tcPr>
            <w:tcW w:w="1956" w:type="dxa"/>
            <w:tcBorders>
              <w:top w:val="single" w:sz="4" w:space="0" w:color="auto"/>
              <w:left w:val="nil"/>
              <w:bottom w:val="nil"/>
              <w:right w:val="nil"/>
            </w:tcBorders>
            <w:vAlign w:val="center"/>
            <w:hideMark/>
          </w:tcPr>
          <w:p w14:paraId="42BD2E4E"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0.881</w:t>
            </w:r>
          </w:p>
        </w:tc>
        <w:tc>
          <w:tcPr>
            <w:tcW w:w="2160" w:type="dxa"/>
            <w:tcBorders>
              <w:top w:val="single" w:sz="4" w:space="0" w:color="auto"/>
              <w:left w:val="nil"/>
              <w:bottom w:val="nil"/>
              <w:right w:val="nil"/>
            </w:tcBorders>
            <w:vAlign w:val="center"/>
            <w:hideMark/>
          </w:tcPr>
          <w:p w14:paraId="6EA62ECA"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0.036</w:t>
            </w:r>
          </w:p>
        </w:tc>
      </w:tr>
      <w:tr w:rsidR="00387ABD" w:rsidRPr="00387ABD" w14:paraId="1819FB1F" w14:textId="77777777" w:rsidTr="00387ABD">
        <w:trPr>
          <w:trHeight w:val="270"/>
        </w:trPr>
        <w:tc>
          <w:tcPr>
            <w:tcW w:w="3840" w:type="dxa"/>
            <w:tcBorders>
              <w:top w:val="nil"/>
              <w:left w:val="nil"/>
              <w:bottom w:val="nil"/>
              <w:right w:val="nil"/>
            </w:tcBorders>
            <w:vAlign w:val="center"/>
            <w:hideMark/>
          </w:tcPr>
          <w:p w14:paraId="468132B9"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Female, n (%)</w:t>
            </w:r>
          </w:p>
        </w:tc>
        <w:tc>
          <w:tcPr>
            <w:tcW w:w="2256" w:type="dxa"/>
            <w:tcBorders>
              <w:top w:val="nil"/>
              <w:left w:val="nil"/>
              <w:bottom w:val="nil"/>
              <w:right w:val="nil"/>
            </w:tcBorders>
            <w:vAlign w:val="center"/>
            <w:hideMark/>
          </w:tcPr>
          <w:p w14:paraId="6583B540"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80 (42.1%)</w:t>
            </w:r>
          </w:p>
        </w:tc>
        <w:tc>
          <w:tcPr>
            <w:tcW w:w="2268" w:type="dxa"/>
            <w:tcBorders>
              <w:top w:val="nil"/>
              <w:left w:val="nil"/>
              <w:bottom w:val="nil"/>
              <w:right w:val="nil"/>
            </w:tcBorders>
            <w:vAlign w:val="center"/>
            <w:hideMark/>
          </w:tcPr>
          <w:p w14:paraId="08CD547C"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37 (38.9%)</w:t>
            </w:r>
          </w:p>
        </w:tc>
        <w:tc>
          <w:tcPr>
            <w:tcW w:w="1956" w:type="dxa"/>
            <w:tcBorders>
              <w:top w:val="nil"/>
              <w:left w:val="nil"/>
              <w:bottom w:val="nil"/>
              <w:right w:val="nil"/>
            </w:tcBorders>
            <w:vAlign w:val="center"/>
            <w:hideMark/>
          </w:tcPr>
          <w:p w14:paraId="482ED2AB"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0.702</w:t>
            </w:r>
          </w:p>
        </w:tc>
        <w:tc>
          <w:tcPr>
            <w:tcW w:w="2160" w:type="dxa"/>
            <w:tcBorders>
              <w:top w:val="nil"/>
              <w:left w:val="nil"/>
              <w:bottom w:val="nil"/>
              <w:right w:val="nil"/>
            </w:tcBorders>
            <w:vAlign w:val="center"/>
            <w:hideMark/>
          </w:tcPr>
          <w:p w14:paraId="4754B7BF"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0.064</w:t>
            </w:r>
          </w:p>
        </w:tc>
      </w:tr>
      <w:tr w:rsidR="00387ABD" w:rsidRPr="00387ABD" w14:paraId="7262101E" w14:textId="77777777" w:rsidTr="00387ABD">
        <w:trPr>
          <w:trHeight w:val="270"/>
        </w:trPr>
        <w:tc>
          <w:tcPr>
            <w:tcW w:w="3840" w:type="dxa"/>
            <w:tcBorders>
              <w:top w:val="nil"/>
              <w:left w:val="nil"/>
              <w:bottom w:val="nil"/>
              <w:right w:val="nil"/>
            </w:tcBorders>
            <w:vAlign w:val="center"/>
            <w:hideMark/>
          </w:tcPr>
          <w:p w14:paraId="37C39AD8"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Diabetes duration, years</w:t>
            </w:r>
          </w:p>
        </w:tc>
        <w:tc>
          <w:tcPr>
            <w:tcW w:w="2256" w:type="dxa"/>
            <w:tcBorders>
              <w:top w:val="nil"/>
              <w:left w:val="nil"/>
              <w:bottom w:val="nil"/>
              <w:right w:val="nil"/>
            </w:tcBorders>
            <w:vAlign w:val="center"/>
            <w:hideMark/>
          </w:tcPr>
          <w:p w14:paraId="66182E5A"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11.00 [8.25, 20.00]</w:t>
            </w:r>
          </w:p>
        </w:tc>
        <w:tc>
          <w:tcPr>
            <w:tcW w:w="2268" w:type="dxa"/>
            <w:tcBorders>
              <w:top w:val="nil"/>
              <w:left w:val="nil"/>
              <w:bottom w:val="nil"/>
              <w:right w:val="nil"/>
            </w:tcBorders>
            <w:vAlign w:val="center"/>
            <w:hideMark/>
          </w:tcPr>
          <w:p w14:paraId="48B72363"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10.00 [8.00, 20.00]</w:t>
            </w:r>
          </w:p>
        </w:tc>
        <w:tc>
          <w:tcPr>
            <w:tcW w:w="1956" w:type="dxa"/>
            <w:tcBorders>
              <w:top w:val="nil"/>
              <w:left w:val="nil"/>
              <w:bottom w:val="nil"/>
              <w:right w:val="nil"/>
            </w:tcBorders>
            <w:vAlign w:val="center"/>
            <w:hideMark/>
          </w:tcPr>
          <w:p w14:paraId="34D56DFF"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0.822</w:t>
            </w:r>
          </w:p>
        </w:tc>
        <w:tc>
          <w:tcPr>
            <w:tcW w:w="2160" w:type="dxa"/>
            <w:tcBorders>
              <w:top w:val="nil"/>
              <w:left w:val="nil"/>
              <w:bottom w:val="nil"/>
              <w:right w:val="nil"/>
            </w:tcBorders>
            <w:vAlign w:val="center"/>
            <w:hideMark/>
          </w:tcPr>
          <w:p w14:paraId="7AE9B217"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0.007</w:t>
            </w:r>
          </w:p>
        </w:tc>
      </w:tr>
      <w:tr w:rsidR="00387ABD" w:rsidRPr="00387ABD" w14:paraId="587982D8" w14:textId="77777777" w:rsidTr="00387ABD">
        <w:trPr>
          <w:trHeight w:val="270"/>
        </w:trPr>
        <w:tc>
          <w:tcPr>
            <w:tcW w:w="3840" w:type="dxa"/>
            <w:tcBorders>
              <w:top w:val="nil"/>
              <w:left w:val="nil"/>
              <w:bottom w:val="nil"/>
              <w:right w:val="nil"/>
            </w:tcBorders>
            <w:vAlign w:val="center"/>
            <w:hideMark/>
          </w:tcPr>
          <w:p w14:paraId="3711412A"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Fasting blood glucose, mmol/L</w:t>
            </w:r>
          </w:p>
        </w:tc>
        <w:tc>
          <w:tcPr>
            <w:tcW w:w="2256" w:type="dxa"/>
            <w:tcBorders>
              <w:top w:val="nil"/>
              <w:left w:val="nil"/>
              <w:bottom w:val="nil"/>
              <w:right w:val="nil"/>
            </w:tcBorders>
            <w:vAlign w:val="center"/>
            <w:hideMark/>
          </w:tcPr>
          <w:p w14:paraId="2BFDC240"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8.46 [6.09, 11.78]</w:t>
            </w:r>
          </w:p>
        </w:tc>
        <w:tc>
          <w:tcPr>
            <w:tcW w:w="2268" w:type="dxa"/>
            <w:tcBorders>
              <w:top w:val="nil"/>
              <w:left w:val="nil"/>
              <w:bottom w:val="nil"/>
              <w:right w:val="nil"/>
            </w:tcBorders>
            <w:vAlign w:val="center"/>
            <w:hideMark/>
          </w:tcPr>
          <w:p w14:paraId="4111CA7F"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7.79 [6.24, 9.89]</w:t>
            </w:r>
          </w:p>
        </w:tc>
        <w:tc>
          <w:tcPr>
            <w:tcW w:w="1956" w:type="dxa"/>
            <w:tcBorders>
              <w:top w:val="nil"/>
              <w:left w:val="nil"/>
              <w:bottom w:val="nil"/>
              <w:right w:val="nil"/>
            </w:tcBorders>
            <w:vAlign w:val="center"/>
            <w:hideMark/>
          </w:tcPr>
          <w:p w14:paraId="62923B48"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0.469</w:t>
            </w:r>
          </w:p>
        </w:tc>
        <w:tc>
          <w:tcPr>
            <w:tcW w:w="2160" w:type="dxa"/>
            <w:tcBorders>
              <w:top w:val="nil"/>
              <w:left w:val="nil"/>
              <w:bottom w:val="nil"/>
              <w:right w:val="nil"/>
            </w:tcBorders>
            <w:vAlign w:val="center"/>
            <w:hideMark/>
          </w:tcPr>
          <w:p w14:paraId="1EF92E7F"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0.086</w:t>
            </w:r>
          </w:p>
        </w:tc>
      </w:tr>
      <w:tr w:rsidR="00387ABD" w:rsidRPr="00387ABD" w14:paraId="3334541B" w14:textId="77777777" w:rsidTr="00387ABD">
        <w:trPr>
          <w:trHeight w:val="270"/>
        </w:trPr>
        <w:tc>
          <w:tcPr>
            <w:tcW w:w="3840" w:type="dxa"/>
            <w:tcBorders>
              <w:top w:val="nil"/>
              <w:left w:val="nil"/>
              <w:bottom w:val="nil"/>
              <w:right w:val="nil"/>
            </w:tcBorders>
            <w:vAlign w:val="center"/>
            <w:hideMark/>
          </w:tcPr>
          <w:p w14:paraId="489D87F6"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HbA1c, %</w:t>
            </w:r>
          </w:p>
        </w:tc>
        <w:tc>
          <w:tcPr>
            <w:tcW w:w="2256" w:type="dxa"/>
            <w:tcBorders>
              <w:top w:val="nil"/>
              <w:left w:val="nil"/>
              <w:bottom w:val="nil"/>
              <w:right w:val="nil"/>
            </w:tcBorders>
            <w:vAlign w:val="center"/>
            <w:hideMark/>
          </w:tcPr>
          <w:p w14:paraId="5E75CCFF"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7.80 [6.53, 9.00]</w:t>
            </w:r>
          </w:p>
        </w:tc>
        <w:tc>
          <w:tcPr>
            <w:tcW w:w="2268" w:type="dxa"/>
            <w:tcBorders>
              <w:top w:val="nil"/>
              <w:left w:val="nil"/>
              <w:bottom w:val="nil"/>
              <w:right w:val="nil"/>
            </w:tcBorders>
            <w:vAlign w:val="center"/>
            <w:hideMark/>
          </w:tcPr>
          <w:p w14:paraId="68462A4D"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7.50 [6.55, 9.15]</w:t>
            </w:r>
          </w:p>
        </w:tc>
        <w:tc>
          <w:tcPr>
            <w:tcW w:w="1956" w:type="dxa"/>
            <w:tcBorders>
              <w:top w:val="nil"/>
              <w:left w:val="nil"/>
              <w:bottom w:val="nil"/>
              <w:right w:val="nil"/>
            </w:tcBorders>
            <w:vAlign w:val="center"/>
            <w:hideMark/>
          </w:tcPr>
          <w:p w14:paraId="66D1B9BE"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0.824</w:t>
            </w:r>
          </w:p>
        </w:tc>
        <w:tc>
          <w:tcPr>
            <w:tcW w:w="2160" w:type="dxa"/>
            <w:tcBorders>
              <w:top w:val="nil"/>
              <w:left w:val="nil"/>
              <w:bottom w:val="nil"/>
              <w:right w:val="nil"/>
            </w:tcBorders>
            <w:vAlign w:val="center"/>
            <w:hideMark/>
          </w:tcPr>
          <w:p w14:paraId="16CF8BD6"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0.035</w:t>
            </w:r>
          </w:p>
        </w:tc>
      </w:tr>
      <w:tr w:rsidR="00387ABD" w:rsidRPr="00387ABD" w14:paraId="13350C8E" w14:textId="77777777" w:rsidTr="00387ABD">
        <w:trPr>
          <w:trHeight w:val="270"/>
        </w:trPr>
        <w:tc>
          <w:tcPr>
            <w:tcW w:w="3840" w:type="dxa"/>
            <w:tcBorders>
              <w:top w:val="nil"/>
              <w:left w:val="nil"/>
              <w:bottom w:val="nil"/>
              <w:right w:val="nil"/>
            </w:tcBorders>
            <w:vAlign w:val="center"/>
            <w:hideMark/>
          </w:tcPr>
          <w:p w14:paraId="798B4E98"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SBP, mmHg</w:t>
            </w:r>
          </w:p>
        </w:tc>
        <w:tc>
          <w:tcPr>
            <w:tcW w:w="2256" w:type="dxa"/>
            <w:tcBorders>
              <w:top w:val="nil"/>
              <w:left w:val="nil"/>
              <w:bottom w:val="nil"/>
              <w:right w:val="nil"/>
            </w:tcBorders>
            <w:vAlign w:val="center"/>
            <w:hideMark/>
          </w:tcPr>
          <w:p w14:paraId="705325A9"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138.00 [125.00, 151.00]</w:t>
            </w:r>
          </w:p>
        </w:tc>
        <w:tc>
          <w:tcPr>
            <w:tcW w:w="2268" w:type="dxa"/>
            <w:tcBorders>
              <w:top w:val="nil"/>
              <w:left w:val="nil"/>
              <w:bottom w:val="nil"/>
              <w:right w:val="nil"/>
            </w:tcBorders>
            <w:vAlign w:val="center"/>
            <w:hideMark/>
          </w:tcPr>
          <w:p w14:paraId="40D8BBC1"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137.00 [125.50, 154.50]</w:t>
            </w:r>
          </w:p>
        </w:tc>
        <w:tc>
          <w:tcPr>
            <w:tcW w:w="1956" w:type="dxa"/>
            <w:tcBorders>
              <w:top w:val="nil"/>
              <w:left w:val="nil"/>
              <w:bottom w:val="nil"/>
              <w:right w:val="nil"/>
            </w:tcBorders>
            <w:vAlign w:val="center"/>
            <w:hideMark/>
          </w:tcPr>
          <w:p w14:paraId="55A7C297"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0.895</w:t>
            </w:r>
          </w:p>
        </w:tc>
        <w:tc>
          <w:tcPr>
            <w:tcW w:w="2160" w:type="dxa"/>
            <w:tcBorders>
              <w:top w:val="nil"/>
              <w:left w:val="nil"/>
              <w:bottom w:val="nil"/>
              <w:right w:val="nil"/>
            </w:tcBorders>
            <w:vAlign w:val="center"/>
            <w:hideMark/>
          </w:tcPr>
          <w:p w14:paraId="1FE0EEC7"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0.016</w:t>
            </w:r>
          </w:p>
        </w:tc>
      </w:tr>
      <w:tr w:rsidR="00387ABD" w:rsidRPr="00387ABD" w14:paraId="175D214A" w14:textId="77777777" w:rsidTr="00387ABD">
        <w:trPr>
          <w:trHeight w:val="270"/>
        </w:trPr>
        <w:tc>
          <w:tcPr>
            <w:tcW w:w="3840" w:type="dxa"/>
            <w:tcBorders>
              <w:top w:val="nil"/>
              <w:left w:val="nil"/>
              <w:bottom w:val="nil"/>
              <w:right w:val="nil"/>
            </w:tcBorders>
            <w:vAlign w:val="center"/>
            <w:hideMark/>
          </w:tcPr>
          <w:p w14:paraId="752F6944"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DBP, mmHg</w:t>
            </w:r>
          </w:p>
        </w:tc>
        <w:tc>
          <w:tcPr>
            <w:tcW w:w="2256" w:type="dxa"/>
            <w:tcBorders>
              <w:top w:val="nil"/>
              <w:left w:val="nil"/>
              <w:bottom w:val="nil"/>
              <w:right w:val="nil"/>
            </w:tcBorders>
            <w:vAlign w:val="center"/>
            <w:hideMark/>
          </w:tcPr>
          <w:p w14:paraId="36E6530F"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81.50 [74.00, 90.00]</w:t>
            </w:r>
          </w:p>
        </w:tc>
        <w:tc>
          <w:tcPr>
            <w:tcW w:w="2268" w:type="dxa"/>
            <w:tcBorders>
              <w:top w:val="nil"/>
              <w:left w:val="nil"/>
              <w:bottom w:val="nil"/>
              <w:right w:val="nil"/>
            </w:tcBorders>
            <w:vAlign w:val="center"/>
            <w:hideMark/>
          </w:tcPr>
          <w:p w14:paraId="3D0D3BF1"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82.00 [76.00, 88.50]</w:t>
            </w:r>
          </w:p>
        </w:tc>
        <w:tc>
          <w:tcPr>
            <w:tcW w:w="1956" w:type="dxa"/>
            <w:tcBorders>
              <w:top w:val="nil"/>
              <w:left w:val="nil"/>
              <w:bottom w:val="nil"/>
              <w:right w:val="nil"/>
            </w:tcBorders>
            <w:vAlign w:val="center"/>
            <w:hideMark/>
          </w:tcPr>
          <w:p w14:paraId="3FC1700E"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0.986</w:t>
            </w:r>
          </w:p>
        </w:tc>
        <w:tc>
          <w:tcPr>
            <w:tcW w:w="2160" w:type="dxa"/>
            <w:tcBorders>
              <w:top w:val="nil"/>
              <w:left w:val="nil"/>
              <w:bottom w:val="nil"/>
              <w:right w:val="nil"/>
            </w:tcBorders>
            <w:vAlign w:val="center"/>
            <w:hideMark/>
          </w:tcPr>
          <w:p w14:paraId="7AF4AB50"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0.025</w:t>
            </w:r>
          </w:p>
        </w:tc>
      </w:tr>
      <w:tr w:rsidR="00387ABD" w:rsidRPr="00387ABD" w14:paraId="48097B87" w14:textId="77777777" w:rsidTr="00387ABD">
        <w:trPr>
          <w:trHeight w:val="270"/>
        </w:trPr>
        <w:tc>
          <w:tcPr>
            <w:tcW w:w="3840" w:type="dxa"/>
            <w:tcBorders>
              <w:top w:val="nil"/>
              <w:left w:val="nil"/>
              <w:bottom w:val="nil"/>
              <w:right w:val="nil"/>
            </w:tcBorders>
            <w:vAlign w:val="center"/>
            <w:hideMark/>
          </w:tcPr>
          <w:p w14:paraId="6AD2C5DC"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Blood urea nitrogen, mmol/L</w:t>
            </w:r>
          </w:p>
        </w:tc>
        <w:tc>
          <w:tcPr>
            <w:tcW w:w="2256" w:type="dxa"/>
            <w:tcBorders>
              <w:top w:val="nil"/>
              <w:left w:val="nil"/>
              <w:bottom w:val="nil"/>
              <w:right w:val="nil"/>
            </w:tcBorders>
            <w:vAlign w:val="center"/>
            <w:hideMark/>
          </w:tcPr>
          <w:p w14:paraId="32FD68AE"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7.05 [5.40, 10.55]</w:t>
            </w:r>
          </w:p>
        </w:tc>
        <w:tc>
          <w:tcPr>
            <w:tcW w:w="2268" w:type="dxa"/>
            <w:tcBorders>
              <w:top w:val="nil"/>
              <w:left w:val="nil"/>
              <w:bottom w:val="nil"/>
              <w:right w:val="nil"/>
            </w:tcBorders>
            <w:vAlign w:val="center"/>
            <w:hideMark/>
          </w:tcPr>
          <w:p w14:paraId="3EA5BA72"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6.88 [5.56, 9.25]</w:t>
            </w:r>
          </w:p>
        </w:tc>
        <w:tc>
          <w:tcPr>
            <w:tcW w:w="1956" w:type="dxa"/>
            <w:tcBorders>
              <w:top w:val="nil"/>
              <w:left w:val="nil"/>
              <w:bottom w:val="nil"/>
              <w:right w:val="nil"/>
            </w:tcBorders>
            <w:vAlign w:val="center"/>
            <w:hideMark/>
          </w:tcPr>
          <w:p w14:paraId="76EE7C14"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0.574</w:t>
            </w:r>
          </w:p>
        </w:tc>
        <w:tc>
          <w:tcPr>
            <w:tcW w:w="2160" w:type="dxa"/>
            <w:tcBorders>
              <w:top w:val="nil"/>
              <w:left w:val="nil"/>
              <w:bottom w:val="nil"/>
              <w:right w:val="nil"/>
            </w:tcBorders>
            <w:vAlign w:val="center"/>
            <w:hideMark/>
          </w:tcPr>
          <w:p w14:paraId="361B1536"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0.280</w:t>
            </w:r>
          </w:p>
        </w:tc>
      </w:tr>
      <w:tr w:rsidR="00387ABD" w:rsidRPr="00387ABD" w14:paraId="2FBF9648" w14:textId="77777777" w:rsidTr="00387ABD">
        <w:trPr>
          <w:trHeight w:val="270"/>
        </w:trPr>
        <w:tc>
          <w:tcPr>
            <w:tcW w:w="3840" w:type="dxa"/>
            <w:tcBorders>
              <w:top w:val="nil"/>
              <w:left w:val="nil"/>
              <w:bottom w:val="nil"/>
              <w:right w:val="nil"/>
            </w:tcBorders>
            <w:vAlign w:val="center"/>
            <w:hideMark/>
          </w:tcPr>
          <w:p w14:paraId="2ED4CBC0"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 xml:space="preserve">Serum creatinine, </w:t>
            </w:r>
            <w:proofErr w:type="spellStart"/>
            <w:r w:rsidRPr="00387ABD">
              <w:rPr>
                <w:rFonts w:ascii="Times New Roman" w:hAnsi="Times New Roman" w:cs="Times New Roman"/>
                <w:b/>
                <w:bCs/>
                <w:sz w:val="24"/>
                <w:szCs w:val="24"/>
              </w:rPr>
              <w:t>μmol</w:t>
            </w:r>
            <w:proofErr w:type="spellEnd"/>
            <w:r w:rsidRPr="00387ABD">
              <w:rPr>
                <w:rFonts w:ascii="Times New Roman" w:hAnsi="Times New Roman" w:cs="Times New Roman"/>
                <w:b/>
                <w:bCs/>
                <w:sz w:val="24"/>
                <w:szCs w:val="24"/>
              </w:rPr>
              <w:t>/L</w:t>
            </w:r>
          </w:p>
        </w:tc>
        <w:tc>
          <w:tcPr>
            <w:tcW w:w="2256" w:type="dxa"/>
            <w:tcBorders>
              <w:top w:val="nil"/>
              <w:left w:val="nil"/>
              <w:bottom w:val="nil"/>
              <w:right w:val="nil"/>
            </w:tcBorders>
            <w:vAlign w:val="center"/>
            <w:hideMark/>
          </w:tcPr>
          <w:p w14:paraId="34995932"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69.00 [50.25, 131.00]</w:t>
            </w:r>
          </w:p>
        </w:tc>
        <w:tc>
          <w:tcPr>
            <w:tcW w:w="2268" w:type="dxa"/>
            <w:tcBorders>
              <w:top w:val="nil"/>
              <w:left w:val="nil"/>
              <w:bottom w:val="nil"/>
              <w:right w:val="nil"/>
            </w:tcBorders>
            <w:vAlign w:val="center"/>
            <w:hideMark/>
          </w:tcPr>
          <w:p w14:paraId="79FFA1D6"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81.00 [64.00, 106.00]</w:t>
            </w:r>
          </w:p>
        </w:tc>
        <w:tc>
          <w:tcPr>
            <w:tcW w:w="1956" w:type="dxa"/>
            <w:tcBorders>
              <w:top w:val="nil"/>
              <w:left w:val="nil"/>
              <w:bottom w:val="nil"/>
              <w:right w:val="nil"/>
            </w:tcBorders>
            <w:vAlign w:val="center"/>
            <w:hideMark/>
          </w:tcPr>
          <w:p w14:paraId="5EF0844E"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0.194</w:t>
            </w:r>
          </w:p>
        </w:tc>
        <w:tc>
          <w:tcPr>
            <w:tcW w:w="2160" w:type="dxa"/>
            <w:tcBorders>
              <w:top w:val="nil"/>
              <w:left w:val="nil"/>
              <w:bottom w:val="nil"/>
              <w:right w:val="nil"/>
            </w:tcBorders>
            <w:vAlign w:val="center"/>
            <w:hideMark/>
          </w:tcPr>
          <w:p w14:paraId="4C107E06"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0.284</w:t>
            </w:r>
          </w:p>
        </w:tc>
      </w:tr>
      <w:tr w:rsidR="00387ABD" w:rsidRPr="00387ABD" w14:paraId="639B1040" w14:textId="77777777" w:rsidTr="00387ABD">
        <w:trPr>
          <w:trHeight w:val="270"/>
        </w:trPr>
        <w:tc>
          <w:tcPr>
            <w:tcW w:w="3840" w:type="dxa"/>
            <w:tcBorders>
              <w:top w:val="nil"/>
              <w:left w:val="nil"/>
              <w:bottom w:val="nil"/>
              <w:right w:val="nil"/>
            </w:tcBorders>
            <w:vAlign w:val="center"/>
            <w:hideMark/>
          </w:tcPr>
          <w:p w14:paraId="63F5036C"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eGFR, mL/min/1.73 m²</w:t>
            </w:r>
          </w:p>
        </w:tc>
        <w:tc>
          <w:tcPr>
            <w:tcW w:w="2256" w:type="dxa"/>
            <w:tcBorders>
              <w:top w:val="nil"/>
              <w:left w:val="nil"/>
              <w:bottom w:val="nil"/>
              <w:right w:val="nil"/>
            </w:tcBorders>
            <w:vAlign w:val="center"/>
            <w:hideMark/>
          </w:tcPr>
          <w:p w14:paraId="49913A13"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93.12 [45.92, 106.84]</w:t>
            </w:r>
          </w:p>
        </w:tc>
        <w:tc>
          <w:tcPr>
            <w:tcW w:w="2268" w:type="dxa"/>
            <w:tcBorders>
              <w:top w:val="nil"/>
              <w:left w:val="nil"/>
              <w:bottom w:val="nil"/>
              <w:right w:val="nil"/>
            </w:tcBorders>
            <w:vAlign w:val="center"/>
            <w:hideMark/>
          </w:tcPr>
          <w:p w14:paraId="636DBDB2"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86.21 [63.31, 100.84]</w:t>
            </w:r>
          </w:p>
        </w:tc>
        <w:tc>
          <w:tcPr>
            <w:tcW w:w="1956" w:type="dxa"/>
            <w:tcBorders>
              <w:top w:val="nil"/>
              <w:left w:val="nil"/>
              <w:bottom w:val="nil"/>
              <w:right w:val="nil"/>
            </w:tcBorders>
            <w:vAlign w:val="center"/>
            <w:hideMark/>
          </w:tcPr>
          <w:p w14:paraId="04134ADB"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0.564</w:t>
            </w:r>
          </w:p>
        </w:tc>
        <w:tc>
          <w:tcPr>
            <w:tcW w:w="2160" w:type="dxa"/>
            <w:tcBorders>
              <w:top w:val="nil"/>
              <w:left w:val="nil"/>
              <w:bottom w:val="nil"/>
              <w:right w:val="nil"/>
            </w:tcBorders>
            <w:vAlign w:val="center"/>
            <w:hideMark/>
          </w:tcPr>
          <w:p w14:paraId="732B6A54"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0.045</w:t>
            </w:r>
          </w:p>
        </w:tc>
      </w:tr>
      <w:tr w:rsidR="00387ABD" w:rsidRPr="00387ABD" w14:paraId="1E49A693" w14:textId="77777777" w:rsidTr="00387ABD">
        <w:trPr>
          <w:trHeight w:val="270"/>
        </w:trPr>
        <w:tc>
          <w:tcPr>
            <w:tcW w:w="3840" w:type="dxa"/>
            <w:tcBorders>
              <w:top w:val="nil"/>
              <w:left w:val="nil"/>
              <w:bottom w:val="nil"/>
              <w:right w:val="nil"/>
            </w:tcBorders>
            <w:vAlign w:val="center"/>
            <w:hideMark/>
          </w:tcPr>
          <w:p w14:paraId="4ECB4B47"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eGFR &lt;60 mL/min/1.73 m², n (%)</w:t>
            </w:r>
          </w:p>
        </w:tc>
        <w:tc>
          <w:tcPr>
            <w:tcW w:w="2256" w:type="dxa"/>
            <w:tcBorders>
              <w:top w:val="nil"/>
              <w:left w:val="nil"/>
              <w:bottom w:val="nil"/>
              <w:right w:val="nil"/>
            </w:tcBorders>
            <w:vAlign w:val="center"/>
            <w:hideMark/>
          </w:tcPr>
          <w:p w14:paraId="6813CF70"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58 (30.5%)</w:t>
            </w:r>
          </w:p>
        </w:tc>
        <w:tc>
          <w:tcPr>
            <w:tcW w:w="2268" w:type="dxa"/>
            <w:tcBorders>
              <w:top w:val="nil"/>
              <w:left w:val="nil"/>
              <w:bottom w:val="nil"/>
              <w:right w:val="nil"/>
            </w:tcBorders>
            <w:vAlign w:val="center"/>
            <w:hideMark/>
          </w:tcPr>
          <w:p w14:paraId="5B09E410"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22 (23.2%)</w:t>
            </w:r>
          </w:p>
        </w:tc>
        <w:tc>
          <w:tcPr>
            <w:tcW w:w="1956" w:type="dxa"/>
            <w:tcBorders>
              <w:top w:val="nil"/>
              <w:left w:val="nil"/>
              <w:bottom w:val="nil"/>
              <w:right w:val="nil"/>
            </w:tcBorders>
            <w:vAlign w:val="center"/>
            <w:hideMark/>
          </w:tcPr>
          <w:p w14:paraId="257F14A1"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0.244</w:t>
            </w:r>
          </w:p>
        </w:tc>
        <w:tc>
          <w:tcPr>
            <w:tcW w:w="2160" w:type="dxa"/>
            <w:tcBorders>
              <w:top w:val="nil"/>
              <w:left w:val="nil"/>
              <w:bottom w:val="nil"/>
              <w:right w:val="nil"/>
            </w:tcBorders>
            <w:vAlign w:val="center"/>
            <w:hideMark/>
          </w:tcPr>
          <w:p w14:paraId="17471DA9"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0.167</w:t>
            </w:r>
          </w:p>
        </w:tc>
      </w:tr>
      <w:tr w:rsidR="00387ABD" w:rsidRPr="00387ABD" w14:paraId="0651B3D4" w14:textId="77777777" w:rsidTr="00387ABD">
        <w:trPr>
          <w:trHeight w:val="270"/>
        </w:trPr>
        <w:tc>
          <w:tcPr>
            <w:tcW w:w="3840" w:type="dxa"/>
            <w:tcBorders>
              <w:top w:val="nil"/>
              <w:left w:val="nil"/>
              <w:bottom w:val="nil"/>
              <w:right w:val="nil"/>
            </w:tcBorders>
            <w:vAlign w:val="center"/>
            <w:hideMark/>
          </w:tcPr>
          <w:p w14:paraId="0A882880"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Neutrophil count, ×10⁹/L</w:t>
            </w:r>
          </w:p>
        </w:tc>
        <w:tc>
          <w:tcPr>
            <w:tcW w:w="2256" w:type="dxa"/>
            <w:tcBorders>
              <w:top w:val="nil"/>
              <w:left w:val="nil"/>
              <w:bottom w:val="nil"/>
              <w:right w:val="nil"/>
            </w:tcBorders>
            <w:vAlign w:val="center"/>
            <w:hideMark/>
          </w:tcPr>
          <w:p w14:paraId="24867AD6"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3.86 [2.84, 5.17]</w:t>
            </w:r>
          </w:p>
        </w:tc>
        <w:tc>
          <w:tcPr>
            <w:tcW w:w="2268" w:type="dxa"/>
            <w:tcBorders>
              <w:top w:val="nil"/>
              <w:left w:val="nil"/>
              <w:bottom w:val="nil"/>
              <w:right w:val="nil"/>
            </w:tcBorders>
            <w:vAlign w:val="center"/>
            <w:hideMark/>
          </w:tcPr>
          <w:p w14:paraId="56233065"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4.11 [3.22, 5.10]</w:t>
            </w:r>
          </w:p>
        </w:tc>
        <w:tc>
          <w:tcPr>
            <w:tcW w:w="1956" w:type="dxa"/>
            <w:tcBorders>
              <w:top w:val="nil"/>
              <w:left w:val="nil"/>
              <w:bottom w:val="nil"/>
              <w:right w:val="nil"/>
            </w:tcBorders>
            <w:vAlign w:val="center"/>
            <w:hideMark/>
          </w:tcPr>
          <w:p w14:paraId="1F046590"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0.210</w:t>
            </w:r>
          </w:p>
        </w:tc>
        <w:tc>
          <w:tcPr>
            <w:tcW w:w="2160" w:type="dxa"/>
            <w:tcBorders>
              <w:top w:val="nil"/>
              <w:left w:val="nil"/>
              <w:bottom w:val="nil"/>
              <w:right w:val="nil"/>
            </w:tcBorders>
            <w:vAlign w:val="center"/>
            <w:hideMark/>
          </w:tcPr>
          <w:p w14:paraId="06B91B1C"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0.144</w:t>
            </w:r>
          </w:p>
        </w:tc>
      </w:tr>
      <w:tr w:rsidR="00387ABD" w:rsidRPr="00387ABD" w14:paraId="04EE4AC3" w14:textId="77777777" w:rsidTr="00387ABD">
        <w:trPr>
          <w:trHeight w:val="270"/>
        </w:trPr>
        <w:tc>
          <w:tcPr>
            <w:tcW w:w="3840" w:type="dxa"/>
            <w:tcBorders>
              <w:top w:val="nil"/>
              <w:left w:val="nil"/>
              <w:bottom w:val="nil"/>
              <w:right w:val="nil"/>
            </w:tcBorders>
            <w:vAlign w:val="center"/>
            <w:hideMark/>
          </w:tcPr>
          <w:p w14:paraId="076C7767"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lastRenderedPageBreak/>
              <w:t>Lymphocyte count, ×10⁹/L</w:t>
            </w:r>
          </w:p>
        </w:tc>
        <w:tc>
          <w:tcPr>
            <w:tcW w:w="2256" w:type="dxa"/>
            <w:tcBorders>
              <w:top w:val="nil"/>
              <w:left w:val="nil"/>
              <w:bottom w:val="nil"/>
              <w:right w:val="nil"/>
            </w:tcBorders>
            <w:vAlign w:val="center"/>
            <w:hideMark/>
          </w:tcPr>
          <w:p w14:paraId="672D6469"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1.64 [1.24, 2.14]</w:t>
            </w:r>
          </w:p>
        </w:tc>
        <w:tc>
          <w:tcPr>
            <w:tcW w:w="2268" w:type="dxa"/>
            <w:tcBorders>
              <w:top w:val="nil"/>
              <w:left w:val="nil"/>
              <w:bottom w:val="nil"/>
              <w:right w:val="nil"/>
            </w:tcBorders>
            <w:vAlign w:val="center"/>
            <w:hideMark/>
          </w:tcPr>
          <w:p w14:paraId="5372009C"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1.64 [1.40, 2.02]</w:t>
            </w:r>
          </w:p>
        </w:tc>
        <w:tc>
          <w:tcPr>
            <w:tcW w:w="1956" w:type="dxa"/>
            <w:tcBorders>
              <w:top w:val="nil"/>
              <w:left w:val="nil"/>
              <w:bottom w:val="nil"/>
              <w:right w:val="nil"/>
            </w:tcBorders>
            <w:vAlign w:val="center"/>
            <w:hideMark/>
          </w:tcPr>
          <w:p w14:paraId="578E5329"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0.738</w:t>
            </w:r>
          </w:p>
        </w:tc>
        <w:tc>
          <w:tcPr>
            <w:tcW w:w="2160" w:type="dxa"/>
            <w:tcBorders>
              <w:top w:val="nil"/>
              <w:left w:val="nil"/>
              <w:bottom w:val="nil"/>
              <w:right w:val="nil"/>
            </w:tcBorders>
            <w:vAlign w:val="center"/>
            <w:hideMark/>
          </w:tcPr>
          <w:p w14:paraId="0A193AB8"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0.008</w:t>
            </w:r>
          </w:p>
        </w:tc>
      </w:tr>
      <w:tr w:rsidR="00387ABD" w:rsidRPr="00387ABD" w14:paraId="03D02C0B" w14:textId="77777777" w:rsidTr="00387ABD">
        <w:trPr>
          <w:trHeight w:val="270"/>
        </w:trPr>
        <w:tc>
          <w:tcPr>
            <w:tcW w:w="3840" w:type="dxa"/>
            <w:tcBorders>
              <w:top w:val="nil"/>
              <w:left w:val="nil"/>
              <w:bottom w:val="nil"/>
              <w:right w:val="nil"/>
            </w:tcBorders>
            <w:vAlign w:val="center"/>
            <w:hideMark/>
          </w:tcPr>
          <w:p w14:paraId="44B6CADE"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Platelet count, ×10⁹/L</w:t>
            </w:r>
          </w:p>
        </w:tc>
        <w:tc>
          <w:tcPr>
            <w:tcW w:w="2256" w:type="dxa"/>
            <w:tcBorders>
              <w:top w:val="nil"/>
              <w:left w:val="nil"/>
              <w:bottom w:val="nil"/>
              <w:right w:val="nil"/>
            </w:tcBorders>
            <w:vAlign w:val="center"/>
            <w:hideMark/>
          </w:tcPr>
          <w:p w14:paraId="3391910C"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187.50 [147.25, 234.75]</w:t>
            </w:r>
          </w:p>
        </w:tc>
        <w:tc>
          <w:tcPr>
            <w:tcW w:w="2268" w:type="dxa"/>
            <w:tcBorders>
              <w:top w:val="nil"/>
              <w:left w:val="nil"/>
              <w:bottom w:val="nil"/>
              <w:right w:val="nil"/>
            </w:tcBorders>
            <w:vAlign w:val="center"/>
            <w:hideMark/>
          </w:tcPr>
          <w:p w14:paraId="72765080"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211.00 [160.50, 242.50]</w:t>
            </w:r>
          </w:p>
        </w:tc>
        <w:tc>
          <w:tcPr>
            <w:tcW w:w="1956" w:type="dxa"/>
            <w:tcBorders>
              <w:top w:val="nil"/>
              <w:left w:val="nil"/>
              <w:bottom w:val="nil"/>
              <w:right w:val="nil"/>
            </w:tcBorders>
            <w:vAlign w:val="center"/>
            <w:hideMark/>
          </w:tcPr>
          <w:p w14:paraId="3FFB21DB"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0.174</w:t>
            </w:r>
          </w:p>
        </w:tc>
        <w:tc>
          <w:tcPr>
            <w:tcW w:w="2160" w:type="dxa"/>
            <w:tcBorders>
              <w:top w:val="nil"/>
              <w:left w:val="nil"/>
              <w:bottom w:val="nil"/>
              <w:right w:val="nil"/>
            </w:tcBorders>
            <w:vAlign w:val="center"/>
            <w:hideMark/>
          </w:tcPr>
          <w:p w14:paraId="204EA301"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0.140</w:t>
            </w:r>
          </w:p>
        </w:tc>
      </w:tr>
      <w:tr w:rsidR="00387ABD" w:rsidRPr="00387ABD" w14:paraId="32F2D550" w14:textId="77777777" w:rsidTr="00387ABD">
        <w:trPr>
          <w:trHeight w:val="270"/>
        </w:trPr>
        <w:tc>
          <w:tcPr>
            <w:tcW w:w="3840" w:type="dxa"/>
            <w:tcBorders>
              <w:top w:val="nil"/>
              <w:left w:val="nil"/>
              <w:bottom w:val="nil"/>
              <w:right w:val="nil"/>
            </w:tcBorders>
            <w:vAlign w:val="center"/>
            <w:hideMark/>
          </w:tcPr>
          <w:p w14:paraId="64364AD5"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NLR</w:t>
            </w:r>
          </w:p>
        </w:tc>
        <w:tc>
          <w:tcPr>
            <w:tcW w:w="2256" w:type="dxa"/>
            <w:tcBorders>
              <w:top w:val="nil"/>
              <w:left w:val="nil"/>
              <w:bottom w:val="nil"/>
              <w:right w:val="nil"/>
            </w:tcBorders>
            <w:vAlign w:val="center"/>
            <w:hideMark/>
          </w:tcPr>
          <w:p w14:paraId="11E1A6FF"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2.22 [1.55, 3.51]</w:t>
            </w:r>
          </w:p>
        </w:tc>
        <w:tc>
          <w:tcPr>
            <w:tcW w:w="2268" w:type="dxa"/>
            <w:tcBorders>
              <w:top w:val="nil"/>
              <w:left w:val="nil"/>
              <w:bottom w:val="nil"/>
              <w:right w:val="nil"/>
            </w:tcBorders>
            <w:vAlign w:val="center"/>
            <w:hideMark/>
          </w:tcPr>
          <w:p w14:paraId="18D04168"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2.39 [1.87, 3.14]</w:t>
            </w:r>
          </w:p>
        </w:tc>
        <w:tc>
          <w:tcPr>
            <w:tcW w:w="1956" w:type="dxa"/>
            <w:tcBorders>
              <w:top w:val="nil"/>
              <w:left w:val="nil"/>
              <w:bottom w:val="nil"/>
              <w:right w:val="nil"/>
            </w:tcBorders>
            <w:vAlign w:val="center"/>
            <w:hideMark/>
          </w:tcPr>
          <w:p w14:paraId="0869F22D"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0.196</w:t>
            </w:r>
          </w:p>
        </w:tc>
        <w:tc>
          <w:tcPr>
            <w:tcW w:w="2160" w:type="dxa"/>
            <w:tcBorders>
              <w:top w:val="nil"/>
              <w:left w:val="nil"/>
              <w:bottom w:val="nil"/>
              <w:right w:val="nil"/>
            </w:tcBorders>
            <w:vAlign w:val="center"/>
            <w:hideMark/>
          </w:tcPr>
          <w:p w14:paraId="637C4F15"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0.030</w:t>
            </w:r>
          </w:p>
        </w:tc>
      </w:tr>
      <w:tr w:rsidR="00387ABD" w:rsidRPr="00387ABD" w14:paraId="3F90FDCA" w14:textId="77777777" w:rsidTr="00387ABD">
        <w:trPr>
          <w:trHeight w:val="270"/>
        </w:trPr>
        <w:tc>
          <w:tcPr>
            <w:tcW w:w="3840" w:type="dxa"/>
            <w:tcBorders>
              <w:top w:val="nil"/>
              <w:left w:val="nil"/>
              <w:bottom w:val="nil"/>
              <w:right w:val="nil"/>
            </w:tcBorders>
            <w:vAlign w:val="center"/>
            <w:hideMark/>
          </w:tcPr>
          <w:p w14:paraId="28EE1B21"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PLR</w:t>
            </w:r>
          </w:p>
        </w:tc>
        <w:tc>
          <w:tcPr>
            <w:tcW w:w="2256" w:type="dxa"/>
            <w:tcBorders>
              <w:top w:val="nil"/>
              <w:left w:val="nil"/>
              <w:bottom w:val="nil"/>
              <w:right w:val="nil"/>
            </w:tcBorders>
            <w:vAlign w:val="center"/>
            <w:hideMark/>
          </w:tcPr>
          <w:p w14:paraId="51939C40"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110.22 [82.61, 158.20]</w:t>
            </w:r>
          </w:p>
        </w:tc>
        <w:tc>
          <w:tcPr>
            <w:tcW w:w="2268" w:type="dxa"/>
            <w:tcBorders>
              <w:top w:val="nil"/>
              <w:left w:val="nil"/>
              <w:bottom w:val="nil"/>
              <w:right w:val="nil"/>
            </w:tcBorders>
            <w:vAlign w:val="center"/>
            <w:hideMark/>
          </w:tcPr>
          <w:p w14:paraId="26DE263B"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121.28 [96.68, 147.57]</w:t>
            </w:r>
          </w:p>
        </w:tc>
        <w:tc>
          <w:tcPr>
            <w:tcW w:w="1956" w:type="dxa"/>
            <w:tcBorders>
              <w:top w:val="nil"/>
              <w:left w:val="nil"/>
              <w:bottom w:val="nil"/>
              <w:right w:val="nil"/>
            </w:tcBorders>
            <w:vAlign w:val="center"/>
            <w:hideMark/>
          </w:tcPr>
          <w:p w14:paraId="336D7D40"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0.289</w:t>
            </w:r>
          </w:p>
        </w:tc>
        <w:tc>
          <w:tcPr>
            <w:tcW w:w="2160" w:type="dxa"/>
            <w:tcBorders>
              <w:top w:val="nil"/>
              <w:left w:val="nil"/>
              <w:bottom w:val="nil"/>
              <w:right w:val="nil"/>
            </w:tcBorders>
            <w:vAlign w:val="center"/>
            <w:hideMark/>
          </w:tcPr>
          <w:p w14:paraId="0A6AD599"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0.082</w:t>
            </w:r>
          </w:p>
        </w:tc>
      </w:tr>
      <w:tr w:rsidR="00387ABD" w:rsidRPr="00387ABD" w14:paraId="50D4A2E8" w14:textId="77777777" w:rsidTr="00387ABD">
        <w:trPr>
          <w:trHeight w:val="270"/>
        </w:trPr>
        <w:tc>
          <w:tcPr>
            <w:tcW w:w="3840" w:type="dxa"/>
            <w:tcBorders>
              <w:top w:val="nil"/>
              <w:left w:val="nil"/>
              <w:bottom w:val="nil"/>
              <w:right w:val="nil"/>
            </w:tcBorders>
            <w:vAlign w:val="center"/>
            <w:hideMark/>
          </w:tcPr>
          <w:p w14:paraId="3864F27E"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SII</w:t>
            </w:r>
          </w:p>
        </w:tc>
        <w:tc>
          <w:tcPr>
            <w:tcW w:w="2256" w:type="dxa"/>
            <w:tcBorders>
              <w:top w:val="nil"/>
              <w:left w:val="nil"/>
              <w:bottom w:val="nil"/>
              <w:right w:val="nil"/>
            </w:tcBorders>
            <w:vAlign w:val="center"/>
            <w:hideMark/>
          </w:tcPr>
          <w:p w14:paraId="13B7A9E3"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429.50 [243.02, 732.65]</w:t>
            </w:r>
          </w:p>
        </w:tc>
        <w:tc>
          <w:tcPr>
            <w:tcW w:w="2268" w:type="dxa"/>
            <w:tcBorders>
              <w:top w:val="nil"/>
              <w:left w:val="nil"/>
              <w:bottom w:val="nil"/>
              <w:right w:val="nil"/>
            </w:tcBorders>
            <w:vAlign w:val="center"/>
            <w:hideMark/>
          </w:tcPr>
          <w:p w14:paraId="07FD2257"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487.18 [343.29, 663.60]</w:t>
            </w:r>
          </w:p>
        </w:tc>
        <w:tc>
          <w:tcPr>
            <w:tcW w:w="1956" w:type="dxa"/>
            <w:tcBorders>
              <w:top w:val="nil"/>
              <w:left w:val="nil"/>
              <w:bottom w:val="nil"/>
              <w:right w:val="nil"/>
            </w:tcBorders>
            <w:vAlign w:val="center"/>
            <w:hideMark/>
          </w:tcPr>
          <w:p w14:paraId="151B11EA"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0.094</w:t>
            </w:r>
          </w:p>
        </w:tc>
        <w:tc>
          <w:tcPr>
            <w:tcW w:w="2160" w:type="dxa"/>
            <w:tcBorders>
              <w:top w:val="nil"/>
              <w:left w:val="nil"/>
              <w:bottom w:val="nil"/>
              <w:right w:val="nil"/>
            </w:tcBorders>
            <w:vAlign w:val="center"/>
            <w:hideMark/>
          </w:tcPr>
          <w:p w14:paraId="4A8AFB39"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0.096</w:t>
            </w:r>
          </w:p>
        </w:tc>
      </w:tr>
      <w:tr w:rsidR="00387ABD" w:rsidRPr="00387ABD" w14:paraId="0FD11096" w14:textId="77777777" w:rsidTr="00387ABD">
        <w:trPr>
          <w:trHeight w:val="270"/>
        </w:trPr>
        <w:tc>
          <w:tcPr>
            <w:tcW w:w="3840" w:type="dxa"/>
            <w:tcBorders>
              <w:top w:val="nil"/>
              <w:left w:val="nil"/>
              <w:bottom w:val="nil"/>
              <w:right w:val="nil"/>
            </w:tcBorders>
            <w:vAlign w:val="center"/>
            <w:hideMark/>
          </w:tcPr>
          <w:p w14:paraId="087A7906"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TG, mmol/L</w:t>
            </w:r>
          </w:p>
        </w:tc>
        <w:tc>
          <w:tcPr>
            <w:tcW w:w="2256" w:type="dxa"/>
            <w:tcBorders>
              <w:top w:val="nil"/>
              <w:left w:val="nil"/>
              <w:bottom w:val="nil"/>
              <w:right w:val="nil"/>
            </w:tcBorders>
            <w:vAlign w:val="center"/>
            <w:hideMark/>
          </w:tcPr>
          <w:p w14:paraId="5D818D61"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1.20 [0.87, 1.56]</w:t>
            </w:r>
          </w:p>
        </w:tc>
        <w:tc>
          <w:tcPr>
            <w:tcW w:w="2268" w:type="dxa"/>
            <w:tcBorders>
              <w:top w:val="nil"/>
              <w:left w:val="nil"/>
              <w:bottom w:val="nil"/>
              <w:right w:val="nil"/>
            </w:tcBorders>
            <w:vAlign w:val="center"/>
            <w:hideMark/>
          </w:tcPr>
          <w:p w14:paraId="4E19B6E7"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1.43 [1.04, 2.24]</w:t>
            </w:r>
          </w:p>
        </w:tc>
        <w:tc>
          <w:tcPr>
            <w:tcW w:w="1956" w:type="dxa"/>
            <w:tcBorders>
              <w:top w:val="nil"/>
              <w:left w:val="nil"/>
              <w:bottom w:val="nil"/>
              <w:right w:val="nil"/>
            </w:tcBorders>
            <w:vAlign w:val="center"/>
            <w:hideMark/>
          </w:tcPr>
          <w:p w14:paraId="4B8A8EA3"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&lt;0.001</w:t>
            </w:r>
          </w:p>
        </w:tc>
        <w:tc>
          <w:tcPr>
            <w:tcW w:w="2160" w:type="dxa"/>
            <w:tcBorders>
              <w:top w:val="nil"/>
              <w:left w:val="nil"/>
              <w:bottom w:val="nil"/>
              <w:right w:val="nil"/>
            </w:tcBorders>
            <w:vAlign w:val="center"/>
            <w:hideMark/>
          </w:tcPr>
          <w:p w14:paraId="1D8EF170"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0.573</w:t>
            </w:r>
          </w:p>
        </w:tc>
      </w:tr>
      <w:tr w:rsidR="00387ABD" w:rsidRPr="00387ABD" w14:paraId="62875CA3" w14:textId="77777777" w:rsidTr="00387ABD">
        <w:trPr>
          <w:trHeight w:val="270"/>
        </w:trPr>
        <w:tc>
          <w:tcPr>
            <w:tcW w:w="3840" w:type="dxa"/>
            <w:tcBorders>
              <w:top w:val="nil"/>
              <w:left w:val="nil"/>
              <w:bottom w:val="nil"/>
              <w:right w:val="nil"/>
            </w:tcBorders>
            <w:vAlign w:val="center"/>
            <w:hideMark/>
          </w:tcPr>
          <w:p w14:paraId="6275F520"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HDL-C, mmol/L</w:t>
            </w:r>
          </w:p>
        </w:tc>
        <w:tc>
          <w:tcPr>
            <w:tcW w:w="2256" w:type="dxa"/>
            <w:tcBorders>
              <w:top w:val="nil"/>
              <w:left w:val="nil"/>
              <w:bottom w:val="nil"/>
              <w:right w:val="nil"/>
            </w:tcBorders>
            <w:vAlign w:val="center"/>
            <w:hideMark/>
          </w:tcPr>
          <w:p w14:paraId="6249B406"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1.04 [0.84, 1.29]</w:t>
            </w:r>
          </w:p>
        </w:tc>
        <w:tc>
          <w:tcPr>
            <w:tcW w:w="2268" w:type="dxa"/>
            <w:tcBorders>
              <w:top w:val="nil"/>
              <w:left w:val="nil"/>
              <w:bottom w:val="nil"/>
              <w:right w:val="nil"/>
            </w:tcBorders>
            <w:vAlign w:val="center"/>
            <w:hideMark/>
          </w:tcPr>
          <w:p w14:paraId="408C3D7F"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1.13 [0.94, 1.39]</w:t>
            </w:r>
          </w:p>
        </w:tc>
        <w:tc>
          <w:tcPr>
            <w:tcW w:w="1956" w:type="dxa"/>
            <w:tcBorders>
              <w:top w:val="nil"/>
              <w:left w:val="nil"/>
              <w:bottom w:val="nil"/>
              <w:right w:val="nil"/>
            </w:tcBorders>
            <w:vAlign w:val="center"/>
            <w:hideMark/>
          </w:tcPr>
          <w:p w14:paraId="5F1FF984"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0.009</w:t>
            </w:r>
          </w:p>
        </w:tc>
        <w:tc>
          <w:tcPr>
            <w:tcW w:w="2160" w:type="dxa"/>
            <w:tcBorders>
              <w:top w:val="nil"/>
              <w:left w:val="nil"/>
              <w:bottom w:val="nil"/>
              <w:right w:val="nil"/>
            </w:tcBorders>
            <w:vAlign w:val="center"/>
            <w:hideMark/>
          </w:tcPr>
          <w:p w14:paraId="68B4289F"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0.357</w:t>
            </w:r>
          </w:p>
        </w:tc>
      </w:tr>
      <w:tr w:rsidR="00387ABD" w:rsidRPr="00387ABD" w14:paraId="29B08A85" w14:textId="77777777" w:rsidTr="00387ABD">
        <w:trPr>
          <w:trHeight w:val="270"/>
        </w:trPr>
        <w:tc>
          <w:tcPr>
            <w:tcW w:w="3840" w:type="dxa"/>
            <w:tcBorders>
              <w:top w:val="nil"/>
              <w:left w:val="nil"/>
              <w:bottom w:val="nil"/>
              <w:right w:val="nil"/>
            </w:tcBorders>
            <w:vAlign w:val="center"/>
            <w:hideMark/>
          </w:tcPr>
          <w:p w14:paraId="7DF9C33C"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LDL-C, mmol/L</w:t>
            </w:r>
          </w:p>
        </w:tc>
        <w:tc>
          <w:tcPr>
            <w:tcW w:w="2256" w:type="dxa"/>
            <w:tcBorders>
              <w:top w:val="nil"/>
              <w:left w:val="nil"/>
              <w:bottom w:val="nil"/>
              <w:right w:val="nil"/>
            </w:tcBorders>
            <w:vAlign w:val="center"/>
            <w:hideMark/>
          </w:tcPr>
          <w:p w14:paraId="71C3D5D2"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2.33 [1.85, 3.18]</w:t>
            </w:r>
          </w:p>
        </w:tc>
        <w:tc>
          <w:tcPr>
            <w:tcW w:w="2268" w:type="dxa"/>
            <w:tcBorders>
              <w:top w:val="nil"/>
              <w:left w:val="nil"/>
              <w:bottom w:val="nil"/>
              <w:right w:val="nil"/>
            </w:tcBorders>
            <w:vAlign w:val="center"/>
            <w:hideMark/>
          </w:tcPr>
          <w:p w14:paraId="00EED167"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2.79 [2.12, 3.47]</w:t>
            </w:r>
          </w:p>
        </w:tc>
        <w:tc>
          <w:tcPr>
            <w:tcW w:w="1956" w:type="dxa"/>
            <w:tcBorders>
              <w:top w:val="nil"/>
              <w:left w:val="nil"/>
              <w:bottom w:val="nil"/>
              <w:right w:val="nil"/>
            </w:tcBorders>
            <w:vAlign w:val="center"/>
            <w:hideMark/>
          </w:tcPr>
          <w:p w14:paraId="64E4167C"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0.007</w:t>
            </w:r>
          </w:p>
        </w:tc>
        <w:tc>
          <w:tcPr>
            <w:tcW w:w="2160" w:type="dxa"/>
            <w:tcBorders>
              <w:top w:val="nil"/>
              <w:left w:val="nil"/>
              <w:bottom w:val="nil"/>
              <w:right w:val="nil"/>
            </w:tcBorders>
            <w:vAlign w:val="center"/>
            <w:hideMark/>
          </w:tcPr>
          <w:p w14:paraId="1D3F8A7C"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0.319</w:t>
            </w:r>
          </w:p>
        </w:tc>
      </w:tr>
      <w:tr w:rsidR="00387ABD" w:rsidRPr="00387ABD" w14:paraId="7FD4D148" w14:textId="77777777" w:rsidTr="00387ABD">
        <w:trPr>
          <w:trHeight w:val="270"/>
        </w:trPr>
        <w:tc>
          <w:tcPr>
            <w:tcW w:w="3840" w:type="dxa"/>
            <w:tcBorders>
              <w:top w:val="nil"/>
              <w:left w:val="nil"/>
              <w:bottom w:val="nil"/>
              <w:right w:val="nil"/>
            </w:tcBorders>
            <w:vAlign w:val="center"/>
            <w:hideMark/>
          </w:tcPr>
          <w:p w14:paraId="74BED120"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TC, mmol/L</w:t>
            </w:r>
          </w:p>
        </w:tc>
        <w:tc>
          <w:tcPr>
            <w:tcW w:w="2256" w:type="dxa"/>
            <w:tcBorders>
              <w:top w:val="nil"/>
              <w:left w:val="nil"/>
              <w:bottom w:val="nil"/>
              <w:right w:val="nil"/>
            </w:tcBorders>
            <w:vAlign w:val="center"/>
            <w:hideMark/>
          </w:tcPr>
          <w:p w14:paraId="5769BD66"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4.24 [3.57, 5.00]</w:t>
            </w:r>
          </w:p>
        </w:tc>
        <w:tc>
          <w:tcPr>
            <w:tcW w:w="2268" w:type="dxa"/>
            <w:tcBorders>
              <w:top w:val="nil"/>
              <w:left w:val="nil"/>
              <w:bottom w:val="nil"/>
              <w:right w:val="nil"/>
            </w:tcBorders>
            <w:vAlign w:val="center"/>
            <w:hideMark/>
          </w:tcPr>
          <w:p w14:paraId="0E93C6CD"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4.52 [3.90, 5.67]</w:t>
            </w:r>
          </w:p>
        </w:tc>
        <w:tc>
          <w:tcPr>
            <w:tcW w:w="1956" w:type="dxa"/>
            <w:tcBorders>
              <w:top w:val="nil"/>
              <w:left w:val="nil"/>
              <w:bottom w:val="nil"/>
              <w:right w:val="nil"/>
            </w:tcBorders>
            <w:vAlign w:val="center"/>
            <w:hideMark/>
          </w:tcPr>
          <w:p w14:paraId="563E6AA8"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0.017</w:t>
            </w:r>
          </w:p>
        </w:tc>
        <w:tc>
          <w:tcPr>
            <w:tcW w:w="2160" w:type="dxa"/>
            <w:tcBorders>
              <w:top w:val="nil"/>
              <w:left w:val="nil"/>
              <w:bottom w:val="nil"/>
              <w:right w:val="nil"/>
            </w:tcBorders>
            <w:vAlign w:val="center"/>
            <w:hideMark/>
          </w:tcPr>
          <w:p w14:paraId="338E941C"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0.314</w:t>
            </w:r>
          </w:p>
        </w:tc>
      </w:tr>
      <w:tr w:rsidR="00387ABD" w:rsidRPr="00387ABD" w14:paraId="392E6289" w14:textId="77777777" w:rsidTr="00387ABD">
        <w:trPr>
          <w:trHeight w:val="270"/>
        </w:trPr>
        <w:tc>
          <w:tcPr>
            <w:tcW w:w="3840" w:type="dxa"/>
            <w:tcBorders>
              <w:top w:val="nil"/>
              <w:left w:val="nil"/>
              <w:bottom w:val="nil"/>
              <w:right w:val="nil"/>
            </w:tcBorders>
            <w:vAlign w:val="center"/>
            <w:hideMark/>
          </w:tcPr>
          <w:p w14:paraId="226DB291"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 xml:space="preserve">Total bilirubin, </w:t>
            </w:r>
            <w:proofErr w:type="spellStart"/>
            <w:r w:rsidRPr="00387ABD">
              <w:rPr>
                <w:rFonts w:ascii="Times New Roman" w:hAnsi="Times New Roman" w:cs="Times New Roman"/>
                <w:b/>
                <w:bCs/>
                <w:sz w:val="24"/>
                <w:szCs w:val="24"/>
              </w:rPr>
              <w:t>μmol</w:t>
            </w:r>
            <w:proofErr w:type="spellEnd"/>
            <w:r w:rsidRPr="00387ABD">
              <w:rPr>
                <w:rFonts w:ascii="Times New Roman" w:hAnsi="Times New Roman" w:cs="Times New Roman"/>
                <w:b/>
                <w:bCs/>
                <w:sz w:val="24"/>
                <w:szCs w:val="24"/>
              </w:rPr>
              <w:t>/L</w:t>
            </w:r>
          </w:p>
        </w:tc>
        <w:tc>
          <w:tcPr>
            <w:tcW w:w="2256" w:type="dxa"/>
            <w:tcBorders>
              <w:top w:val="nil"/>
              <w:left w:val="nil"/>
              <w:bottom w:val="nil"/>
              <w:right w:val="nil"/>
            </w:tcBorders>
            <w:vAlign w:val="center"/>
            <w:hideMark/>
          </w:tcPr>
          <w:p w14:paraId="65681E72"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9.90 [7.23, 12.60]</w:t>
            </w:r>
          </w:p>
        </w:tc>
        <w:tc>
          <w:tcPr>
            <w:tcW w:w="2268" w:type="dxa"/>
            <w:tcBorders>
              <w:top w:val="nil"/>
              <w:left w:val="nil"/>
              <w:bottom w:val="nil"/>
              <w:right w:val="nil"/>
            </w:tcBorders>
            <w:vAlign w:val="center"/>
            <w:hideMark/>
          </w:tcPr>
          <w:p w14:paraId="6664D6F9"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10.60 [8.05, 13.95]</w:t>
            </w:r>
          </w:p>
        </w:tc>
        <w:tc>
          <w:tcPr>
            <w:tcW w:w="1956" w:type="dxa"/>
            <w:tcBorders>
              <w:top w:val="nil"/>
              <w:left w:val="nil"/>
              <w:bottom w:val="nil"/>
              <w:right w:val="nil"/>
            </w:tcBorders>
            <w:vAlign w:val="center"/>
            <w:hideMark/>
          </w:tcPr>
          <w:p w14:paraId="45980D50"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0.160</w:t>
            </w:r>
          </w:p>
        </w:tc>
        <w:tc>
          <w:tcPr>
            <w:tcW w:w="2160" w:type="dxa"/>
            <w:tcBorders>
              <w:top w:val="nil"/>
              <w:left w:val="nil"/>
              <w:bottom w:val="nil"/>
              <w:right w:val="nil"/>
            </w:tcBorders>
            <w:vAlign w:val="center"/>
            <w:hideMark/>
          </w:tcPr>
          <w:p w14:paraId="75437D64"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0.199</w:t>
            </w:r>
          </w:p>
        </w:tc>
      </w:tr>
      <w:tr w:rsidR="00387ABD" w:rsidRPr="00387ABD" w14:paraId="20A9AF42" w14:textId="77777777" w:rsidTr="00387ABD">
        <w:trPr>
          <w:trHeight w:val="270"/>
        </w:trPr>
        <w:tc>
          <w:tcPr>
            <w:tcW w:w="3840" w:type="dxa"/>
            <w:tcBorders>
              <w:top w:val="nil"/>
              <w:left w:val="nil"/>
              <w:bottom w:val="nil"/>
              <w:right w:val="nil"/>
            </w:tcBorders>
            <w:vAlign w:val="center"/>
            <w:hideMark/>
          </w:tcPr>
          <w:p w14:paraId="4386E953"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 xml:space="preserve">Direct bilirubin, </w:t>
            </w:r>
            <w:proofErr w:type="spellStart"/>
            <w:r w:rsidRPr="00387ABD">
              <w:rPr>
                <w:rFonts w:ascii="Times New Roman" w:hAnsi="Times New Roman" w:cs="Times New Roman"/>
                <w:b/>
                <w:bCs/>
                <w:sz w:val="24"/>
                <w:szCs w:val="24"/>
              </w:rPr>
              <w:t>μmol</w:t>
            </w:r>
            <w:proofErr w:type="spellEnd"/>
            <w:r w:rsidRPr="00387ABD">
              <w:rPr>
                <w:rFonts w:ascii="Times New Roman" w:hAnsi="Times New Roman" w:cs="Times New Roman"/>
                <w:b/>
                <w:bCs/>
                <w:sz w:val="24"/>
                <w:szCs w:val="24"/>
              </w:rPr>
              <w:t>/L</w:t>
            </w:r>
          </w:p>
        </w:tc>
        <w:tc>
          <w:tcPr>
            <w:tcW w:w="2256" w:type="dxa"/>
            <w:tcBorders>
              <w:top w:val="nil"/>
              <w:left w:val="nil"/>
              <w:bottom w:val="nil"/>
              <w:right w:val="nil"/>
            </w:tcBorders>
            <w:vAlign w:val="center"/>
            <w:hideMark/>
          </w:tcPr>
          <w:p w14:paraId="29B200E7"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3.10 [1.92, 4.00]</w:t>
            </w:r>
          </w:p>
        </w:tc>
        <w:tc>
          <w:tcPr>
            <w:tcW w:w="2268" w:type="dxa"/>
            <w:tcBorders>
              <w:top w:val="nil"/>
              <w:left w:val="nil"/>
              <w:bottom w:val="nil"/>
              <w:right w:val="nil"/>
            </w:tcBorders>
            <w:vAlign w:val="center"/>
            <w:hideMark/>
          </w:tcPr>
          <w:p w14:paraId="2CD9590A"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2.40 [1.60, 3.35]</w:t>
            </w:r>
          </w:p>
        </w:tc>
        <w:tc>
          <w:tcPr>
            <w:tcW w:w="1956" w:type="dxa"/>
            <w:tcBorders>
              <w:top w:val="nil"/>
              <w:left w:val="nil"/>
              <w:bottom w:val="nil"/>
              <w:right w:val="nil"/>
            </w:tcBorders>
            <w:vAlign w:val="center"/>
            <w:hideMark/>
          </w:tcPr>
          <w:p w14:paraId="2939942C"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0.009</w:t>
            </w:r>
          </w:p>
        </w:tc>
        <w:tc>
          <w:tcPr>
            <w:tcW w:w="2160" w:type="dxa"/>
            <w:tcBorders>
              <w:top w:val="nil"/>
              <w:left w:val="nil"/>
              <w:bottom w:val="nil"/>
              <w:right w:val="nil"/>
            </w:tcBorders>
            <w:vAlign w:val="center"/>
            <w:hideMark/>
          </w:tcPr>
          <w:p w14:paraId="20F63706"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0.245</w:t>
            </w:r>
          </w:p>
        </w:tc>
      </w:tr>
      <w:tr w:rsidR="00387ABD" w:rsidRPr="00387ABD" w14:paraId="6E3F4339" w14:textId="77777777" w:rsidTr="00387ABD">
        <w:trPr>
          <w:trHeight w:val="270"/>
        </w:trPr>
        <w:tc>
          <w:tcPr>
            <w:tcW w:w="3840" w:type="dxa"/>
            <w:tcBorders>
              <w:top w:val="nil"/>
              <w:left w:val="nil"/>
              <w:right w:val="nil"/>
            </w:tcBorders>
            <w:vAlign w:val="center"/>
            <w:hideMark/>
          </w:tcPr>
          <w:p w14:paraId="28B534CB" w14:textId="77777777" w:rsidR="00387ABD" w:rsidRPr="00387ABD" w:rsidRDefault="00387ABD" w:rsidP="00387ABD">
            <w:pPr>
              <w:spacing w:line="360" w:lineRule="auto"/>
              <w:jc w:val="left"/>
              <w:rPr>
                <w:rFonts w:ascii="Times New Roman" w:hAnsi="Times New Roman" w:cs="Times New Roman"/>
                <w:b/>
                <w:bCs/>
                <w:sz w:val="24"/>
                <w:szCs w:val="24"/>
              </w:rPr>
            </w:pPr>
            <w:r w:rsidRPr="00387ABD">
              <w:rPr>
                <w:rFonts w:ascii="Times New Roman" w:hAnsi="Times New Roman" w:cs="Times New Roman"/>
                <w:b/>
                <w:bCs/>
                <w:sz w:val="24"/>
                <w:szCs w:val="24"/>
              </w:rPr>
              <w:t xml:space="preserve">Indirect bilirubin, </w:t>
            </w:r>
            <w:proofErr w:type="spellStart"/>
            <w:r w:rsidRPr="00387ABD">
              <w:rPr>
                <w:rFonts w:ascii="Times New Roman" w:hAnsi="Times New Roman" w:cs="Times New Roman"/>
                <w:b/>
                <w:bCs/>
                <w:sz w:val="24"/>
                <w:szCs w:val="24"/>
              </w:rPr>
              <w:t>μmol</w:t>
            </w:r>
            <w:proofErr w:type="spellEnd"/>
            <w:r w:rsidRPr="00387ABD">
              <w:rPr>
                <w:rFonts w:ascii="Times New Roman" w:hAnsi="Times New Roman" w:cs="Times New Roman"/>
                <w:b/>
                <w:bCs/>
                <w:sz w:val="24"/>
                <w:szCs w:val="24"/>
              </w:rPr>
              <w:t>/L</w:t>
            </w:r>
          </w:p>
        </w:tc>
        <w:tc>
          <w:tcPr>
            <w:tcW w:w="2256" w:type="dxa"/>
            <w:tcBorders>
              <w:top w:val="nil"/>
              <w:left w:val="nil"/>
              <w:right w:val="nil"/>
            </w:tcBorders>
            <w:vAlign w:val="center"/>
            <w:hideMark/>
          </w:tcPr>
          <w:p w14:paraId="4AB723F7"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6.95 [4.80, 9.45]</w:t>
            </w:r>
          </w:p>
        </w:tc>
        <w:tc>
          <w:tcPr>
            <w:tcW w:w="2268" w:type="dxa"/>
            <w:tcBorders>
              <w:top w:val="nil"/>
              <w:left w:val="nil"/>
              <w:right w:val="nil"/>
            </w:tcBorders>
            <w:vAlign w:val="center"/>
            <w:hideMark/>
          </w:tcPr>
          <w:p w14:paraId="6EEB9ADC"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8.30 [6.30, 10.25]</w:t>
            </w:r>
          </w:p>
        </w:tc>
        <w:tc>
          <w:tcPr>
            <w:tcW w:w="1956" w:type="dxa"/>
            <w:tcBorders>
              <w:top w:val="nil"/>
              <w:left w:val="nil"/>
              <w:right w:val="nil"/>
            </w:tcBorders>
            <w:vAlign w:val="center"/>
            <w:hideMark/>
          </w:tcPr>
          <w:p w14:paraId="5FA0EBD9"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0.004</w:t>
            </w:r>
          </w:p>
        </w:tc>
        <w:tc>
          <w:tcPr>
            <w:tcW w:w="2160" w:type="dxa"/>
            <w:tcBorders>
              <w:top w:val="nil"/>
              <w:left w:val="nil"/>
              <w:right w:val="nil"/>
            </w:tcBorders>
            <w:vAlign w:val="center"/>
            <w:hideMark/>
          </w:tcPr>
          <w:p w14:paraId="3B84BC79"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0.356</w:t>
            </w:r>
          </w:p>
        </w:tc>
      </w:tr>
      <w:tr w:rsidR="00387ABD" w:rsidRPr="00387ABD" w14:paraId="6A01D943" w14:textId="77777777" w:rsidTr="00387ABD">
        <w:trPr>
          <w:trHeight w:val="270"/>
        </w:trPr>
        <w:tc>
          <w:tcPr>
            <w:tcW w:w="3840" w:type="dxa"/>
            <w:tcBorders>
              <w:top w:val="nil"/>
              <w:left w:val="nil"/>
              <w:bottom w:val="single" w:sz="4" w:space="0" w:color="auto"/>
              <w:right w:val="nil"/>
            </w:tcBorders>
            <w:vAlign w:val="center"/>
            <w:hideMark/>
          </w:tcPr>
          <w:p w14:paraId="0C02D6AC" w14:textId="77777777" w:rsidR="00387ABD" w:rsidRPr="00387ABD" w:rsidRDefault="00387ABD" w:rsidP="00387ABD">
            <w:pPr>
              <w:spacing w:line="360" w:lineRule="auto"/>
              <w:jc w:val="left"/>
              <w:rPr>
                <w:rFonts w:ascii="Times New Roman" w:hAnsi="Times New Roman" w:cs="Times New Roman"/>
                <w:b/>
                <w:bCs/>
                <w:sz w:val="24"/>
                <w:szCs w:val="24"/>
              </w:rPr>
            </w:pPr>
            <w:proofErr w:type="spellStart"/>
            <w:r w:rsidRPr="00387ABD">
              <w:rPr>
                <w:rFonts w:ascii="Times New Roman" w:hAnsi="Times New Roman" w:cs="Times New Roman"/>
                <w:b/>
                <w:bCs/>
                <w:sz w:val="24"/>
                <w:szCs w:val="24"/>
              </w:rPr>
              <w:t>TyG</w:t>
            </w:r>
            <w:proofErr w:type="spellEnd"/>
            <w:r w:rsidRPr="00387ABD">
              <w:rPr>
                <w:rFonts w:ascii="Times New Roman" w:hAnsi="Times New Roman" w:cs="Times New Roman"/>
                <w:b/>
                <w:bCs/>
                <w:sz w:val="24"/>
                <w:szCs w:val="24"/>
              </w:rPr>
              <w:t xml:space="preserve"> index</w:t>
            </w:r>
          </w:p>
        </w:tc>
        <w:tc>
          <w:tcPr>
            <w:tcW w:w="2256" w:type="dxa"/>
            <w:tcBorders>
              <w:top w:val="nil"/>
              <w:left w:val="nil"/>
              <w:bottom w:val="single" w:sz="4" w:space="0" w:color="auto"/>
              <w:right w:val="nil"/>
            </w:tcBorders>
            <w:vAlign w:val="center"/>
            <w:hideMark/>
          </w:tcPr>
          <w:p w14:paraId="63F24CCA"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8.98 [8.55, 9.32]</w:t>
            </w:r>
          </w:p>
        </w:tc>
        <w:tc>
          <w:tcPr>
            <w:tcW w:w="2268" w:type="dxa"/>
            <w:tcBorders>
              <w:top w:val="nil"/>
              <w:left w:val="nil"/>
              <w:bottom w:val="single" w:sz="4" w:space="0" w:color="auto"/>
              <w:right w:val="nil"/>
            </w:tcBorders>
            <w:vAlign w:val="center"/>
            <w:hideMark/>
          </w:tcPr>
          <w:p w14:paraId="6178C616"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9.21 [8.76, 9.69]</w:t>
            </w:r>
          </w:p>
        </w:tc>
        <w:tc>
          <w:tcPr>
            <w:tcW w:w="1956" w:type="dxa"/>
            <w:tcBorders>
              <w:top w:val="nil"/>
              <w:left w:val="nil"/>
              <w:bottom w:val="single" w:sz="4" w:space="0" w:color="auto"/>
              <w:right w:val="nil"/>
            </w:tcBorders>
            <w:vAlign w:val="center"/>
            <w:hideMark/>
          </w:tcPr>
          <w:p w14:paraId="715418A0"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0.002</w:t>
            </w:r>
          </w:p>
        </w:tc>
        <w:tc>
          <w:tcPr>
            <w:tcW w:w="2160" w:type="dxa"/>
            <w:tcBorders>
              <w:top w:val="nil"/>
              <w:left w:val="nil"/>
              <w:bottom w:val="single" w:sz="4" w:space="0" w:color="auto"/>
              <w:right w:val="nil"/>
            </w:tcBorders>
            <w:vAlign w:val="center"/>
            <w:hideMark/>
          </w:tcPr>
          <w:p w14:paraId="42419BC6" w14:textId="77777777" w:rsidR="00387ABD" w:rsidRPr="00387ABD" w:rsidRDefault="00387ABD" w:rsidP="00387ABD">
            <w:pPr>
              <w:spacing w:line="360" w:lineRule="auto"/>
              <w:jc w:val="left"/>
              <w:rPr>
                <w:rFonts w:ascii="Times New Roman" w:hAnsi="Times New Roman" w:cs="Times New Roman"/>
                <w:sz w:val="24"/>
                <w:szCs w:val="24"/>
              </w:rPr>
            </w:pPr>
            <w:r w:rsidRPr="00387ABD">
              <w:rPr>
                <w:rFonts w:ascii="Times New Roman" w:hAnsi="Times New Roman" w:cs="Times New Roman"/>
                <w:sz w:val="24"/>
                <w:szCs w:val="24"/>
              </w:rPr>
              <w:t>0.428</w:t>
            </w:r>
          </w:p>
        </w:tc>
      </w:tr>
    </w:tbl>
    <w:p w14:paraId="3C1C87A5" w14:textId="692F3E44" w:rsidR="00387ABD" w:rsidRPr="003D3C96" w:rsidRDefault="00387ABD" w:rsidP="00387ABD">
      <w:pPr>
        <w:widowControl/>
        <w:spacing w:line="360" w:lineRule="auto"/>
        <w:jc w:val="left"/>
        <w:rPr>
          <w:rFonts w:ascii="Times New Roman" w:eastAsia="仿宋_GB2312" w:hAnsi="Times New Roman" w:cs="Times New Roman" w:hint="eastAsia"/>
          <w:bCs/>
          <w:color w:val="000000" w:themeColor="text1"/>
          <w:sz w:val="24"/>
        </w:rPr>
      </w:pPr>
      <w:r w:rsidRPr="003D3C96">
        <w:rPr>
          <w:rFonts w:ascii="Times New Roman" w:eastAsia="仿宋_GB2312" w:hAnsi="Times New Roman" w:cs="Times New Roman"/>
          <w:bCs/>
          <w:color w:val="000000" w:themeColor="text1"/>
          <w:sz w:val="24"/>
        </w:rPr>
        <w:lastRenderedPageBreak/>
        <w:t xml:space="preserve">Data are presented as median [interquartile range] for continuous variables and n (%) for categorical variables. P values were calculated using the Mann–Whitney U test for continuous variables and the chi-square test or Fisher’s exact test for categorical variables, as appropriate. OCT structural characteristics were summarized only among patients with DME and were not compared with the </w:t>
      </w:r>
      <w:proofErr w:type="spellStart"/>
      <w:r w:rsidRPr="003D3C96">
        <w:rPr>
          <w:rFonts w:ascii="Times New Roman" w:eastAsia="仿宋_GB2312" w:hAnsi="Times New Roman" w:cs="Times New Roman"/>
          <w:bCs/>
          <w:color w:val="000000" w:themeColor="text1"/>
          <w:sz w:val="24"/>
        </w:rPr>
        <w:t>nDME</w:t>
      </w:r>
      <w:proofErr w:type="spellEnd"/>
      <w:r w:rsidRPr="003D3C96">
        <w:rPr>
          <w:rFonts w:ascii="Times New Roman" w:eastAsia="仿宋_GB2312" w:hAnsi="Times New Roman" w:cs="Times New Roman"/>
          <w:bCs/>
          <w:color w:val="000000" w:themeColor="text1"/>
          <w:sz w:val="24"/>
        </w:rPr>
        <w:t xml:space="preserve"> group.</w:t>
      </w:r>
    </w:p>
    <w:p w14:paraId="2D8C8ADA" w14:textId="77777777" w:rsidR="00387ABD" w:rsidRPr="00071CED" w:rsidRDefault="00387ABD" w:rsidP="00387ABD">
      <w:pPr>
        <w:widowControl/>
        <w:spacing w:line="360" w:lineRule="auto"/>
        <w:jc w:val="left"/>
        <w:rPr>
          <w:rFonts w:ascii="Times New Roman" w:eastAsia="仿宋_GB2312" w:hAnsi="Times New Roman" w:cs="Times New Roman" w:hint="eastAsia"/>
          <w:bCs/>
          <w:color w:val="000000" w:themeColor="text1"/>
          <w:sz w:val="24"/>
        </w:rPr>
      </w:pPr>
      <w:r w:rsidRPr="003D3C96">
        <w:rPr>
          <w:rFonts w:ascii="Times New Roman" w:eastAsia="仿宋_GB2312" w:hAnsi="Times New Roman" w:cs="Times New Roman"/>
          <w:bCs/>
          <w:color w:val="000000" w:themeColor="text1"/>
          <w:sz w:val="24"/>
        </w:rPr>
        <w:t xml:space="preserve">Abbreviations: BUN, blood urea nitrogen; DBIL, direct bilirubin; DBP, diastolic blood pressure; DME, diabetic macular edema; DRIL, disorganization of retinal inner layers; eGFR, estimated glomerular filtration rate; EZ/ELM, ellipsoid zone/external limiting membrane; HbA1c, hemoglobin A1c; HDL-C, high-density lipoprotein cholesterol; IBIL, indirect bilirubin; LDL-C, low-density lipoprotein cholesterol; NLR, neutrophil-to-lymphocyte ratio; PLR, platelet-to-lymphocyte ratio; SBP, systolic blood pressure; SII, systemic immune-inflammation index; SRF, subretinal fluid; TBIL, total bilirubin; TC, total cholesterol; TG, triglycerides; </w:t>
      </w:r>
      <w:proofErr w:type="spellStart"/>
      <w:r w:rsidRPr="003D3C96">
        <w:rPr>
          <w:rFonts w:ascii="Times New Roman" w:eastAsia="仿宋_GB2312" w:hAnsi="Times New Roman" w:cs="Times New Roman"/>
          <w:bCs/>
          <w:color w:val="000000" w:themeColor="text1"/>
          <w:sz w:val="24"/>
        </w:rPr>
        <w:t>TyG</w:t>
      </w:r>
      <w:proofErr w:type="spellEnd"/>
      <w:r w:rsidRPr="003D3C96">
        <w:rPr>
          <w:rFonts w:ascii="Times New Roman" w:eastAsia="仿宋_GB2312" w:hAnsi="Times New Roman" w:cs="Times New Roman"/>
          <w:bCs/>
          <w:color w:val="000000" w:themeColor="text1"/>
          <w:sz w:val="24"/>
        </w:rPr>
        <w:t xml:space="preserve"> index, triglyceride-glucose index.</w:t>
      </w:r>
    </w:p>
    <w:p w14:paraId="1D674965" w14:textId="77777777" w:rsidR="00CF518C" w:rsidRPr="00387ABD" w:rsidRDefault="00CF518C" w:rsidP="00E735EB">
      <w:pPr>
        <w:spacing w:line="360" w:lineRule="auto"/>
        <w:jc w:val="left"/>
        <w:rPr>
          <w:rFonts w:ascii="Times New Roman" w:hAnsi="Times New Roman" w:cs="Times New Roman"/>
          <w:b/>
          <w:bCs/>
          <w:sz w:val="24"/>
          <w:szCs w:val="24"/>
        </w:rPr>
      </w:pPr>
    </w:p>
    <w:p w14:paraId="1B629067" w14:textId="4FDA8A4D" w:rsidR="003E113B" w:rsidRPr="00422497" w:rsidRDefault="002E1ED7" w:rsidP="003E113B">
      <w:pPr>
        <w:pStyle w:val="EndNoteBibliography"/>
        <w:spacing w:line="360" w:lineRule="auto"/>
        <w:rPr>
          <w:rFonts w:eastAsia="仿宋_GB2312"/>
          <w:b/>
          <w:color w:val="FF0000"/>
          <w:sz w:val="24"/>
        </w:rPr>
      </w:pPr>
      <w:r w:rsidRPr="002E1ED7">
        <w:rPr>
          <w:b/>
          <w:bCs/>
          <w:sz w:val="24"/>
        </w:rPr>
        <w:t>Supplementary Table 2. Extended logistic regression models for the associations of individual lipid indicators with DME</w:t>
      </w:r>
    </w:p>
    <w:tbl>
      <w:tblPr>
        <w:tblW w:w="7440" w:type="dxa"/>
        <w:tblLook w:val="04A0" w:firstRow="1" w:lastRow="0" w:firstColumn="1" w:lastColumn="0" w:noHBand="0" w:noVBand="1"/>
      </w:tblPr>
      <w:tblGrid>
        <w:gridCol w:w="2640"/>
        <w:gridCol w:w="3360"/>
        <w:gridCol w:w="1440"/>
      </w:tblGrid>
      <w:tr w:rsidR="002E1ED7" w:rsidRPr="002E1ED7" w14:paraId="1EE2FF5F" w14:textId="77777777" w:rsidTr="00126CE7">
        <w:trPr>
          <w:trHeight w:val="150"/>
        </w:trPr>
        <w:tc>
          <w:tcPr>
            <w:tcW w:w="2640" w:type="dxa"/>
            <w:tcBorders>
              <w:top w:val="single" w:sz="4" w:space="0" w:color="auto"/>
              <w:left w:val="nil"/>
              <w:bottom w:val="single" w:sz="4" w:space="0" w:color="auto"/>
              <w:right w:val="nil"/>
            </w:tcBorders>
            <w:noWrap/>
            <w:vAlign w:val="center"/>
            <w:hideMark/>
          </w:tcPr>
          <w:p w14:paraId="7A9D335F" w14:textId="77777777" w:rsidR="002E1ED7" w:rsidRPr="002E1ED7" w:rsidRDefault="002E1ED7" w:rsidP="002E1ED7">
            <w:pPr>
              <w:widowControl/>
              <w:jc w:val="center"/>
              <w:rPr>
                <w:rFonts w:ascii="Times New Roman" w:eastAsia="宋体" w:hAnsi="Times New Roman" w:cs="Times New Roman"/>
                <w:b/>
                <w:bCs/>
                <w:kern w:val="0"/>
                <w:sz w:val="20"/>
                <w:szCs w:val="20"/>
              </w:rPr>
            </w:pPr>
            <w:r w:rsidRPr="002E1ED7">
              <w:rPr>
                <w:rFonts w:ascii="Times New Roman" w:eastAsia="宋体" w:hAnsi="Times New Roman" w:cs="Times New Roman"/>
                <w:b/>
                <w:bCs/>
                <w:kern w:val="0"/>
                <w:sz w:val="20"/>
                <w:szCs w:val="20"/>
              </w:rPr>
              <w:t>Lipid indicator</w:t>
            </w:r>
          </w:p>
        </w:tc>
        <w:tc>
          <w:tcPr>
            <w:tcW w:w="3360" w:type="dxa"/>
            <w:tcBorders>
              <w:top w:val="single" w:sz="4" w:space="0" w:color="auto"/>
              <w:left w:val="nil"/>
              <w:bottom w:val="single" w:sz="4" w:space="0" w:color="auto"/>
              <w:right w:val="nil"/>
            </w:tcBorders>
            <w:noWrap/>
            <w:vAlign w:val="center"/>
            <w:hideMark/>
          </w:tcPr>
          <w:p w14:paraId="7BC8AFEE" w14:textId="77777777" w:rsidR="002E1ED7" w:rsidRPr="002E1ED7" w:rsidRDefault="002E1ED7" w:rsidP="002E1ED7">
            <w:pPr>
              <w:widowControl/>
              <w:jc w:val="center"/>
              <w:rPr>
                <w:rFonts w:ascii="Times New Roman" w:eastAsia="宋体" w:hAnsi="Times New Roman" w:cs="Times New Roman"/>
                <w:b/>
                <w:bCs/>
                <w:kern w:val="0"/>
                <w:sz w:val="20"/>
                <w:szCs w:val="20"/>
              </w:rPr>
            </w:pPr>
            <w:r w:rsidRPr="002E1ED7">
              <w:rPr>
                <w:rFonts w:ascii="Times New Roman" w:eastAsia="宋体" w:hAnsi="Times New Roman" w:cs="Times New Roman"/>
                <w:b/>
                <w:bCs/>
                <w:kern w:val="0"/>
                <w:sz w:val="20"/>
                <w:szCs w:val="20"/>
              </w:rPr>
              <w:t>Extended model OR (95% CI)</w:t>
            </w:r>
          </w:p>
        </w:tc>
        <w:tc>
          <w:tcPr>
            <w:tcW w:w="1440" w:type="dxa"/>
            <w:tcBorders>
              <w:top w:val="single" w:sz="4" w:space="0" w:color="auto"/>
              <w:left w:val="nil"/>
              <w:bottom w:val="single" w:sz="4" w:space="0" w:color="auto"/>
              <w:right w:val="nil"/>
            </w:tcBorders>
            <w:noWrap/>
            <w:vAlign w:val="center"/>
            <w:hideMark/>
          </w:tcPr>
          <w:p w14:paraId="5D12375E" w14:textId="77777777" w:rsidR="002E1ED7" w:rsidRPr="002E1ED7" w:rsidRDefault="002E1ED7" w:rsidP="002E1ED7">
            <w:pPr>
              <w:widowControl/>
              <w:jc w:val="center"/>
              <w:rPr>
                <w:rFonts w:ascii="Times New Roman" w:eastAsia="宋体" w:hAnsi="Times New Roman" w:cs="Times New Roman"/>
                <w:b/>
                <w:bCs/>
                <w:kern w:val="0"/>
                <w:sz w:val="20"/>
                <w:szCs w:val="20"/>
              </w:rPr>
            </w:pPr>
            <w:r w:rsidRPr="00126CE7">
              <w:rPr>
                <w:rFonts w:ascii="Times New Roman" w:eastAsia="宋体" w:hAnsi="Times New Roman" w:cs="Times New Roman"/>
                <w:b/>
                <w:bCs/>
                <w:i/>
                <w:iCs/>
                <w:kern w:val="0"/>
                <w:sz w:val="20"/>
                <w:szCs w:val="20"/>
              </w:rPr>
              <w:t>P</w:t>
            </w:r>
            <w:r w:rsidRPr="002E1ED7">
              <w:rPr>
                <w:rFonts w:ascii="Times New Roman" w:eastAsia="宋体" w:hAnsi="Times New Roman" w:cs="Times New Roman"/>
                <w:b/>
                <w:bCs/>
                <w:kern w:val="0"/>
                <w:sz w:val="20"/>
                <w:szCs w:val="20"/>
              </w:rPr>
              <w:t xml:space="preserve"> value</w:t>
            </w:r>
          </w:p>
        </w:tc>
      </w:tr>
      <w:tr w:rsidR="002E1ED7" w:rsidRPr="002E1ED7" w14:paraId="4526C69E" w14:textId="77777777" w:rsidTr="002E1ED7">
        <w:trPr>
          <w:trHeight w:val="150"/>
        </w:trPr>
        <w:tc>
          <w:tcPr>
            <w:tcW w:w="2640" w:type="dxa"/>
            <w:tcBorders>
              <w:top w:val="single" w:sz="4" w:space="0" w:color="auto"/>
              <w:left w:val="nil"/>
              <w:bottom w:val="nil"/>
              <w:right w:val="nil"/>
            </w:tcBorders>
            <w:noWrap/>
            <w:vAlign w:val="center"/>
            <w:hideMark/>
          </w:tcPr>
          <w:p w14:paraId="056B9A69" w14:textId="77777777" w:rsidR="002E1ED7" w:rsidRPr="002E1ED7" w:rsidRDefault="002E1ED7" w:rsidP="002E1ED7">
            <w:pPr>
              <w:widowControl/>
              <w:jc w:val="left"/>
              <w:rPr>
                <w:rFonts w:ascii="Times New Roman" w:eastAsia="宋体" w:hAnsi="Times New Roman" w:cs="Times New Roman"/>
                <w:kern w:val="0"/>
                <w:sz w:val="20"/>
                <w:szCs w:val="20"/>
              </w:rPr>
            </w:pPr>
            <w:r w:rsidRPr="002E1ED7">
              <w:rPr>
                <w:rFonts w:ascii="Times New Roman" w:eastAsia="宋体" w:hAnsi="Times New Roman" w:cs="Times New Roman"/>
                <w:kern w:val="0"/>
                <w:sz w:val="20"/>
                <w:szCs w:val="20"/>
              </w:rPr>
              <w:t>TG</w:t>
            </w:r>
          </w:p>
        </w:tc>
        <w:tc>
          <w:tcPr>
            <w:tcW w:w="3360" w:type="dxa"/>
            <w:tcBorders>
              <w:top w:val="single" w:sz="4" w:space="0" w:color="auto"/>
              <w:left w:val="nil"/>
              <w:bottom w:val="nil"/>
              <w:right w:val="nil"/>
            </w:tcBorders>
            <w:noWrap/>
            <w:vAlign w:val="center"/>
            <w:hideMark/>
          </w:tcPr>
          <w:p w14:paraId="0C0F58C8" w14:textId="77777777" w:rsidR="002E1ED7" w:rsidRPr="002E1ED7" w:rsidRDefault="002E1ED7" w:rsidP="002E1ED7">
            <w:pPr>
              <w:widowControl/>
              <w:jc w:val="center"/>
              <w:rPr>
                <w:rFonts w:ascii="Times New Roman" w:eastAsia="宋体" w:hAnsi="Times New Roman" w:cs="Times New Roman"/>
                <w:kern w:val="0"/>
                <w:sz w:val="20"/>
                <w:szCs w:val="20"/>
              </w:rPr>
            </w:pPr>
            <w:r w:rsidRPr="002E1ED7">
              <w:rPr>
                <w:rFonts w:ascii="Times New Roman" w:eastAsia="宋体" w:hAnsi="Times New Roman" w:cs="Times New Roman"/>
                <w:kern w:val="0"/>
                <w:sz w:val="20"/>
                <w:szCs w:val="20"/>
              </w:rPr>
              <w:t>2.19 (1.50–3.20)</w:t>
            </w:r>
          </w:p>
        </w:tc>
        <w:tc>
          <w:tcPr>
            <w:tcW w:w="1440" w:type="dxa"/>
            <w:tcBorders>
              <w:top w:val="single" w:sz="4" w:space="0" w:color="auto"/>
              <w:left w:val="nil"/>
              <w:bottom w:val="nil"/>
              <w:right w:val="nil"/>
            </w:tcBorders>
            <w:noWrap/>
            <w:vAlign w:val="center"/>
            <w:hideMark/>
          </w:tcPr>
          <w:p w14:paraId="43CDB1B2" w14:textId="77777777" w:rsidR="002E1ED7" w:rsidRPr="002E1ED7" w:rsidRDefault="002E1ED7" w:rsidP="002E1ED7">
            <w:pPr>
              <w:widowControl/>
              <w:jc w:val="center"/>
              <w:rPr>
                <w:rFonts w:ascii="Times New Roman" w:eastAsia="宋体" w:hAnsi="Times New Roman" w:cs="Times New Roman"/>
                <w:kern w:val="0"/>
                <w:sz w:val="20"/>
                <w:szCs w:val="20"/>
              </w:rPr>
            </w:pPr>
            <w:r w:rsidRPr="002E1ED7">
              <w:rPr>
                <w:rFonts w:ascii="Times New Roman" w:eastAsia="宋体" w:hAnsi="Times New Roman" w:cs="Times New Roman"/>
                <w:kern w:val="0"/>
                <w:sz w:val="20"/>
                <w:szCs w:val="20"/>
              </w:rPr>
              <w:t>&lt;0.001</w:t>
            </w:r>
          </w:p>
        </w:tc>
      </w:tr>
      <w:tr w:rsidR="002E1ED7" w:rsidRPr="002E1ED7" w14:paraId="08B20E6C" w14:textId="77777777" w:rsidTr="002E1ED7">
        <w:trPr>
          <w:trHeight w:val="150"/>
        </w:trPr>
        <w:tc>
          <w:tcPr>
            <w:tcW w:w="2640" w:type="dxa"/>
            <w:tcBorders>
              <w:top w:val="nil"/>
              <w:left w:val="nil"/>
              <w:bottom w:val="nil"/>
              <w:right w:val="nil"/>
            </w:tcBorders>
            <w:noWrap/>
            <w:vAlign w:val="center"/>
            <w:hideMark/>
          </w:tcPr>
          <w:p w14:paraId="7B9E63C7" w14:textId="77777777" w:rsidR="002E1ED7" w:rsidRPr="002E1ED7" w:rsidRDefault="002E1ED7" w:rsidP="002E1ED7">
            <w:pPr>
              <w:widowControl/>
              <w:jc w:val="left"/>
              <w:rPr>
                <w:rFonts w:ascii="Times New Roman" w:eastAsia="宋体" w:hAnsi="Times New Roman" w:cs="Times New Roman"/>
                <w:kern w:val="0"/>
                <w:sz w:val="20"/>
                <w:szCs w:val="20"/>
              </w:rPr>
            </w:pPr>
            <w:r w:rsidRPr="002E1ED7">
              <w:rPr>
                <w:rFonts w:ascii="Times New Roman" w:eastAsia="宋体" w:hAnsi="Times New Roman" w:cs="Times New Roman"/>
                <w:kern w:val="0"/>
                <w:sz w:val="20"/>
                <w:szCs w:val="20"/>
              </w:rPr>
              <w:t>HDL-C</w:t>
            </w:r>
          </w:p>
        </w:tc>
        <w:tc>
          <w:tcPr>
            <w:tcW w:w="3360" w:type="dxa"/>
            <w:tcBorders>
              <w:top w:val="nil"/>
              <w:left w:val="nil"/>
              <w:bottom w:val="nil"/>
              <w:right w:val="nil"/>
            </w:tcBorders>
            <w:noWrap/>
            <w:vAlign w:val="center"/>
            <w:hideMark/>
          </w:tcPr>
          <w:p w14:paraId="0666B4F8" w14:textId="77777777" w:rsidR="002E1ED7" w:rsidRPr="002E1ED7" w:rsidRDefault="002E1ED7" w:rsidP="002E1ED7">
            <w:pPr>
              <w:widowControl/>
              <w:jc w:val="center"/>
              <w:rPr>
                <w:rFonts w:ascii="Times New Roman" w:eastAsia="宋体" w:hAnsi="Times New Roman" w:cs="Times New Roman"/>
                <w:kern w:val="0"/>
                <w:sz w:val="20"/>
                <w:szCs w:val="20"/>
              </w:rPr>
            </w:pPr>
            <w:r w:rsidRPr="002E1ED7">
              <w:rPr>
                <w:rFonts w:ascii="Times New Roman" w:eastAsia="宋体" w:hAnsi="Times New Roman" w:cs="Times New Roman"/>
                <w:kern w:val="0"/>
                <w:sz w:val="20"/>
                <w:szCs w:val="20"/>
              </w:rPr>
              <w:t>2.19 (0.98–4.91)</w:t>
            </w:r>
          </w:p>
        </w:tc>
        <w:tc>
          <w:tcPr>
            <w:tcW w:w="1440" w:type="dxa"/>
            <w:tcBorders>
              <w:top w:val="nil"/>
              <w:left w:val="nil"/>
              <w:bottom w:val="nil"/>
              <w:right w:val="nil"/>
            </w:tcBorders>
            <w:noWrap/>
            <w:vAlign w:val="center"/>
            <w:hideMark/>
          </w:tcPr>
          <w:p w14:paraId="2D394252" w14:textId="77777777" w:rsidR="002E1ED7" w:rsidRPr="002E1ED7" w:rsidRDefault="002E1ED7" w:rsidP="002E1ED7">
            <w:pPr>
              <w:widowControl/>
              <w:jc w:val="center"/>
              <w:rPr>
                <w:rFonts w:ascii="Times New Roman" w:eastAsia="宋体" w:hAnsi="Times New Roman" w:cs="Times New Roman"/>
                <w:kern w:val="0"/>
                <w:sz w:val="20"/>
                <w:szCs w:val="20"/>
              </w:rPr>
            </w:pPr>
            <w:r w:rsidRPr="002E1ED7">
              <w:rPr>
                <w:rFonts w:ascii="Times New Roman" w:eastAsia="宋体" w:hAnsi="Times New Roman" w:cs="Times New Roman"/>
                <w:kern w:val="0"/>
                <w:sz w:val="20"/>
                <w:szCs w:val="20"/>
              </w:rPr>
              <w:t>0.056</w:t>
            </w:r>
          </w:p>
        </w:tc>
      </w:tr>
      <w:tr w:rsidR="002E1ED7" w:rsidRPr="002E1ED7" w14:paraId="3EBF7E4F" w14:textId="77777777" w:rsidTr="002E1ED7">
        <w:trPr>
          <w:trHeight w:val="150"/>
        </w:trPr>
        <w:tc>
          <w:tcPr>
            <w:tcW w:w="2640" w:type="dxa"/>
            <w:tcBorders>
              <w:top w:val="nil"/>
              <w:left w:val="nil"/>
              <w:bottom w:val="nil"/>
              <w:right w:val="nil"/>
            </w:tcBorders>
            <w:noWrap/>
            <w:vAlign w:val="center"/>
            <w:hideMark/>
          </w:tcPr>
          <w:p w14:paraId="31DFF56A" w14:textId="77777777" w:rsidR="002E1ED7" w:rsidRPr="002E1ED7" w:rsidRDefault="002E1ED7" w:rsidP="002E1ED7">
            <w:pPr>
              <w:widowControl/>
              <w:jc w:val="left"/>
              <w:rPr>
                <w:rFonts w:ascii="Times New Roman" w:eastAsia="宋体" w:hAnsi="Times New Roman" w:cs="Times New Roman"/>
                <w:kern w:val="0"/>
                <w:sz w:val="20"/>
                <w:szCs w:val="20"/>
              </w:rPr>
            </w:pPr>
            <w:r w:rsidRPr="002E1ED7">
              <w:rPr>
                <w:rFonts w:ascii="Times New Roman" w:eastAsia="宋体" w:hAnsi="Times New Roman" w:cs="Times New Roman"/>
                <w:kern w:val="0"/>
                <w:sz w:val="20"/>
                <w:szCs w:val="20"/>
              </w:rPr>
              <w:t>LDL-C</w:t>
            </w:r>
          </w:p>
        </w:tc>
        <w:tc>
          <w:tcPr>
            <w:tcW w:w="3360" w:type="dxa"/>
            <w:tcBorders>
              <w:top w:val="nil"/>
              <w:left w:val="nil"/>
              <w:bottom w:val="nil"/>
              <w:right w:val="nil"/>
            </w:tcBorders>
            <w:noWrap/>
            <w:vAlign w:val="center"/>
            <w:hideMark/>
          </w:tcPr>
          <w:p w14:paraId="77D6B57A" w14:textId="77777777" w:rsidR="002E1ED7" w:rsidRPr="002E1ED7" w:rsidRDefault="002E1ED7" w:rsidP="002E1ED7">
            <w:pPr>
              <w:widowControl/>
              <w:jc w:val="center"/>
              <w:rPr>
                <w:rFonts w:ascii="Times New Roman" w:eastAsia="宋体" w:hAnsi="Times New Roman" w:cs="Times New Roman"/>
                <w:kern w:val="0"/>
                <w:sz w:val="20"/>
                <w:szCs w:val="20"/>
              </w:rPr>
            </w:pPr>
            <w:r w:rsidRPr="002E1ED7">
              <w:rPr>
                <w:rFonts w:ascii="Times New Roman" w:eastAsia="宋体" w:hAnsi="Times New Roman" w:cs="Times New Roman"/>
                <w:kern w:val="0"/>
                <w:sz w:val="20"/>
                <w:szCs w:val="20"/>
              </w:rPr>
              <w:t>1.19 (0.89–1.59)</w:t>
            </w:r>
          </w:p>
        </w:tc>
        <w:tc>
          <w:tcPr>
            <w:tcW w:w="1440" w:type="dxa"/>
            <w:tcBorders>
              <w:top w:val="nil"/>
              <w:left w:val="nil"/>
              <w:bottom w:val="nil"/>
              <w:right w:val="nil"/>
            </w:tcBorders>
            <w:noWrap/>
            <w:vAlign w:val="center"/>
            <w:hideMark/>
          </w:tcPr>
          <w:p w14:paraId="02FCFE96" w14:textId="77777777" w:rsidR="002E1ED7" w:rsidRPr="002E1ED7" w:rsidRDefault="002E1ED7" w:rsidP="002E1ED7">
            <w:pPr>
              <w:widowControl/>
              <w:jc w:val="center"/>
              <w:rPr>
                <w:rFonts w:ascii="Times New Roman" w:eastAsia="宋体" w:hAnsi="Times New Roman" w:cs="Times New Roman"/>
                <w:kern w:val="0"/>
                <w:sz w:val="20"/>
                <w:szCs w:val="20"/>
              </w:rPr>
            </w:pPr>
            <w:r w:rsidRPr="002E1ED7">
              <w:rPr>
                <w:rFonts w:ascii="Times New Roman" w:eastAsia="宋体" w:hAnsi="Times New Roman" w:cs="Times New Roman"/>
                <w:kern w:val="0"/>
                <w:sz w:val="20"/>
                <w:szCs w:val="20"/>
              </w:rPr>
              <w:t>0.238</w:t>
            </w:r>
          </w:p>
        </w:tc>
      </w:tr>
      <w:tr w:rsidR="002E1ED7" w:rsidRPr="002E1ED7" w14:paraId="6E6FD985" w14:textId="77777777" w:rsidTr="002E1ED7">
        <w:trPr>
          <w:trHeight w:val="150"/>
        </w:trPr>
        <w:tc>
          <w:tcPr>
            <w:tcW w:w="2640" w:type="dxa"/>
            <w:tcBorders>
              <w:top w:val="nil"/>
              <w:left w:val="nil"/>
              <w:right w:val="nil"/>
            </w:tcBorders>
            <w:noWrap/>
            <w:vAlign w:val="center"/>
            <w:hideMark/>
          </w:tcPr>
          <w:p w14:paraId="535D70EC" w14:textId="77777777" w:rsidR="002E1ED7" w:rsidRPr="002E1ED7" w:rsidRDefault="002E1ED7" w:rsidP="002E1ED7">
            <w:pPr>
              <w:widowControl/>
              <w:jc w:val="left"/>
              <w:rPr>
                <w:rFonts w:ascii="Times New Roman" w:eastAsia="宋体" w:hAnsi="Times New Roman" w:cs="Times New Roman"/>
                <w:kern w:val="0"/>
                <w:sz w:val="20"/>
                <w:szCs w:val="20"/>
              </w:rPr>
            </w:pPr>
            <w:r w:rsidRPr="002E1ED7">
              <w:rPr>
                <w:rFonts w:ascii="Times New Roman" w:eastAsia="宋体" w:hAnsi="Times New Roman" w:cs="Times New Roman"/>
                <w:kern w:val="0"/>
                <w:sz w:val="20"/>
                <w:szCs w:val="20"/>
              </w:rPr>
              <w:t>TC</w:t>
            </w:r>
          </w:p>
        </w:tc>
        <w:tc>
          <w:tcPr>
            <w:tcW w:w="3360" w:type="dxa"/>
            <w:tcBorders>
              <w:top w:val="nil"/>
              <w:left w:val="nil"/>
              <w:right w:val="nil"/>
            </w:tcBorders>
            <w:noWrap/>
            <w:vAlign w:val="center"/>
            <w:hideMark/>
          </w:tcPr>
          <w:p w14:paraId="42C1DE82" w14:textId="77777777" w:rsidR="002E1ED7" w:rsidRPr="002E1ED7" w:rsidRDefault="002E1ED7" w:rsidP="002E1ED7">
            <w:pPr>
              <w:widowControl/>
              <w:jc w:val="center"/>
              <w:rPr>
                <w:rFonts w:ascii="Times New Roman" w:eastAsia="宋体" w:hAnsi="Times New Roman" w:cs="Times New Roman"/>
                <w:kern w:val="0"/>
                <w:sz w:val="20"/>
                <w:szCs w:val="20"/>
              </w:rPr>
            </w:pPr>
            <w:r w:rsidRPr="002E1ED7">
              <w:rPr>
                <w:rFonts w:ascii="Times New Roman" w:eastAsia="宋体" w:hAnsi="Times New Roman" w:cs="Times New Roman"/>
                <w:kern w:val="0"/>
                <w:sz w:val="20"/>
                <w:szCs w:val="20"/>
              </w:rPr>
              <w:t>1.17 (0.94–1.45)</w:t>
            </w:r>
          </w:p>
        </w:tc>
        <w:tc>
          <w:tcPr>
            <w:tcW w:w="1440" w:type="dxa"/>
            <w:tcBorders>
              <w:top w:val="nil"/>
              <w:left w:val="nil"/>
              <w:right w:val="nil"/>
            </w:tcBorders>
            <w:noWrap/>
            <w:vAlign w:val="center"/>
            <w:hideMark/>
          </w:tcPr>
          <w:p w14:paraId="2281F3BA" w14:textId="77777777" w:rsidR="002E1ED7" w:rsidRPr="002E1ED7" w:rsidRDefault="002E1ED7" w:rsidP="002E1ED7">
            <w:pPr>
              <w:widowControl/>
              <w:jc w:val="center"/>
              <w:rPr>
                <w:rFonts w:ascii="Times New Roman" w:eastAsia="宋体" w:hAnsi="Times New Roman" w:cs="Times New Roman"/>
                <w:kern w:val="0"/>
                <w:sz w:val="20"/>
                <w:szCs w:val="20"/>
              </w:rPr>
            </w:pPr>
            <w:r w:rsidRPr="002E1ED7">
              <w:rPr>
                <w:rFonts w:ascii="Times New Roman" w:eastAsia="宋体" w:hAnsi="Times New Roman" w:cs="Times New Roman"/>
                <w:kern w:val="0"/>
                <w:sz w:val="20"/>
                <w:szCs w:val="20"/>
              </w:rPr>
              <w:t>0.156</w:t>
            </w:r>
          </w:p>
        </w:tc>
      </w:tr>
      <w:tr w:rsidR="002E1ED7" w:rsidRPr="002E1ED7" w14:paraId="71C0ACCD" w14:textId="77777777" w:rsidTr="002E1ED7">
        <w:trPr>
          <w:trHeight w:val="150"/>
        </w:trPr>
        <w:tc>
          <w:tcPr>
            <w:tcW w:w="2640" w:type="dxa"/>
            <w:tcBorders>
              <w:top w:val="nil"/>
              <w:left w:val="nil"/>
              <w:bottom w:val="single" w:sz="4" w:space="0" w:color="auto"/>
              <w:right w:val="nil"/>
            </w:tcBorders>
            <w:noWrap/>
            <w:vAlign w:val="center"/>
            <w:hideMark/>
          </w:tcPr>
          <w:p w14:paraId="53F8B0F0" w14:textId="77777777" w:rsidR="002E1ED7" w:rsidRPr="002E1ED7" w:rsidRDefault="002E1ED7" w:rsidP="002E1ED7">
            <w:pPr>
              <w:widowControl/>
              <w:jc w:val="left"/>
              <w:rPr>
                <w:rFonts w:ascii="Times New Roman" w:eastAsia="宋体" w:hAnsi="Times New Roman" w:cs="Times New Roman"/>
                <w:kern w:val="0"/>
                <w:sz w:val="20"/>
                <w:szCs w:val="20"/>
              </w:rPr>
            </w:pPr>
            <w:proofErr w:type="spellStart"/>
            <w:r w:rsidRPr="002E1ED7">
              <w:rPr>
                <w:rFonts w:ascii="Times New Roman" w:eastAsia="宋体" w:hAnsi="Times New Roman" w:cs="Times New Roman"/>
                <w:kern w:val="0"/>
                <w:sz w:val="20"/>
                <w:szCs w:val="20"/>
              </w:rPr>
              <w:t>TyG</w:t>
            </w:r>
            <w:proofErr w:type="spellEnd"/>
            <w:r w:rsidRPr="002E1ED7">
              <w:rPr>
                <w:rFonts w:ascii="Times New Roman" w:eastAsia="宋体" w:hAnsi="Times New Roman" w:cs="Times New Roman"/>
                <w:kern w:val="0"/>
                <w:sz w:val="20"/>
                <w:szCs w:val="20"/>
              </w:rPr>
              <w:t xml:space="preserve"> index</w:t>
            </w:r>
          </w:p>
        </w:tc>
        <w:tc>
          <w:tcPr>
            <w:tcW w:w="3360" w:type="dxa"/>
            <w:tcBorders>
              <w:top w:val="nil"/>
              <w:left w:val="nil"/>
              <w:bottom w:val="single" w:sz="4" w:space="0" w:color="auto"/>
              <w:right w:val="nil"/>
            </w:tcBorders>
            <w:noWrap/>
            <w:vAlign w:val="center"/>
            <w:hideMark/>
          </w:tcPr>
          <w:p w14:paraId="06A8B724" w14:textId="77777777" w:rsidR="002E1ED7" w:rsidRPr="002E1ED7" w:rsidRDefault="002E1ED7" w:rsidP="002E1ED7">
            <w:pPr>
              <w:widowControl/>
              <w:jc w:val="center"/>
              <w:rPr>
                <w:rFonts w:ascii="Times New Roman" w:eastAsia="宋体" w:hAnsi="Times New Roman" w:cs="Times New Roman"/>
                <w:kern w:val="0"/>
                <w:sz w:val="20"/>
                <w:szCs w:val="20"/>
              </w:rPr>
            </w:pPr>
            <w:r w:rsidRPr="002E1ED7">
              <w:rPr>
                <w:rFonts w:ascii="Times New Roman" w:eastAsia="宋体" w:hAnsi="Times New Roman" w:cs="Times New Roman"/>
                <w:kern w:val="0"/>
                <w:sz w:val="20"/>
                <w:szCs w:val="20"/>
              </w:rPr>
              <w:t>1.90 (1.25–2.90)</w:t>
            </w:r>
          </w:p>
        </w:tc>
        <w:tc>
          <w:tcPr>
            <w:tcW w:w="1440" w:type="dxa"/>
            <w:tcBorders>
              <w:top w:val="nil"/>
              <w:left w:val="nil"/>
              <w:bottom w:val="single" w:sz="4" w:space="0" w:color="auto"/>
              <w:right w:val="nil"/>
            </w:tcBorders>
            <w:noWrap/>
            <w:vAlign w:val="center"/>
            <w:hideMark/>
          </w:tcPr>
          <w:p w14:paraId="11868C4A" w14:textId="77777777" w:rsidR="002E1ED7" w:rsidRPr="002E1ED7" w:rsidRDefault="002E1ED7" w:rsidP="002E1ED7">
            <w:pPr>
              <w:widowControl/>
              <w:jc w:val="center"/>
              <w:rPr>
                <w:rFonts w:ascii="Times New Roman" w:eastAsia="宋体" w:hAnsi="Times New Roman" w:cs="Times New Roman"/>
                <w:kern w:val="0"/>
                <w:sz w:val="20"/>
                <w:szCs w:val="20"/>
              </w:rPr>
            </w:pPr>
            <w:r w:rsidRPr="002E1ED7">
              <w:rPr>
                <w:rFonts w:ascii="Times New Roman" w:eastAsia="宋体" w:hAnsi="Times New Roman" w:cs="Times New Roman"/>
                <w:kern w:val="0"/>
                <w:sz w:val="20"/>
                <w:szCs w:val="20"/>
              </w:rPr>
              <w:t>0.003</w:t>
            </w:r>
          </w:p>
        </w:tc>
      </w:tr>
    </w:tbl>
    <w:p w14:paraId="74B023FB" w14:textId="77777777" w:rsidR="002E1ED7" w:rsidRDefault="002E1ED7" w:rsidP="00E735EB">
      <w:pPr>
        <w:spacing w:line="360" w:lineRule="auto"/>
        <w:jc w:val="left"/>
        <w:rPr>
          <w:rFonts w:ascii="Times New Roman" w:hAnsi="Times New Roman" w:cs="Times New Roman"/>
          <w:sz w:val="24"/>
          <w:szCs w:val="24"/>
        </w:rPr>
      </w:pPr>
    </w:p>
    <w:p w14:paraId="746B14DB" w14:textId="77777777" w:rsidR="002A335C" w:rsidRDefault="002E1ED7" w:rsidP="008C7D8C">
      <w:pPr>
        <w:widowControl/>
        <w:jc w:val="left"/>
        <w:rPr>
          <w:rFonts w:ascii="Times New Roman" w:hAnsi="Times New Roman" w:cs="Times New Roman"/>
          <w:sz w:val="24"/>
          <w:szCs w:val="24"/>
        </w:rPr>
      </w:pPr>
      <w:r w:rsidRPr="002E1ED7">
        <w:rPr>
          <w:rFonts w:ascii="Times New Roman" w:hAnsi="Times New Roman" w:cs="Times New Roman"/>
          <w:sz w:val="24"/>
          <w:szCs w:val="24"/>
        </w:rPr>
        <w:t>The extended model was adjusted for age, sex, HbA1c, diabetes duration, systolic blood pressure, estimated glomerular filtration rate, direct bilirubin, indirect bilirubin, neutrophil count, and lymphocyte count.</w:t>
      </w:r>
      <w:r>
        <w:rPr>
          <w:rFonts w:ascii="Times New Roman" w:hAnsi="Times New Roman" w:cs="Times New Roman" w:hint="eastAsia"/>
          <w:sz w:val="24"/>
          <w:szCs w:val="24"/>
        </w:rPr>
        <w:t xml:space="preserve"> </w:t>
      </w:r>
      <w:r w:rsidRPr="002E1ED7">
        <w:rPr>
          <w:rFonts w:ascii="Times New Roman" w:hAnsi="Times New Roman" w:cs="Times New Roman"/>
          <w:sz w:val="24"/>
          <w:szCs w:val="24"/>
        </w:rPr>
        <w:t>Each lipid indicator was evaluated in a separate logistic regression model using the same covariate adjustment</w:t>
      </w:r>
    </w:p>
    <w:p w14:paraId="28193DB2" w14:textId="77777777" w:rsidR="002A335C" w:rsidRDefault="002A335C">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45649B23" w14:textId="143EA5EE" w:rsidR="003E113B" w:rsidRPr="002A335C" w:rsidRDefault="002A335C" w:rsidP="008C7D8C">
      <w:pPr>
        <w:widowControl/>
        <w:jc w:val="left"/>
        <w:rPr>
          <w:rFonts w:ascii="Times New Roman" w:hAnsi="Times New Roman" w:cs="Times New Roman"/>
          <w:b/>
          <w:bCs/>
          <w:sz w:val="24"/>
          <w:szCs w:val="24"/>
        </w:rPr>
      </w:pPr>
      <w:r w:rsidRPr="002A335C">
        <w:rPr>
          <w:rFonts w:ascii="Times New Roman" w:hAnsi="Times New Roman" w:cs="Times New Roman"/>
          <w:b/>
          <w:bCs/>
          <w:sz w:val="24"/>
          <w:szCs w:val="24"/>
        </w:rPr>
        <w:lastRenderedPageBreak/>
        <w:t>Supplementary Table 3. Sensitivity analyses for the associations of individual lipid indicators with DME after accounting for renal function.</w:t>
      </w:r>
    </w:p>
    <w:tbl>
      <w:tblPr>
        <w:tblStyle w:val="a7"/>
        <w:tblW w:w="15242" w:type="dxa"/>
        <w:jc w:val="center"/>
        <w:tblLayout w:type="fixed"/>
        <w:tblLook w:val="04A0" w:firstRow="1" w:lastRow="0" w:firstColumn="1" w:lastColumn="0" w:noHBand="0" w:noVBand="1"/>
      </w:tblPr>
      <w:tblGrid>
        <w:gridCol w:w="1949"/>
        <w:gridCol w:w="1995"/>
        <w:gridCol w:w="1668"/>
        <w:gridCol w:w="1996"/>
        <w:gridCol w:w="1028"/>
        <w:gridCol w:w="13"/>
        <w:gridCol w:w="1983"/>
        <w:gridCol w:w="1028"/>
        <w:gridCol w:w="25"/>
        <w:gridCol w:w="2011"/>
        <w:gridCol w:w="1515"/>
        <w:gridCol w:w="31"/>
      </w:tblGrid>
      <w:tr w:rsidR="002A335C" w:rsidRPr="002A335C" w14:paraId="3C0F0243" w14:textId="77777777" w:rsidTr="002A335C">
        <w:trPr>
          <w:jc w:val="center"/>
        </w:trPr>
        <w:tc>
          <w:tcPr>
            <w:tcW w:w="1950" w:type="dxa"/>
            <w:tcBorders>
              <w:top w:val="single" w:sz="12" w:space="0" w:color="000000"/>
              <w:left w:val="single" w:sz="4" w:space="0" w:color="D9D9D9"/>
              <w:bottom w:val="single" w:sz="4" w:space="0" w:color="BFBFBF"/>
              <w:right w:val="single" w:sz="4" w:space="0" w:color="D9D9D9"/>
            </w:tcBorders>
            <w:shd w:val="clear" w:color="auto" w:fill="D9EAF7"/>
            <w:vAlign w:val="center"/>
            <w:hideMark/>
          </w:tcPr>
          <w:p w14:paraId="2481EAE2"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Lipid indicator</w:t>
            </w:r>
          </w:p>
        </w:tc>
        <w:tc>
          <w:tcPr>
            <w:tcW w:w="3665" w:type="dxa"/>
            <w:gridSpan w:val="2"/>
            <w:tcBorders>
              <w:top w:val="single" w:sz="12" w:space="0" w:color="000000"/>
              <w:left w:val="single" w:sz="4" w:space="0" w:color="D9D9D9"/>
              <w:bottom w:val="single" w:sz="4" w:space="0" w:color="BFBFBF"/>
              <w:right w:val="single" w:sz="4" w:space="0" w:color="D9D9D9"/>
            </w:tcBorders>
            <w:shd w:val="clear" w:color="auto" w:fill="D9EAF7"/>
            <w:vAlign w:val="center"/>
            <w:hideMark/>
          </w:tcPr>
          <w:p w14:paraId="1F4CE00C" w14:textId="77777777" w:rsid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eGFR &lt;60 as binary covariate</w:t>
            </w:r>
          </w:p>
          <w:p w14:paraId="271CA809" w14:textId="2E76D16C"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(n=285)</w:t>
            </w:r>
          </w:p>
        </w:tc>
        <w:tc>
          <w:tcPr>
            <w:tcW w:w="3037" w:type="dxa"/>
            <w:gridSpan w:val="3"/>
            <w:tcBorders>
              <w:top w:val="single" w:sz="12" w:space="0" w:color="000000"/>
              <w:left w:val="single" w:sz="4" w:space="0" w:color="D9D9D9"/>
              <w:bottom w:val="single" w:sz="4" w:space="0" w:color="BFBFBF"/>
              <w:right w:val="single" w:sz="4" w:space="0" w:color="D9D9D9"/>
            </w:tcBorders>
            <w:shd w:val="clear" w:color="auto" w:fill="D9EAF7"/>
            <w:vAlign w:val="center"/>
            <w:hideMark/>
          </w:tcPr>
          <w:p w14:paraId="0ECB75E7" w14:textId="77777777" w:rsid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Excluding eGFR &lt;15</w:t>
            </w:r>
          </w:p>
          <w:p w14:paraId="11672322" w14:textId="080DA6FA"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(n=266)</w:t>
            </w:r>
          </w:p>
        </w:tc>
        <w:tc>
          <w:tcPr>
            <w:tcW w:w="3036" w:type="dxa"/>
            <w:gridSpan w:val="3"/>
            <w:tcBorders>
              <w:top w:val="single" w:sz="12" w:space="0" w:color="000000"/>
              <w:left w:val="single" w:sz="4" w:space="0" w:color="D9D9D9"/>
              <w:bottom w:val="single" w:sz="4" w:space="0" w:color="BFBFBF"/>
              <w:right w:val="single" w:sz="4" w:space="0" w:color="D9D9D9"/>
            </w:tcBorders>
            <w:shd w:val="clear" w:color="auto" w:fill="D9EAF7"/>
            <w:vAlign w:val="center"/>
            <w:hideMark/>
          </w:tcPr>
          <w:p w14:paraId="6725C109" w14:textId="77777777" w:rsid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Excluding eGFR &lt;30</w:t>
            </w:r>
          </w:p>
          <w:p w14:paraId="3CBB9C3B" w14:textId="27078929"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(n=248)</w:t>
            </w:r>
          </w:p>
        </w:tc>
        <w:tc>
          <w:tcPr>
            <w:tcW w:w="3554" w:type="dxa"/>
            <w:gridSpan w:val="3"/>
            <w:tcBorders>
              <w:top w:val="single" w:sz="12" w:space="0" w:color="000000"/>
              <w:left w:val="single" w:sz="4" w:space="0" w:color="D9D9D9"/>
              <w:bottom w:val="single" w:sz="4" w:space="0" w:color="BFBFBF"/>
              <w:right w:val="single" w:sz="4" w:space="0" w:color="D9D9D9"/>
            </w:tcBorders>
            <w:shd w:val="clear" w:color="auto" w:fill="D9EAF7"/>
            <w:vAlign w:val="center"/>
            <w:hideMark/>
          </w:tcPr>
          <w:p w14:paraId="675A236B" w14:textId="77777777" w:rsid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Excluding eGFR &lt;60</w:t>
            </w:r>
          </w:p>
          <w:p w14:paraId="046544DA" w14:textId="2E6B59A0"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(n=205)</w:t>
            </w:r>
          </w:p>
        </w:tc>
      </w:tr>
      <w:tr w:rsidR="002A335C" w:rsidRPr="002A335C" w14:paraId="5556B371" w14:textId="77777777" w:rsidTr="002A335C">
        <w:trPr>
          <w:gridAfter w:val="1"/>
          <w:wAfter w:w="31" w:type="dxa"/>
          <w:jc w:val="center"/>
        </w:trPr>
        <w:tc>
          <w:tcPr>
            <w:tcW w:w="1950" w:type="dxa"/>
            <w:tcBorders>
              <w:top w:val="single" w:sz="4" w:space="0" w:color="BFBFBF"/>
              <w:left w:val="single" w:sz="4" w:space="0" w:color="D9D9D9"/>
              <w:bottom w:val="single" w:sz="8" w:space="0" w:color="000000"/>
              <w:right w:val="single" w:sz="4" w:space="0" w:color="D9D9D9"/>
            </w:tcBorders>
            <w:shd w:val="clear" w:color="auto" w:fill="EEF5FB"/>
            <w:vAlign w:val="center"/>
          </w:tcPr>
          <w:p w14:paraId="26D69E7B" w14:textId="77777777" w:rsidR="002A335C" w:rsidRPr="002A335C" w:rsidRDefault="002A335C" w:rsidP="002A335C">
            <w:pPr>
              <w:spacing w:line="360" w:lineRule="auto"/>
              <w:jc w:val="left"/>
              <w:rPr>
                <w:rFonts w:ascii="Times New Roman" w:hAnsi="Times New Roman" w:cs="Times New Roman"/>
                <w:b/>
                <w:bCs/>
                <w:sz w:val="24"/>
                <w:szCs w:val="24"/>
              </w:rPr>
            </w:pPr>
          </w:p>
        </w:tc>
        <w:tc>
          <w:tcPr>
            <w:tcW w:w="1996" w:type="dxa"/>
            <w:tcBorders>
              <w:top w:val="single" w:sz="4" w:space="0" w:color="BFBFBF"/>
              <w:left w:val="single" w:sz="4" w:space="0" w:color="D9D9D9"/>
              <w:bottom w:val="single" w:sz="8" w:space="0" w:color="000000"/>
              <w:right w:val="single" w:sz="4" w:space="0" w:color="D9D9D9"/>
            </w:tcBorders>
            <w:shd w:val="clear" w:color="auto" w:fill="EEF5FB"/>
            <w:vAlign w:val="center"/>
            <w:hideMark/>
          </w:tcPr>
          <w:p w14:paraId="128A9BDE"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OR (95% CI)</w:t>
            </w:r>
          </w:p>
        </w:tc>
        <w:tc>
          <w:tcPr>
            <w:tcW w:w="1666" w:type="dxa"/>
            <w:tcBorders>
              <w:top w:val="single" w:sz="4" w:space="0" w:color="BFBFBF"/>
              <w:left w:val="single" w:sz="4" w:space="0" w:color="D9D9D9"/>
              <w:bottom w:val="single" w:sz="8" w:space="0" w:color="000000"/>
              <w:right w:val="single" w:sz="4" w:space="0" w:color="D9D9D9"/>
            </w:tcBorders>
            <w:shd w:val="clear" w:color="auto" w:fill="EEF5FB"/>
            <w:vAlign w:val="center"/>
            <w:hideMark/>
          </w:tcPr>
          <w:p w14:paraId="6A8A5C8D"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i/>
                <w:iCs/>
                <w:sz w:val="24"/>
                <w:szCs w:val="24"/>
              </w:rPr>
              <w:t>P</w:t>
            </w:r>
            <w:r w:rsidRPr="002A335C">
              <w:rPr>
                <w:rFonts w:ascii="Times New Roman" w:hAnsi="Times New Roman" w:cs="Times New Roman"/>
                <w:b/>
                <w:bCs/>
                <w:sz w:val="24"/>
                <w:szCs w:val="24"/>
              </w:rPr>
              <w:t xml:space="preserve"> value</w:t>
            </w:r>
          </w:p>
        </w:tc>
        <w:tc>
          <w:tcPr>
            <w:tcW w:w="1996" w:type="dxa"/>
            <w:tcBorders>
              <w:top w:val="single" w:sz="4" w:space="0" w:color="BFBFBF"/>
              <w:left w:val="single" w:sz="4" w:space="0" w:color="D9D9D9"/>
              <w:bottom w:val="single" w:sz="8" w:space="0" w:color="000000"/>
              <w:right w:val="single" w:sz="4" w:space="0" w:color="D9D9D9"/>
            </w:tcBorders>
            <w:shd w:val="clear" w:color="auto" w:fill="EEF5FB"/>
            <w:vAlign w:val="center"/>
            <w:hideMark/>
          </w:tcPr>
          <w:p w14:paraId="590D834F"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OR (95% CI)</w:t>
            </w:r>
          </w:p>
        </w:tc>
        <w:tc>
          <w:tcPr>
            <w:tcW w:w="1028" w:type="dxa"/>
            <w:tcBorders>
              <w:top w:val="single" w:sz="4" w:space="0" w:color="BFBFBF"/>
              <w:left w:val="single" w:sz="4" w:space="0" w:color="D9D9D9"/>
              <w:bottom w:val="single" w:sz="8" w:space="0" w:color="000000"/>
              <w:right w:val="single" w:sz="4" w:space="0" w:color="D9D9D9"/>
            </w:tcBorders>
            <w:shd w:val="clear" w:color="auto" w:fill="EEF5FB"/>
            <w:vAlign w:val="center"/>
            <w:hideMark/>
          </w:tcPr>
          <w:p w14:paraId="767351BA"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i/>
                <w:iCs/>
                <w:sz w:val="24"/>
                <w:szCs w:val="24"/>
              </w:rPr>
              <w:t>P</w:t>
            </w:r>
            <w:r w:rsidRPr="002A335C">
              <w:rPr>
                <w:rFonts w:ascii="Times New Roman" w:hAnsi="Times New Roman" w:cs="Times New Roman"/>
                <w:b/>
                <w:bCs/>
                <w:sz w:val="24"/>
                <w:szCs w:val="24"/>
              </w:rPr>
              <w:t xml:space="preserve"> value</w:t>
            </w:r>
          </w:p>
        </w:tc>
        <w:tc>
          <w:tcPr>
            <w:tcW w:w="1996" w:type="dxa"/>
            <w:gridSpan w:val="2"/>
            <w:tcBorders>
              <w:top w:val="single" w:sz="4" w:space="0" w:color="BFBFBF"/>
              <w:left w:val="single" w:sz="4" w:space="0" w:color="D9D9D9"/>
              <w:bottom w:val="single" w:sz="8" w:space="0" w:color="000000"/>
              <w:right w:val="single" w:sz="4" w:space="0" w:color="D9D9D9"/>
            </w:tcBorders>
            <w:shd w:val="clear" w:color="auto" w:fill="EEF5FB"/>
            <w:vAlign w:val="center"/>
            <w:hideMark/>
          </w:tcPr>
          <w:p w14:paraId="41133937"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OR (95% CI)</w:t>
            </w:r>
          </w:p>
        </w:tc>
        <w:tc>
          <w:tcPr>
            <w:tcW w:w="1028" w:type="dxa"/>
            <w:tcBorders>
              <w:top w:val="single" w:sz="4" w:space="0" w:color="BFBFBF"/>
              <w:left w:val="single" w:sz="4" w:space="0" w:color="D9D9D9"/>
              <w:bottom w:val="single" w:sz="8" w:space="0" w:color="000000"/>
              <w:right w:val="single" w:sz="4" w:space="0" w:color="D9D9D9"/>
            </w:tcBorders>
            <w:shd w:val="clear" w:color="auto" w:fill="EEF5FB"/>
            <w:vAlign w:val="center"/>
            <w:hideMark/>
          </w:tcPr>
          <w:p w14:paraId="1986DB82"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i/>
                <w:iCs/>
                <w:sz w:val="24"/>
                <w:szCs w:val="24"/>
              </w:rPr>
              <w:t>P</w:t>
            </w:r>
            <w:r w:rsidRPr="002A335C">
              <w:rPr>
                <w:rFonts w:ascii="Times New Roman" w:hAnsi="Times New Roman" w:cs="Times New Roman"/>
                <w:b/>
                <w:bCs/>
                <w:sz w:val="24"/>
                <w:szCs w:val="24"/>
              </w:rPr>
              <w:t xml:space="preserve"> value</w:t>
            </w:r>
          </w:p>
        </w:tc>
        <w:tc>
          <w:tcPr>
            <w:tcW w:w="2036" w:type="dxa"/>
            <w:gridSpan w:val="2"/>
            <w:tcBorders>
              <w:top w:val="single" w:sz="4" w:space="0" w:color="BFBFBF"/>
              <w:left w:val="single" w:sz="4" w:space="0" w:color="D9D9D9"/>
              <w:bottom w:val="single" w:sz="8" w:space="0" w:color="000000"/>
              <w:right w:val="single" w:sz="4" w:space="0" w:color="D9D9D9"/>
            </w:tcBorders>
            <w:shd w:val="clear" w:color="auto" w:fill="EEF5FB"/>
            <w:vAlign w:val="center"/>
            <w:hideMark/>
          </w:tcPr>
          <w:p w14:paraId="659FCC9C"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OR (95% CI)</w:t>
            </w:r>
          </w:p>
        </w:tc>
        <w:tc>
          <w:tcPr>
            <w:tcW w:w="1515" w:type="dxa"/>
            <w:tcBorders>
              <w:top w:val="single" w:sz="4" w:space="0" w:color="BFBFBF"/>
              <w:left w:val="single" w:sz="4" w:space="0" w:color="D9D9D9"/>
              <w:bottom w:val="single" w:sz="8" w:space="0" w:color="000000"/>
              <w:right w:val="single" w:sz="4" w:space="0" w:color="D9D9D9"/>
            </w:tcBorders>
            <w:shd w:val="clear" w:color="auto" w:fill="EEF5FB"/>
            <w:vAlign w:val="center"/>
            <w:hideMark/>
          </w:tcPr>
          <w:p w14:paraId="3E797A54"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i/>
                <w:iCs/>
                <w:sz w:val="24"/>
                <w:szCs w:val="24"/>
              </w:rPr>
              <w:t>P</w:t>
            </w:r>
            <w:r w:rsidRPr="002A335C">
              <w:rPr>
                <w:rFonts w:ascii="Times New Roman" w:hAnsi="Times New Roman" w:cs="Times New Roman"/>
                <w:b/>
                <w:bCs/>
                <w:sz w:val="24"/>
                <w:szCs w:val="24"/>
              </w:rPr>
              <w:t xml:space="preserve"> value</w:t>
            </w:r>
          </w:p>
        </w:tc>
      </w:tr>
      <w:tr w:rsidR="002A335C" w:rsidRPr="002A335C" w14:paraId="43074CF0" w14:textId="77777777" w:rsidTr="002A335C">
        <w:trPr>
          <w:gridAfter w:val="1"/>
          <w:wAfter w:w="31" w:type="dxa"/>
          <w:jc w:val="center"/>
        </w:trPr>
        <w:tc>
          <w:tcPr>
            <w:tcW w:w="1950" w:type="dxa"/>
            <w:tcBorders>
              <w:top w:val="single" w:sz="4" w:space="0" w:color="BFBFBF"/>
              <w:left w:val="single" w:sz="4" w:space="0" w:color="D9D9D9"/>
              <w:bottom w:val="single" w:sz="4" w:space="0" w:color="BFBFBF"/>
              <w:right w:val="single" w:sz="4" w:space="0" w:color="D9D9D9"/>
            </w:tcBorders>
            <w:shd w:val="clear" w:color="auto" w:fill="F7FBFE"/>
            <w:vAlign w:val="center"/>
            <w:hideMark/>
          </w:tcPr>
          <w:p w14:paraId="7A2EE877"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TG</w:t>
            </w:r>
          </w:p>
        </w:tc>
        <w:tc>
          <w:tcPr>
            <w:tcW w:w="1996" w:type="dxa"/>
            <w:tcBorders>
              <w:top w:val="single" w:sz="4" w:space="0" w:color="BFBFBF"/>
              <w:left w:val="single" w:sz="4" w:space="0" w:color="D9D9D9"/>
              <w:bottom w:val="single" w:sz="4" w:space="0" w:color="BFBFBF"/>
              <w:right w:val="single" w:sz="4" w:space="0" w:color="D9D9D9"/>
            </w:tcBorders>
            <w:shd w:val="clear" w:color="auto" w:fill="F7FBFE"/>
            <w:vAlign w:val="center"/>
            <w:hideMark/>
          </w:tcPr>
          <w:p w14:paraId="74990514"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2.37 (1.64–3.45)</w:t>
            </w:r>
          </w:p>
        </w:tc>
        <w:tc>
          <w:tcPr>
            <w:tcW w:w="1666" w:type="dxa"/>
            <w:tcBorders>
              <w:top w:val="single" w:sz="4" w:space="0" w:color="BFBFBF"/>
              <w:left w:val="single" w:sz="4" w:space="0" w:color="D9D9D9"/>
              <w:bottom w:val="single" w:sz="4" w:space="0" w:color="BFBFBF"/>
              <w:right w:val="single" w:sz="4" w:space="0" w:color="D9D9D9"/>
            </w:tcBorders>
            <w:shd w:val="clear" w:color="auto" w:fill="F7FBFE"/>
            <w:vAlign w:val="center"/>
            <w:hideMark/>
          </w:tcPr>
          <w:p w14:paraId="2D64C72E"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&lt;0.001</w:t>
            </w:r>
          </w:p>
        </w:tc>
        <w:tc>
          <w:tcPr>
            <w:tcW w:w="1996" w:type="dxa"/>
            <w:tcBorders>
              <w:top w:val="single" w:sz="4" w:space="0" w:color="BFBFBF"/>
              <w:left w:val="single" w:sz="4" w:space="0" w:color="D9D9D9"/>
              <w:bottom w:val="single" w:sz="4" w:space="0" w:color="BFBFBF"/>
              <w:right w:val="single" w:sz="4" w:space="0" w:color="D9D9D9"/>
            </w:tcBorders>
            <w:shd w:val="clear" w:color="auto" w:fill="F7FBFE"/>
            <w:vAlign w:val="center"/>
            <w:hideMark/>
          </w:tcPr>
          <w:p w14:paraId="0E39ED61"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2.16 (1.50–3.11)</w:t>
            </w:r>
          </w:p>
        </w:tc>
        <w:tc>
          <w:tcPr>
            <w:tcW w:w="1028" w:type="dxa"/>
            <w:tcBorders>
              <w:top w:val="single" w:sz="4" w:space="0" w:color="BFBFBF"/>
              <w:left w:val="single" w:sz="4" w:space="0" w:color="D9D9D9"/>
              <w:bottom w:val="single" w:sz="4" w:space="0" w:color="BFBFBF"/>
              <w:right w:val="single" w:sz="4" w:space="0" w:color="D9D9D9"/>
            </w:tcBorders>
            <w:shd w:val="clear" w:color="auto" w:fill="F7FBFE"/>
            <w:vAlign w:val="center"/>
            <w:hideMark/>
          </w:tcPr>
          <w:p w14:paraId="5F546885"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&lt;0.001</w:t>
            </w:r>
          </w:p>
        </w:tc>
        <w:tc>
          <w:tcPr>
            <w:tcW w:w="1996" w:type="dxa"/>
            <w:gridSpan w:val="2"/>
            <w:tcBorders>
              <w:top w:val="single" w:sz="4" w:space="0" w:color="BFBFBF"/>
              <w:left w:val="single" w:sz="4" w:space="0" w:color="D9D9D9"/>
              <w:bottom w:val="single" w:sz="4" w:space="0" w:color="BFBFBF"/>
              <w:right w:val="single" w:sz="4" w:space="0" w:color="D9D9D9"/>
            </w:tcBorders>
            <w:shd w:val="clear" w:color="auto" w:fill="F7FBFE"/>
            <w:vAlign w:val="center"/>
            <w:hideMark/>
          </w:tcPr>
          <w:p w14:paraId="443A9EB1"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2.07 (1.42–3.01)</w:t>
            </w:r>
          </w:p>
        </w:tc>
        <w:tc>
          <w:tcPr>
            <w:tcW w:w="1028" w:type="dxa"/>
            <w:tcBorders>
              <w:top w:val="single" w:sz="4" w:space="0" w:color="BFBFBF"/>
              <w:left w:val="single" w:sz="4" w:space="0" w:color="D9D9D9"/>
              <w:bottom w:val="single" w:sz="4" w:space="0" w:color="BFBFBF"/>
              <w:right w:val="single" w:sz="4" w:space="0" w:color="D9D9D9"/>
            </w:tcBorders>
            <w:shd w:val="clear" w:color="auto" w:fill="F7FBFE"/>
            <w:vAlign w:val="center"/>
            <w:hideMark/>
          </w:tcPr>
          <w:p w14:paraId="17E6C71E"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&lt;0.001</w:t>
            </w:r>
          </w:p>
        </w:tc>
        <w:tc>
          <w:tcPr>
            <w:tcW w:w="2036" w:type="dxa"/>
            <w:gridSpan w:val="2"/>
            <w:tcBorders>
              <w:top w:val="single" w:sz="4" w:space="0" w:color="BFBFBF"/>
              <w:left w:val="single" w:sz="4" w:space="0" w:color="D9D9D9"/>
              <w:bottom w:val="single" w:sz="4" w:space="0" w:color="BFBFBF"/>
              <w:right w:val="single" w:sz="4" w:space="0" w:color="D9D9D9"/>
            </w:tcBorders>
            <w:shd w:val="clear" w:color="auto" w:fill="F7FBFE"/>
            <w:vAlign w:val="center"/>
            <w:hideMark/>
          </w:tcPr>
          <w:p w14:paraId="0B718312"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1.80 (1.23–2.64)</w:t>
            </w:r>
          </w:p>
        </w:tc>
        <w:tc>
          <w:tcPr>
            <w:tcW w:w="1515" w:type="dxa"/>
            <w:tcBorders>
              <w:top w:val="single" w:sz="4" w:space="0" w:color="BFBFBF"/>
              <w:left w:val="single" w:sz="4" w:space="0" w:color="D9D9D9"/>
              <w:bottom w:val="single" w:sz="4" w:space="0" w:color="BFBFBF"/>
              <w:right w:val="single" w:sz="4" w:space="0" w:color="D9D9D9"/>
            </w:tcBorders>
            <w:shd w:val="clear" w:color="auto" w:fill="F7FBFE"/>
            <w:vAlign w:val="center"/>
            <w:hideMark/>
          </w:tcPr>
          <w:p w14:paraId="1CBE13B8"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0.003</w:t>
            </w:r>
          </w:p>
        </w:tc>
      </w:tr>
      <w:tr w:rsidR="002A335C" w:rsidRPr="002A335C" w14:paraId="4617F05F" w14:textId="77777777" w:rsidTr="002A335C">
        <w:trPr>
          <w:gridAfter w:val="1"/>
          <w:wAfter w:w="31" w:type="dxa"/>
          <w:jc w:val="center"/>
        </w:trPr>
        <w:tc>
          <w:tcPr>
            <w:tcW w:w="1950" w:type="dxa"/>
            <w:tcBorders>
              <w:top w:val="single" w:sz="4" w:space="0" w:color="BFBFBF"/>
              <w:left w:val="single" w:sz="4" w:space="0" w:color="D9D9D9"/>
              <w:bottom w:val="single" w:sz="4" w:space="0" w:color="BFBFBF"/>
              <w:right w:val="single" w:sz="4" w:space="0" w:color="D9D9D9"/>
            </w:tcBorders>
            <w:vAlign w:val="center"/>
            <w:hideMark/>
          </w:tcPr>
          <w:p w14:paraId="0A1F7DE4"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HDL-C</w:t>
            </w:r>
          </w:p>
        </w:tc>
        <w:tc>
          <w:tcPr>
            <w:tcW w:w="1996" w:type="dxa"/>
            <w:tcBorders>
              <w:top w:val="single" w:sz="4" w:space="0" w:color="BFBFBF"/>
              <w:left w:val="single" w:sz="4" w:space="0" w:color="D9D9D9"/>
              <w:bottom w:val="single" w:sz="4" w:space="0" w:color="BFBFBF"/>
              <w:right w:val="single" w:sz="4" w:space="0" w:color="D9D9D9"/>
            </w:tcBorders>
            <w:vAlign w:val="center"/>
            <w:hideMark/>
          </w:tcPr>
          <w:p w14:paraId="752D3A1D"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3.10 (1.47–6.51)</w:t>
            </w:r>
          </w:p>
        </w:tc>
        <w:tc>
          <w:tcPr>
            <w:tcW w:w="1666" w:type="dxa"/>
            <w:tcBorders>
              <w:top w:val="single" w:sz="4" w:space="0" w:color="BFBFBF"/>
              <w:left w:val="single" w:sz="4" w:space="0" w:color="D9D9D9"/>
              <w:bottom w:val="single" w:sz="4" w:space="0" w:color="BFBFBF"/>
              <w:right w:val="single" w:sz="4" w:space="0" w:color="D9D9D9"/>
            </w:tcBorders>
            <w:vAlign w:val="center"/>
            <w:hideMark/>
          </w:tcPr>
          <w:p w14:paraId="631B63C4"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0.003</w:t>
            </w:r>
          </w:p>
        </w:tc>
        <w:tc>
          <w:tcPr>
            <w:tcW w:w="1996" w:type="dxa"/>
            <w:tcBorders>
              <w:top w:val="single" w:sz="4" w:space="0" w:color="BFBFBF"/>
              <w:left w:val="single" w:sz="4" w:space="0" w:color="D9D9D9"/>
              <w:bottom w:val="single" w:sz="4" w:space="0" w:color="BFBFBF"/>
              <w:right w:val="single" w:sz="4" w:space="0" w:color="D9D9D9"/>
            </w:tcBorders>
            <w:vAlign w:val="center"/>
            <w:hideMark/>
          </w:tcPr>
          <w:p w14:paraId="2CCF5283"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3.24 (1.50–6.98)</w:t>
            </w:r>
          </w:p>
        </w:tc>
        <w:tc>
          <w:tcPr>
            <w:tcW w:w="1028" w:type="dxa"/>
            <w:tcBorders>
              <w:top w:val="single" w:sz="4" w:space="0" w:color="BFBFBF"/>
              <w:left w:val="single" w:sz="4" w:space="0" w:color="D9D9D9"/>
              <w:bottom w:val="single" w:sz="4" w:space="0" w:color="BFBFBF"/>
              <w:right w:val="single" w:sz="4" w:space="0" w:color="D9D9D9"/>
            </w:tcBorders>
            <w:vAlign w:val="center"/>
            <w:hideMark/>
          </w:tcPr>
          <w:p w14:paraId="289D2C2E"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0.003</w:t>
            </w:r>
          </w:p>
        </w:tc>
        <w:tc>
          <w:tcPr>
            <w:tcW w:w="1996" w:type="dxa"/>
            <w:gridSpan w:val="2"/>
            <w:tcBorders>
              <w:top w:val="single" w:sz="4" w:space="0" w:color="BFBFBF"/>
              <w:left w:val="single" w:sz="4" w:space="0" w:color="D9D9D9"/>
              <w:bottom w:val="single" w:sz="4" w:space="0" w:color="BFBFBF"/>
              <w:right w:val="single" w:sz="4" w:space="0" w:color="D9D9D9"/>
            </w:tcBorders>
            <w:vAlign w:val="center"/>
            <w:hideMark/>
          </w:tcPr>
          <w:p w14:paraId="30B4AA38"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3.18 (1.44–6.99)</w:t>
            </w:r>
          </w:p>
        </w:tc>
        <w:tc>
          <w:tcPr>
            <w:tcW w:w="1028" w:type="dxa"/>
            <w:tcBorders>
              <w:top w:val="single" w:sz="4" w:space="0" w:color="BFBFBF"/>
              <w:left w:val="single" w:sz="4" w:space="0" w:color="D9D9D9"/>
              <w:bottom w:val="single" w:sz="4" w:space="0" w:color="BFBFBF"/>
              <w:right w:val="single" w:sz="4" w:space="0" w:color="D9D9D9"/>
            </w:tcBorders>
            <w:vAlign w:val="center"/>
            <w:hideMark/>
          </w:tcPr>
          <w:p w14:paraId="1DF2E117"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0.004</w:t>
            </w:r>
          </w:p>
        </w:tc>
        <w:tc>
          <w:tcPr>
            <w:tcW w:w="2036" w:type="dxa"/>
            <w:gridSpan w:val="2"/>
            <w:tcBorders>
              <w:top w:val="single" w:sz="4" w:space="0" w:color="BFBFBF"/>
              <w:left w:val="single" w:sz="4" w:space="0" w:color="D9D9D9"/>
              <w:bottom w:val="single" w:sz="4" w:space="0" w:color="BFBFBF"/>
              <w:right w:val="single" w:sz="4" w:space="0" w:color="D9D9D9"/>
            </w:tcBorders>
            <w:vAlign w:val="center"/>
            <w:hideMark/>
          </w:tcPr>
          <w:p w14:paraId="09B1F26C"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4.08 (1.64–10.12)</w:t>
            </w:r>
          </w:p>
        </w:tc>
        <w:tc>
          <w:tcPr>
            <w:tcW w:w="1515" w:type="dxa"/>
            <w:tcBorders>
              <w:top w:val="single" w:sz="4" w:space="0" w:color="BFBFBF"/>
              <w:left w:val="single" w:sz="4" w:space="0" w:color="D9D9D9"/>
              <w:bottom w:val="single" w:sz="4" w:space="0" w:color="BFBFBF"/>
              <w:right w:val="single" w:sz="4" w:space="0" w:color="D9D9D9"/>
            </w:tcBorders>
            <w:vAlign w:val="center"/>
            <w:hideMark/>
          </w:tcPr>
          <w:p w14:paraId="0AADBC28"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0.002</w:t>
            </w:r>
          </w:p>
        </w:tc>
      </w:tr>
      <w:tr w:rsidR="002A335C" w:rsidRPr="002A335C" w14:paraId="4347F87C" w14:textId="77777777" w:rsidTr="002A335C">
        <w:trPr>
          <w:gridAfter w:val="1"/>
          <w:wAfter w:w="31" w:type="dxa"/>
          <w:jc w:val="center"/>
        </w:trPr>
        <w:tc>
          <w:tcPr>
            <w:tcW w:w="1950" w:type="dxa"/>
            <w:tcBorders>
              <w:top w:val="single" w:sz="4" w:space="0" w:color="BFBFBF"/>
              <w:left w:val="single" w:sz="4" w:space="0" w:color="D9D9D9"/>
              <w:bottom w:val="single" w:sz="4" w:space="0" w:color="BFBFBF"/>
              <w:right w:val="single" w:sz="4" w:space="0" w:color="D9D9D9"/>
            </w:tcBorders>
            <w:shd w:val="clear" w:color="auto" w:fill="F7FBFE"/>
            <w:vAlign w:val="center"/>
            <w:hideMark/>
          </w:tcPr>
          <w:p w14:paraId="1F6D3BF0"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LDL-C</w:t>
            </w:r>
          </w:p>
        </w:tc>
        <w:tc>
          <w:tcPr>
            <w:tcW w:w="1996" w:type="dxa"/>
            <w:tcBorders>
              <w:top w:val="single" w:sz="4" w:space="0" w:color="BFBFBF"/>
              <w:left w:val="single" w:sz="4" w:space="0" w:color="D9D9D9"/>
              <w:bottom w:val="single" w:sz="4" w:space="0" w:color="BFBFBF"/>
              <w:right w:val="single" w:sz="4" w:space="0" w:color="D9D9D9"/>
            </w:tcBorders>
            <w:shd w:val="clear" w:color="auto" w:fill="F7FBFE"/>
            <w:vAlign w:val="center"/>
            <w:hideMark/>
          </w:tcPr>
          <w:p w14:paraId="3CA12E58"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1.43 (1.10–1.86)</w:t>
            </w:r>
          </w:p>
        </w:tc>
        <w:tc>
          <w:tcPr>
            <w:tcW w:w="1666" w:type="dxa"/>
            <w:tcBorders>
              <w:top w:val="single" w:sz="4" w:space="0" w:color="BFBFBF"/>
              <w:left w:val="single" w:sz="4" w:space="0" w:color="D9D9D9"/>
              <w:bottom w:val="single" w:sz="4" w:space="0" w:color="BFBFBF"/>
              <w:right w:val="single" w:sz="4" w:space="0" w:color="D9D9D9"/>
            </w:tcBorders>
            <w:shd w:val="clear" w:color="auto" w:fill="F7FBFE"/>
            <w:vAlign w:val="center"/>
            <w:hideMark/>
          </w:tcPr>
          <w:p w14:paraId="0E7BBCBD"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0.008</w:t>
            </w:r>
          </w:p>
        </w:tc>
        <w:tc>
          <w:tcPr>
            <w:tcW w:w="1996" w:type="dxa"/>
            <w:tcBorders>
              <w:top w:val="single" w:sz="4" w:space="0" w:color="BFBFBF"/>
              <w:left w:val="single" w:sz="4" w:space="0" w:color="D9D9D9"/>
              <w:bottom w:val="single" w:sz="4" w:space="0" w:color="BFBFBF"/>
              <w:right w:val="single" w:sz="4" w:space="0" w:color="D9D9D9"/>
            </w:tcBorders>
            <w:shd w:val="clear" w:color="auto" w:fill="F7FBFE"/>
            <w:vAlign w:val="center"/>
            <w:hideMark/>
          </w:tcPr>
          <w:p w14:paraId="3C045F2D"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1.42 (1.08–1.86)</w:t>
            </w:r>
          </w:p>
        </w:tc>
        <w:tc>
          <w:tcPr>
            <w:tcW w:w="1028" w:type="dxa"/>
            <w:tcBorders>
              <w:top w:val="single" w:sz="4" w:space="0" w:color="BFBFBF"/>
              <w:left w:val="single" w:sz="4" w:space="0" w:color="D9D9D9"/>
              <w:bottom w:val="single" w:sz="4" w:space="0" w:color="BFBFBF"/>
              <w:right w:val="single" w:sz="4" w:space="0" w:color="D9D9D9"/>
            </w:tcBorders>
            <w:shd w:val="clear" w:color="auto" w:fill="F7FBFE"/>
            <w:vAlign w:val="center"/>
            <w:hideMark/>
          </w:tcPr>
          <w:p w14:paraId="0EC403E3"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0.011</w:t>
            </w:r>
          </w:p>
        </w:tc>
        <w:tc>
          <w:tcPr>
            <w:tcW w:w="1996" w:type="dxa"/>
            <w:gridSpan w:val="2"/>
            <w:tcBorders>
              <w:top w:val="single" w:sz="4" w:space="0" w:color="BFBFBF"/>
              <w:left w:val="single" w:sz="4" w:space="0" w:color="D9D9D9"/>
              <w:bottom w:val="single" w:sz="4" w:space="0" w:color="BFBFBF"/>
              <w:right w:val="single" w:sz="4" w:space="0" w:color="D9D9D9"/>
            </w:tcBorders>
            <w:shd w:val="clear" w:color="auto" w:fill="F7FBFE"/>
            <w:vAlign w:val="center"/>
            <w:hideMark/>
          </w:tcPr>
          <w:p w14:paraId="10D5DA55"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1.36 (1.03–1.78)</w:t>
            </w:r>
          </w:p>
        </w:tc>
        <w:tc>
          <w:tcPr>
            <w:tcW w:w="1028" w:type="dxa"/>
            <w:tcBorders>
              <w:top w:val="single" w:sz="4" w:space="0" w:color="BFBFBF"/>
              <w:left w:val="single" w:sz="4" w:space="0" w:color="D9D9D9"/>
              <w:bottom w:val="single" w:sz="4" w:space="0" w:color="BFBFBF"/>
              <w:right w:val="single" w:sz="4" w:space="0" w:color="D9D9D9"/>
            </w:tcBorders>
            <w:shd w:val="clear" w:color="auto" w:fill="F7FBFE"/>
            <w:vAlign w:val="center"/>
            <w:hideMark/>
          </w:tcPr>
          <w:p w14:paraId="7725B190"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0.029</w:t>
            </w:r>
          </w:p>
        </w:tc>
        <w:tc>
          <w:tcPr>
            <w:tcW w:w="2036" w:type="dxa"/>
            <w:gridSpan w:val="2"/>
            <w:tcBorders>
              <w:top w:val="single" w:sz="4" w:space="0" w:color="BFBFBF"/>
              <w:left w:val="single" w:sz="4" w:space="0" w:color="D9D9D9"/>
              <w:bottom w:val="single" w:sz="4" w:space="0" w:color="BFBFBF"/>
              <w:right w:val="single" w:sz="4" w:space="0" w:color="D9D9D9"/>
            </w:tcBorders>
            <w:shd w:val="clear" w:color="auto" w:fill="F7FBFE"/>
            <w:vAlign w:val="center"/>
            <w:hideMark/>
          </w:tcPr>
          <w:p w14:paraId="7C19D479"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1.28 (0.95–1.73)</w:t>
            </w:r>
          </w:p>
        </w:tc>
        <w:tc>
          <w:tcPr>
            <w:tcW w:w="1515" w:type="dxa"/>
            <w:tcBorders>
              <w:top w:val="single" w:sz="4" w:space="0" w:color="BFBFBF"/>
              <w:left w:val="single" w:sz="4" w:space="0" w:color="D9D9D9"/>
              <w:bottom w:val="single" w:sz="4" w:space="0" w:color="BFBFBF"/>
              <w:right w:val="single" w:sz="4" w:space="0" w:color="D9D9D9"/>
            </w:tcBorders>
            <w:shd w:val="clear" w:color="auto" w:fill="F7FBFE"/>
            <w:vAlign w:val="center"/>
            <w:hideMark/>
          </w:tcPr>
          <w:p w14:paraId="05F92D35"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0.105</w:t>
            </w:r>
          </w:p>
        </w:tc>
      </w:tr>
      <w:tr w:rsidR="002A335C" w:rsidRPr="002A335C" w14:paraId="6700871B" w14:textId="77777777" w:rsidTr="002A335C">
        <w:trPr>
          <w:gridAfter w:val="1"/>
          <w:wAfter w:w="31" w:type="dxa"/>
          <w:jc w:val="center"/>
        </w:trPr>
        <w:tc>
          <w:tcPr>
            <w:tcW w:w="1950" w:type="dxa"/>
            <w:tcBorders>
              <w:top w:val="single" w:sz="4" w:space="0" w:color="BFBFBF"/>
              <w:left w:val="single" w:sz="4" w:space="0" w:color="D9D9D9"/>
              <w:bottom w:val="single" w:sz="4" w:space="0" w:color="BFBFBF"/>
              <w:right w:val="single" w:sz="4" w:space="0" w:color="D9D9D9"/>
            </w:tcBorders>
            <w:vAlign w:val="center"/>
            <w:hideMark/>
          </w:tcPr>
          <w:p w14:paraId="3B1489A9"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TC</w:t>
            </w:r>
          </w:p>
        </w:tc>
        <w:tc>
          <w:tcPr>
            <w:tcW w:w="1996" w:type="dxa"/>
            <w:tcBorders>
              <w:top w:val="single" w:sz="4" w:space="0" w:color="BFBFBF"/>
              <w:left w:val="single" w:sz="4" w:space="0" w:color="D9D9D9"/>
              <w:bottom w:val="single" w:sz="4" w:space="0" w:color="BFBFBF"/>
              <w:right w:val="single" w:sz="4" w:space="0" w:color="D9D9D9"/>
            </w:tcBorders>
            <w:vAlign w:val="center"/>
            <w:hideMark/>
          </w:tcPr>
          <w:p w14:paraId="1DF1DF5B"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1.32 (1.08–1.61)</w:t>
            </w:r>
          </w:p>
        </w:tc>
        <w:tc>
          <w:tcPr>
            <w:tcW w:w="1666" w:type="dxa"/>
            <w:tcBorders>
              <w:top w:val="single" w:sz="4" w:space="0" w:color="BFBFBF"/>
              <w:left w:val="single" w:sz="4" w:space="0" w:color="D9D9D9"/>
              <w:bottom w:val="single" w:sz="4" w:space="0" w:color="BFBFBF"/>
              <w:right w:val="single" w:sz="4" w:space="0" w:color="D9D9D9"/>
            </w:tcBorders>
            <w:vAlign w:val="center"/>
            <w:hideMark/>
          </w:tcPr>
          <w:p w14:paraId="63125A0F"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0.006</w:t>
            </w:r>
          </w:p>
        </w:tc>
        <w:tc>
          <w:tcPr>
            <w:tcW w:w="1996" w:type="dxa"/>
            <w:tcBorders>
              <w:top w:val="single" w:sz="4" w:space="0" w:color="BFBFBF"/>
              <w:left w:val="single" w:sz="4" w:space="0" w:color="D9D9D9"/>
              <w:bottom w:val="single" w:sz="4" w:space="0" w:color="BFBFBF"/>
              <w:right w:val="single" w:sz="4" w:space="0" w:color="D9D9D9"/>
            </w:tcBorders>
            <w:vAlign w:val="center"/>
            <w:hideMark/>
          </w:tcPr>
          <w:p w14:paraId="5215CD89"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1.30 (1.06–1.59)</w:t>
            </w:r>
          </w:p>
        </w:tc>
        <w:tc>
          <w:tcPr>
            <w:tcW w:w="1028" w:type="dxa"/>
            <w:tcBorders>
              <w:top w:val="single" w:sz="4" w:space="0" w:color="BFBFBF"/>
              <w:left w:val="single" w:sz="4" w:space="0" w:color="D9D9D9"/>
              <w:bottom w:val="single" w:sz="4" w:space="0" w:color="BFBFBF"/>
              <w:right w:val="single" w:sz="4" w:space="0" w:color="D9D9D9"/>
            </w:tcBorders>
            <w:vAlign w:val="center"/>
            <w:hideMark/>
          </w:tcPr>
          <w:p w14:paraId="297AE3AD"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0.013</w:t>
            </w:r>
          </w:p>
        </w:tc>
        <w:tc>
          <w:tcPr>
            <w:tcW w:w="1996" w:type="dxa"/>
            <w:gridSpan w:val="2"/>
            <w:tcBorders>
              <w:top w:val="single" w:sz="4" w:space="0" w:color="BFBFBF"/>
              <w:left w:val="single" w:sz="4" w:space="0" w:color="D9D9D9"/>
              <w:bottom w:val="single" w:sz="4" w:space="0" w:color="BFBFBF"/>
              <w:right w:val="single" w:sz="4" w:space="0" w:color="D9D9D9"/>
            </w:tcBorders>
            <w:vAlign w:val="center"/>
            <w:hideMark/>
          </w:tcPr>
          <w:p w14:paraId="6A7D34B1"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1.28 (1.04–1.57)</w:t>
            </w:r>
          </w:p>
        </w:tc>
        <w:tc>
          <w:tcPr>
            <w:tcW w:w="1028" w:type="dxa"/>
            <w:tcBorders>
              <w:top w:val="single" w:sz="4" w:space="0" w:color="BFBFBF"/>
              <w:left w:val="single" w:sz="4" w:space="0" w:color="D9D9D9"/>
              <w:bottom w:val="single" w:sz="4" w:space="0" w:color="BFBFBF"/>
              <w:right w:val="single" w:sz="4" w:space="0" w:color="D9D9D9"/>
            </w:tcBorders>
            <w:vAlign w:val="center"/>
            <w:hideMark/>
          </w:tcPr>
          <w:p w14:paraId="605B6A20"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0.022</w:t>
            </w:r>
          </w:p>
        </w:tc>
        <w:tc>
          <w:tcPr>
            <w:tcW w:w="2036" w:type="dxa"/>
            <w:gridSpan w:val="2"/>
            <w:tcBorders>
              <w:top w:val="single" w:sz="4" w:space="0" w:color="BFBFBF"/>
              <w:left w:val="single" w:sz="4" w:space="0" w:color="D9D9D9"/>
              <w:bottom w:val="single" w:sz="4" w:space="0" w:color="BFBFBF"/>
              <w:right w:val="single" w:sz="4" w:space="0" w:color="D9D9D9"/>
            </w:tcBorders>
            <w:vAlign w:val="center"/>
            <w:hideMark/>
          </w:tcPr>
          <w:p w14:paraId="2E03492F"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1.23 (0.98–1.54)</w:t>
            </w:r>
          </w:p>
        </w:tc>
        <w:tc>
          <w:tcPr>
            <w:tcW w:w="1515" w:type="dxa"/>
            <w:tcBorders>
              <w:top w:val="single" w:sz="4" w:space="0" w:color="BFBFBF"/>
              <w:left w:val="single" w:sz="4" w:space="0" w:color="D9D9D9"/>
              <w:bottom w:val="single" w:sz="4" w:space="0" w:color="BFBFBF"/>
              <w:right w:val="single" w:sz="4" w:space="0" w:color="D9D9D9"/>
            </w:tcBorders>
            <w:vAlign w:val="center"/>
            <w:hideMark/>
          </w:tcPr>
          <w:p w14:paraId="4F1B57B4"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0.076</w:t>
            </w:r>
          </w:p>
        </w:tc>
      </w:tr>
      <w:tr w:rsidR="002A335C" w:rsidRPr="002A335C" w14:paraId="7B11F012" w14:textId="77777777" w:rsidTr="002A335C">
        <w:trPr>
          <w:gridAfter w:val="1"/>
          <w:wAfter w:w="31" w:type="dxa"/>
          <w:jc w:val="center"/>
        </w:trPr>
        <w:tc>
          <w:tcPr>
            <w:tcW w:w="1950" w:type="dxa"/>
            <w:tcBorders>
              <w:top w:val="single" w:sz="4" w:space="0" w:color="BFBFBF"/>
              <w:left w:val="single" w:sz="4" w:space="0" w:color="D9D9D9"/>
              <w:bottom w:val="single" w:sz="12" w:space="0" w:color="000000"/>
              <w:right w:val="single" w:sz="4" w:space="0" w:color="D9D9D9"/>
            </w:tcBorders>
            <w:shd w:val="clear" w:color="auto" w:fill="F7FBFE"/>
            <w:vAlign w:val="center"/>
            <w:hideMark/>
          </w:tcPr>
          <w:p w14:paraId="1A4BF42C" w14:textId="77777777" w:rsidR="002A335C" w:rsidRPr="002A335C" w:rsidRDefault="002A335C" w:rsidP="002A335C">
            <w:pPr>
              <w:spacing w:line="360" w:lineRule="auto"/>
              <w:jc w:val="left"/>
              <w:rPr>
                <w:rFonts w:ascii="Times New Roman" w:hAnsi="Times New Roman" w:cs="Times New Roman"/>
                <w:b/>
                <w:bCs/>
                <w:sz w:val="24"/>
                <w:szCs w:val="24"/>
              </w:rPr>
            </w:pPr>
            <w:proofErr w:type="spellStart"/>
            <w:r w:rsidRPr="002A335C">
              <w:rPr>
                <w:rFonts w:ascii="Times New Roman" w:hAnsi="Times New Roman" w:cs="Times New Roman"/>
                <w:b/>
                <w:bCs/>
                <w:sz w:val="24"/>
                <w:szCs w:val="24"/>
              </w:rPr>
              <w:t>TyG</w:t>
            </w:r>
            <w:proofErr w:type="spellEnd"/>
            <w:r w:rsidRPr="002A335C">
              <w:rPr>
                <w:rFonts w:ascii="Times New Roman" w:hAnsi="Times New Roman" w:cs="Times New Roman"/>
                <w:b/>
                <w:bCs/>
                <w:sz w:val="24"/>
                <w:szCs w:val="24"/>
              </w:rPr>
              <w:t xml:space="preserve"> index</w:t>
            </w:r>
          </w:p>
        </w:tc>
        <w:tc>
          <w:tcPr>
            <w:tcW w:w="1996" w:type="dxa"/>
            <w:tcBorders>
              <w:top w:val="single" w:sz="4" w:space="0" w:color="BFBFBF"/>
              <w:left w:val="single" w:sz="4" w:space="0" w:color="D9D9D9"/>
              <w:bottom w:val="single" w:sz="12" w:space="0" w:color="000000"/>
              <w:right w:val="single" w:sz="4" w:space="0" w:color="D9D9D9"/>
            </w:tcBorders>
            <w:shd w:val="clear" w:color="auto" w:fill="F7FBFE"/>
            <w:vAlign w:val="center"/>
            <w:hideMark/>
          </w:tcPr>
          <w:p w14:paraId="6EE2FBE5"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2.04 (1.36–3.05)</w:t>
            </w:r>
          </w:p>
        </w:tc>
        <w:tc>
          <w:tcPr>
            <w:tcW w:w="1666" w:type="dxa"/>
            <w:tcBorders>
              <w:top w:val="single" w:sz="4" w:space="0" w:color="BFBFBF"/>
              <w:left w:val="single" w:sz="4" w:space="0" w:color="D9D9D9"/>
              <w:bottom w:val="single" w:sz="12" w:space="0" w:color="000000"/>
              <w:right w:val="single" w:sz="4" w:space="0" w:color="D9D9D9"/>
            </w:tcBorders>
            <w:shd w:val="clear" w:color="auto" w:fill="F7FBFE"/>
            <w:vAlign w:val="center"/>
            <w:hideMark/>
          </w:tcPr>
          <w:p w14:paraId="14E67E13"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&lt;0.001</w:t>
            </w:r>
          </w:p>
        </w:tc>
        <w:tc>
          <w:tcPr>
            <w:tcW w:w="1996" w:type="dxa"/>
            <w:tcBorders>
              <w:top w:val="single" w:sz="4" w:space="0" w:color="BFBFBF"/>
              <w:left w:val="single" w:sz="4" w:space="0" w:color="D9D9D9"/>
              <w:bottom w:val="single" w:sz="12" w:space="0" w:color="000000"/>
              <w:right w:val="single" w:sz="4" w:space="0" w:color="D9D9D9"/>
            </w:tcBorders>
            <w:shd w:val="clear" w:color="auto" w:fill="F7FBFE"/>
            <w:vAlign w:val="center"/>
            <w:hideMark/>
          </w:tcPr>
          <w:p w14:paraId="697F585F"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1.87 (1.25–2.81)</w:t>
            </w:r>
          </w:p>
        </w:tc>
        <w:tc>
          <w:tcPr>
            <w:tcW w:w="1028" w:type="dxa"/>
            <w:tcBorders>
              <w:top w:val="single" w:sz="4" w:space="0" w:color="BFBFBF"/>
              <w:left w:val="single" w:sz="4" w:space="0" w:color="D9D9D9"/>
              <w:bottom w:val="single" w:sz="12" w:space="0" w:color="000000"/>
              <w:right w:val="single" w:sz="4" w:space="0" w:color="D9D9D9"/>
            </w:tcBorders>
            <w:shd w:val="clear" w:color="auto" w:fill="F7FBFE"/>
            <w:vAlign w:val="center"/>
            <w:hideMark/>
          </w:tcPr>
          <w:p w14:paraId="556E1A90"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0.002</w:t>
            </w:r>
          </w:p>
        </w:tc>
        <w:tc>
          <w:tcPr>
            <w:tcW w:w="1996" w:type="dxa"/>
            <w:gridSpan w:val="2"/>
            <w:tcBorders>
              <w:top w:val="single" w:sz="4" w:space="0" w:color="BFBFBF"/>
              <w:left w:val="single" w:sz="4" w:space="0" w:color="D9D9D9"/>
              <w:bottom w:val="single" w:sz="12" w:space="0" w:color="000000"/>
              <w:right w:val="single" w:sz="4" w:space="0" w:color="D9D9D9"/>
            </w:tcBorders>
            <w:shd w:val="clear" w:color="auto" w:fill="F7FBFE"/>
            <w:vAlign w:val="center"/>
            <w:hideMark/>
          </w:tcPr>
          <w:p w14:paraId="7BFDEF49"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1.82 (1.19–2.77)</w:t>
            </w:r>
          </w:p>
        </w:tc>
        <w:tc>
          <w:tcPr>
            <w:tcW w:w="1028" w:type="dxa"/>
            <w:tcBorders>
              <w:top w:val="single" w:sz="4" w:space="0" w:color="BFBFBF"/>
              <w:left w:val="single" w:sz="4" w:space="0" w:color="D9D9D9"/>
              <w:bottom w:val="single" w:sz="12" w:space="0" w:color="000000"/>
              <w:right w:val="single" w:sz="4" w:space="0" w:color="D9D9D9"/>
            </w:tcBorders>
            <w:shd w:val="clear" w:color="auto" w:fill="F7FBFE"/>
            <w:vAlign w:val="center"/>
            <w:hideMark/>
          </w:tcPr>
          <w:p w14:paraId="57D1AFB7"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0.006</w:t>
            </w:r>
          </w:p>
        </w:tc>
        <w:tc>
          <w:tcPr>
            <w:tcW w:w="2036" w:type="dxa"/>
            <w:gridSpan w:val="2"/>
            <w:tcBorders>
              <w:top w:val="single" w:sz="4" w:space="0" w:color="BFBFBF"/>
              <w:left w:val="single" w:sz="4" w:space="0" w:color="D9D9D9"/>
              <w:bottom w:val="single" w:sz="12" w:space="0" w:color="000000"/>
              <w:right w:val="single" w:sz="4" w:space="0" w:color="D9D9D9"/>
            </w:tcBorders>
            <w:shd w:val="clear" w:color="auto" w:fill="F7FBFE"/>
            <w:vAlign w:val="center"/>
            <w:hideMark/>
          </w:tcPr>
          <w:p w14:paraId="224EE469"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1.58 (0.99–2.53)</w:t>
            </w:r>
          </w:p>
        </w:tc>
        <w:tc>
          <w:tcPr>
            <w:tcW w:w="1515" w:type="dxa"/>
            <w:tcBorders>
              <w:top w:val="single" w:sz="4" w:space="0" w:color="BFBFBF"/>
              <w:left w:val="single" w:sz="4" w:space="0" w:color="D9D9D9"/>
              <w:bottom w:val="single" w:sz="12" w:space="0" w:color="000000"/>
              <w:right w:val="single" w:sz="4" w:space="0" w:color="D9D9D9"/>
            </w:tcBorders>
            <w:shd w:val="clear" w:color="auto" w:fill="F7FBFE"/>
            <w:vAlign w:val="center"/>
            <w:hideMark/>
          </w:tcPr>
          <w:p w14:paraId="479D5D52" w14:textId="77777777" w:rsidR="002A335C" w:rsidRPr="002A335C" w:rsidRDefault="002A335C" w:rsidP="002A335C">
            <w:pPr>
              <w:spacing w:line="360" w:lineRule="auto"/>
              <w:jc w:val="left"/>
              <w:rPr>
                <w:rFonts w:ascii="Times New Roman" w:hAnsi="Times New Roman" w:cs="Times New Roman"/>
                <w:b/>
                <w:bCs/>
                <w:sz w:val="24"/>
                <w:szCs w:val="24"/>
              </w:rPr>
            </w:pPr>
            <w:r w:rsidRPr="002A335C">
              <w:rPr>
                <w:rFonts w:ascii="Times New Roman" w:hAnsi="Times New Roman" w:cs="Times New Roman"/>
                <w:b/>
                <w:bCs/>
                <w:sz w:val="24"/>
                <w:szCs w:val="24"/>
              </w:rPr>
              <w:t>0.054</w:t>
            </w:r>
          </w:p>
        </w:tc>
      </w:tr>
    </w:tbl>
    <w:p w14:paraId="6B238CC0" w14:textId="77777777" w:rsidR="008C7D8C" w:rsidRDefault="008C7D8C" w:rsidP="00E735EB">
      <w:pPr>
        <w:spacing w:line="360" w:lineRule="auto"/>
        <w:jc w:val="left"/>
        <w:rPr>
          <w:rFonts w:ascii="Times New Roman" w:hAnsi="Times New Roman" w:cs="Times New Roman"/>
          <w:b/>
          <w:bCs/>
          <w:sz w:val="24"/>
          <w:szCs w:val="24"/>
        </w:rPr>
      </w:pPr>
    </w:p>
    <w:p w14:paraId="4E2A7318" w14:textId="77777777" w:rsidR="002A335C" w:rsidRPr="002A335C" w:rsidRDefault="002A335C" w:rsidP="002A335C">
      <w:pPr>
        <w:spacing w:line="360" w:lineRule="auto"/>
        <w:jc w:val="left"/>
        <w:rPr>
          <w:rFonts w:ascii="Times New Roman" w:hAnsi="Times New Roman" w:cs="Times New Roman" w:hint="eastAsia"/>
          <w:sz w:val="24"/>
          <w:szCs w:val="24"/>
        </w:rPr>
      </w:pPr>
      <w:r w:rsidRPr="002A335C">
        <w:rPr>
          <w:rFonts w:ascii="Times New Roman" w:hAnsi="Times New Roman" w:cs="Times New Roman" w:hint="eastAsia"/>
          <w:sz w:val="24"/>
          <w:szCs w:val="24"/>
        </w:rPr>
        <w:t>Sensitivity model A replaced continuous eGFR with a binary renal function indicator (eGFR &lt;60 mL/min/1.73 m</w:t>
      </w:r>
      <w:r w:rsidRPr="002A335C">
        <w:rPr>
          <w:rFonts w:ascii="Times New Roman" w:hAnsi="Times New Roman" w:cs="Times New Roman" w:hint="eastAsia"/>
          <w:sz w:val="24"/>
          <w:szCs w:val="24"/>
        </w:rPr>
        <w:t>²</w:t>
      </w:r>
      <w:r w:rsidRPr="002A335C">
        <w:rPr>
          <w:rFonts w:ascii="Times New Roman" w:hAnsi="Times New Roman" w:cs="Times New Roman" w:hint="eastAsia"/>
          <w:sz w:val="24"/>
          <w:szCs w:val="24"/>
        </w:rPr>
        <w:t>) and was adjusted for age, sex, HbA1c, diabetes duration, SBP, and eGFR &lt;60 mL/min/1.73 m</w:t>
      </w:r>
      <w:r w:rsidRPr="002A335C">
        <w:rPr>
          <w:rFonts w:ascii="Times New Roman" w:hAnsi="Times New Roman" w:cs="Times New Roman" w:hint="eastAsia"/>
          <w:sz w:val="24"/>
          <w:szCs w:val="24"/>
        </w:rPr>
        <w:t>²</w:t>
      </w:r>
      <w:r w:rsidRPr="002A335C">
        <w:rPr>
          <w:rFonts w:ascii="Times New Roman" w:hAnsi="Times New Roman" w:cs="Times New Roman" w:hint="eastAsia"/>
          <w:sz w:val="24"/>
          <w:szCs w:val="24"/>
        </w:rPr>
        <w:t>. Sensitivity models B</w:t>
      </w:r>
      <w:r w:rsidRPr="002A335C">
        <w:rPr>
          <w:rFonts w:ascii="Times New Roman" w:hAnsi="Times New Roman" w:cs="Times New Roman" w:hint="eastAsia"/>
          <w:sz w:val="24"/>
          <w:szCs w:val="24"/>
        </w:rPr>
        <w:t>–</w:t>
      </w:r>
      <w:r w:rsidRPr="002A335C">
        <w:rPr>
          <w:rFonts w:ascii="Times New Roman" w:hAnsi="Times New Roman" w:cs="Times New Roman" w:hint="eastAsia"/>
          <w:sz w:val="24"/>
          <w:szCs w:val="24"/>
        </w:rPr>
        <w:t xml:space="preserve">D were restricted to participants with eGFR </w:t>
      </w:r>
      <w:r w:rsidRPr="002A335C">
        <w:rPr>
          <w:rFonts w:ascii="Times New Roman" w:hAnsi="Times New Roman" w:cs="Times New Roman" w:hint="eastAsia"/>
          <w:sz w:val="24"/>
          <w:szCs w:val="24"/>
        </w:rPr>
        <w:t>≥</w:t>
      </w:r>
      <w:r w:rsidRPr="002A335C">
        <w:rPr>
          <w:rFonts w:ascii="Times New Roman" w:hAnsi="Times New Roman" w:cs="Times New Roman" w:hint="eastAsia"/>
          <w:sz w:val="24"/>
          <w:szCs w:val="24"/>
        </w:rPr>
        <w:t xml:space="preserve">15, </w:t>
      </w:r>
      <w:r w:rsidRPr="002A335C">
        <w:rPr>
          <w:rFonts w:ascii="Times New Roman" w:hAnsi="Times New Roman" w:cs="Times New Roman" w:hint="eastAsia"/>
          <w:sz w:val="24"/>
          <w:szCs w:val="24"/>
        </w:rPr>
        <w:t>≥</w:t>
      </w:r>
      <w:r w:rsidRPr="002A335C">
        <w:rPr>
          <w:rFonts w:ascii="Times New Roman" w:hAnsi="Times New Roman" w:cs="Times New Roman" w:hint="eastAsia"/>
          <w:sz w:val="24"/>
          <w:szCs w:val="24"/>
        </w:rPr>
        <w:t xml:space="preserve">30, and </w:t>
      </w:r>
      <w:r w:rsidRPr="002A335C">
        <w:rPr>
          <w:rFonts w:ascii="Times New Roman" w:hAnsi="Times New Roman" w:cs="Times New Roman" w:hint="eastAsia"/>
          <w:sz w:val="24"/>
          <w:szCs w:val="24"/>
        </w:rPr>
        <w:t>≥</w:t>
      </w:r>
      <w:r w:rsidRPr="002A335C">
        <w:rPr>
          <w:rFonts w:ascii="Times New Roman" w:hAnsi="Times New Roman" w:cs="Times New Roman" w:hint="eastAsia"/>
          <w:sz w:val="24"/>
          <w:szCs w:val="24"/>
        </w:rPr>
        <w:t>60 mL/min/1.73 m</w:t>
      </w:r>
      <w:r w:rsidRPr="002A335C">
        <w:rPr>
          <w:rFonts w:ascii="Times New Roman" w:hAnsi="Times New Roman" w:cs="Times New Roman" w:hint="eastAsia"/>
          <w:sz w:val="24"/>
          <w:szCs w:val="24"/>
        </w:rPr>
        <w:t>²</w:t>
      </w:r>
      <w:r w:rsidRPr="002A335C">
        <w:rPr>
          <w:rFonts w:ascii="Times New Roman" w:hAnsi="Times New Roman" w:cs="Times New Roman" w:hint="eastAsia"/>
          <w:sz w:val="24"/>
          <w:szCs w:val="24"/>
        </w:rPr>
        <w:t>, respectively, and were adjusted for age, sex, HbA1c, diabetes duration, and SBP.</w:t>
      </w:r>
    </w:p>
    <w:p w14:paraId="4D8E44F2" w14:textId="77777777" w:rsidR="002A335C" w:rsidRPr="002A335C" w:rsidRDefault="002A335C" w:rsidP="002A335C">
      <w:pPr>
        <w:spacing w:line="360" w:lineRule="auto"/>
        <w:jc w:val="left"/>
        <w:rPr>
          <w:rFonts w:ascii="Times New Roman" w:hAnsi="Times New Roman" w:cs="Times New Roman" w:hint="eastAsia"/>
          <w:sz w:val="24"/>
          <w:szCs w:val="24"/>
        </w:rPr>
      </w:pPr>
      <w:r w:rsidRPr="002A335C">
        <w:rPr>
          <w:rFonts w:ascii="Times New Roman" w:hAnsi="Times New Roman" w:cs="Times New Roman" w:hint="eastAsia"/>
          <w:sz w:val="24"/>
          <w:szCs w:val="24"/>
        </w:rPr>
        <w:t>Each lipid indicator was evaluated in a separate logistic regression model using the same covariate adjustment set within each sensitivity analysis to avoid multicollinearity among lipid-related variables. ORs and 95% CIs were estimated for the association between each lipid indicator and the presence of DME.</w:t>
      </w:r>
    </w:p>
    <w:p w14:paraId="71038098" w14:textId="65F7E0F6" w:rsidR="002A335C" w:rsidRPr="002A335C" w:rsidRDefault="002A335C" w:rsidP="002A335C">
      <w:pPr>
        <w:spacing w:line="360" w:lineRule="auto"/>
        <w:jc w:val="left"/>
        <w:rPr>
          <w:rFonts w:ascii="Times New Roman" w:hAnsi="Times New Roman" w:cs="Times New Roman" w:hint="eastAsia"/>
          <w:sz w:val="24"/>
          <w:szCs w:val="24"/>
        </w:rPr>
        <w:sectPr w:rsidR="002A335C" w:rsidRPr="002A335C" w:rsidSect="00E66C62">
          <w:headerReference w:type="even" r:id="rId6"/>
          <w:headerReference w:type="default" r:id="rId7"/>
          <w:footerReference w:type="even" r:id="rId8"/>
          <w:footerReference w:type="default" r:id="rId9"/>
          <w:headerReference w:type="first" r:id="rId10"/>
          <w:footerReference w:type="first" r:id="rId11"/>
          <w:pgSz w:w="16838" w:h="11906" w:orient="landscape"/>
          <w:pgMar w:top="1800" w:right="1440" w:bottom="1800" w:left="1440" w:header="851" w:footer="992" w:gutter="0"/>
          <w:cols w:space="425"/>
          <w:docGrid w:type="lines" w:linePitch="312"/>
        </w:sectPr>
      </w:pPr>
      <w:r w:rsidRPr="002A335C">
        <w:rPr>
          <w:rFonts w:ascii="Times New Roman" w:hAnsi="Times New Roman" w:cs="Times New Roman" w:hint="eastAsia"/>
          <w:sz w:val="24"/>
          <w:szCs w:val="24"/>
        </w:rPr>
        <w:lastRenderedPageBreak/>
        <w:t xml:space="preserve">Abbreviations: CI, confidence interval; DME, diabetic macular edema; eGFR, estimated glomerular filtration rate; HbA1c, hemoglobin A1c; HDL-C, high-density lipoprotein cholesterol; LDL-C, low-density lipoprotein cholesterol; OR, odds ratio; SBP, systolic blood pressure; TC, total cholesterol; TG, triglycerides; </w:t>
      </w:r>
      <w:proofErr w:type="spellStart"/>
      <w:r w:rsidRPr="002A335C">
        <w:rPr>
          <w:rFonts w:ascii="Times New Roman" w:hAnsi="Times New Roman" w:cs="Times New Roman" w:hint="eastAsia"/>
          <w:sz w:val="24"/>
          <w:szCs w:val="24"/>
        </w:rPr>
        <w:t>TyG</w:t>
      </w:r>
      <w:proofErr w:type="spellEnd"/>
      <w:r w:rsidRPr="002A335C">
        <w:rPr>
          <w:rFonts w:ascii="Times New Roman" w:hAnsi="Times New Roman" w:cs="Times New Roman" w:hint="eastAsia"/>
          <w:sz w:val="24"/>
          <w:szCs w:val="24"/>
        </w:rPr>
        <w:t xml:space="preserve"> index, triglyceride-glucose index.</w:t>
      </w:r>
    </w:p>
    <w:p w14:paraId="31C69014" w14:textId="7BFC63CE" w:rsidR="00026B25" w:rsidRDefault="00E735EB" w:rsidP="00126CE7">
      <w:pPr>
        <w:spacing w:line="360" w:lineRule="auto"/>
        <w:jc w:val="left"/>
        <w:rPr>
          <w:rFonts w:hint="eastAsia"/>
        </w:rPr>
      </w:pPr>
      <w:r w:rsidRPr="00E735EB">
        <w:rPr>
          <w:rFonts w:ascii="Times New Roman" w:hAnsi="Times New Roman" w:cs="Times New Roman" w:hint="eastAsia"/>
          <w:b/>
          <w:bCs/>
          <w:sz w:val="24"/>
          <w:szCs w:val="24"/>
        </w:rPr>
        <w:lastRenderedPageBreak/>
        <w:t>Supplementary</w:t>
      </w:r>
      <w:r>
        <w:rPr>
          <w:rFonts w:ascii="Times New Roman" w:hAnsi="Times New Roman" w:cs="Times New Roman" w:hint="eastAsia"/>
          <w:b/>
          <w:bCs/>
          <w:sz w:val="24"/>
          <w:szCs w:val="24"/>
        </w:rPr>
        <w:t xml:space="preserve"> f</w:t>
      </w:r>
      <w:r w:rsidRPr="00B55471">
        <w:rPr>
          <w:rFonts w:ascii="Times New Roman" w:hAnsi="Times New Roman" w:cs="Times New Roman"/>
          <w:b/>
          <w:bCs/>
          <w:sz w:val="24"/>
          <w:szCs w:val="24"/>
        </w:rPr>
        <w:t xml:space="preserve">igure </w:t>
      </w:r>
      <w:r w:rsidR="00AD4164">
        <w:rPr>
          <w:rFonts w:ascii="Times New Roman" w:hAnsi="Times New Roman" w:cs="Times New Roman" w:hint="eastAsia"/>
          <w:b/>
          <w:bCs/>
          <w:sz w:val="24"/>
          <w:szCs w:val="24"/>
        </w:rPr>
        <w:t>1</w:t>
      </w:r>
      <w:r w:rsidRPr="00B55471">
        <w:rPr>
          <w:rFonts w:ascii="Times New Roman" w:hAnsi="Times New Roman" w:cs="Times New Roman"/>
          <w:b/>
          <w:bCs/>
          <w:sz w:val="24"/>
          <w:szCs w:val="24"/>
        </w:rPr>
        <w:t xml:space="preserve">. </w:t>
      </w:r>
      <w:r w:rsidR="00126CE7" w:rsidRPr="00126CE7">
        <w:rPr>
          <w:rFonts w:ascii="Times New Roman" w:hAnsi="Times New Roman" w:cs="Times New Roman"/>
          <w:b/>
          <w:bCs/>
          <w:sz w:val="24"/>
          <w:szCs w:val="24"/>
        </w:rPr>
        <w:t>Spearman correlation matrix of clinical, metabolic, inflammatory, and renal function indicators</w:t>
      </w:r>
    </w:p>
    <w:p w14:paraId="0C1A3627" w14:textId="3C29E516" w:rsidR="00026B25" w:rsidRDefault="00126CE7">
      <w:r>
        <w:rPr>
          <w:noProof/>
        </w:rPr>
        <w:drawing>
          <wp:inline distT="0" distB="0" distL="0" distR="0" wp14:anchorId="2B35146B" wp14:editId="46CB65FB">
            <wp:extent cx="5278120" cy="4691380"/>
            <wp:effectExtent l="0" t="0" r="0" b="0"/>
            <wp:docPr id="9111474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8120" cy="4691380"/>
                    </a:xfrm>
                    <a:prstGeom prst="rect">
                      <a:avLst/>
                    </a:prstGeom>
                    <a:noFill/>
                    <a:ln>
                      <a:noFill/>
                    </a:ln>
                  </pic:spPr>
                </pic:pic>
              </a:graphicData>
            </a:graphic>
          </wp:inline>
        </w:drawing>
      </w:r>
    </w:p>
    <w:p w14:paraId="7D202625" w14:textId="77777777" w:rsidR="00126CE7" w:rsidRDefault="00126CE7"/>
    <w:p w14:paraId="07904C84" w14:textId="2184C986" w:rsidR="00126CE7" w:rsidRDefault="00126CE7" w:rsidP="00126CE7">
      <w:pPr>
        <w:widowControl/>
        <w:spacing w:line="360" w:lineRule="auto"/>
        <w:jc w:val="left"/>
        <w:rPr>
          <w:rFonts w:ascii="Times New Roman" w:eastAsia="仿宋_GB2312" w:hAnsi="Times New Roman" w:cs="Times New Roman"/>
          <w:bCs/>
          <w:color w:val="000000" w:themeColor="text1"/>
          <w:sz w:val="24"/>
        </w:rPr>
      </w:pPr>
      <w:r w:rsidRPr="00126CE7">
        <w:rPr>
          <w:rFonts w:ascii="Times New Roman" w:eastAsia="仿宋_GB2312" w:hAnsi="Times New Roman" w:cs="Times New Roman"/>
          <w:bCs/>
          <w:color w:val="000000" w:themeColor="text1"/>
          <w:sz w:val="24"/>
        </w:rPr>
        <w:lastRenderedPageBreak/>
        <w:t>Pairwise Spearman correlation coefficients were calculated among demographic characteristics, glycemic indicators, lipid profiles, inflammatory markers, and renal function parameters. Blue indicates positive correlations, red indicates negative correlations, and color intensity represents the magnitude of Spearman’s rho.</w:t>
      </w:r>
    </w:p>
    <w:p w14:paraId="0D0C87F7" w14:textId="77777777" w:rsidR="00A86527" w:rsidRPr="00126CE7" w:rsidRDefault="00A86527" w:rsidP="00126CE7">
      <w:pPr>
        <w:widowControl/>
        <w:spacing w:line="360" w:lineRule="auto"/>
        <w:jc w:val="left"/>
        <w:rPr>
          <w:rFonts w:ascii="Times New Roman" w:eastAsia="仿宋_GB2312" w:hAnsi="Times New Roman" w:cs="Times New Roman" w:hint="eastAsia"/>
          <w:bCs/>
          <w:color w:val="000000" w:themeColor="text1"/>
          <w:sz w:val="24"/>
        </w:rPr>
      </w:pPr>
    </w:p>
    <w:p w14:paraId="532A2D1E" w14:textId="77777777" w:rsidR="006336C1" w:rsidRDefault="006336C1" w:rsidP="0096174C">
      <w:pPr>
        <w:spacing w:line="360" w:lineRule="auto"/>
        <w:jc w:val="left"/>
        <w:rPr>
          <w:rFonts w:ascii="Times New Roman" w:hAnsi="Times New Roman" w:cs="Times New Roman"/>
          <w:b/>
          <w:bCs/>
          <w:sz w:val="24"/>
          <w:szCs w:val="24"/>
        </w:rPr>
      </w:pPr>
    </w:p>
    <w:p w14:paraId="05CB321D" w14:textId="77777777" w:rsidR="006336C1" w:rsidRDefault="006336C1">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4C925940" w14:textId="47A468C9" w:rsidR="0096174C" w:rsidRPr="00B55471" w:rsidRDefault="0096174C" w:rsidP="0096174C">
      <w:pPr>
        <w:spacing w:line="360" w:lineRule="auto"/>
        <w:jc w:val="left"/>
        <w:rPr>
          <w:rFonts w:ascii="Times New Roman" w:hAnsi="Times New Roman" w:cs="Times New Roman"/>
          <w:b/>
          <w:bCs/>
          <w:sz w:val="24"/>
          <w:szCs w:val="24"/>
        </w:rPr>
      </w:pPr>
      <w:r w:rsidRPr="00E735EB">
        <w:rPr>
          <w:rFonts w:ascii="Times New Roman" w:hAnsi="Times New Roman" w:cs="Times New Roman" w:hint="eastAsia"/>
          <w:b/>
          <w:bCs/>
          <w:sz w:val="24"/>
          <w:szCs w:val="24"/>
        </w:rPr>
        <w:lastRenderedPageBreak/>
        <w:t>Supplementary</w:t>
      </w:r>
      <w:r>
        <w:rPr>
          <w:rFonts w:ascii="Times New Roman" w:hAnsi="Times New Roman" w:cs="Times New Roman" w:hint="eastAsia"/>
          <w:b/>
          <w:bCs/>
          <w:sz w:val="24"/>
          <w:szCs w:val="24"/>
        </w:rPr>
        <w:t xml:space="preserve"> f</w:t>
      </w:r>
      <w:r w:rsidRPr="00B55471">
        <w:rPr>
          <w:rFonts w:ascii="Times New Roman" w:hAnsi="Times New Roman" w:cs="Times New Roman"/>
          <w:b/>
          <w:bCs/>
          <w:sz w:val="24"/>
          <w:szCs w:val="24"/>
        </w:rPr>
        <w:t xml:space="preserve">igure </w:t>
      </w:r>
      <w:r>
        <w:rPr>
          <w:rFonts w:ascii="Times New Roman" w:hAnsi="Times New Roman" w:cs="Times New Roman" w:hint="eastAsia"/>
          <w:b/>
          <w:bCs/>
          <w:sz w:val="24"/>
          <w:szCs w:val="24"/>
        </w:rPr>
        <w:t>2</w:t>
      </w:r>
      <w:r w:rsidRPr="00B55471">
        <w:rPr>
          <w:rFonts w:ascii="Times New Roman" w:hAnsi="Times New Roman" w:cs="Times New Roman"/>
          <w:b/>
          <w:bCs/>
          <w:sz w:val="24"/>
          <w:szCs w:val="24"/>
        </w:rPr>
        <w:t>.</w:t>
      </w:r>
      <w:r w:rsidR="00D37ADE" w:rsidRPr="00D37ADE">
        <w:rPr>
          <w:rFonts w:hint="eastAsia"/>
        </w:rPr>
        <w:t xml:space="preserve"> </w:t>
      </w:r>
      <w:r w:rsidR="004732C6" w:rsidRPr="004732C6">
        <w:rPr>
          <w:rFonts w:ascii="Times New Roman" w:hAnsi="Times New Roman" w:cs="Times New Roman"/>
          <w:b/>
          <w:bCs/>
          <w:sz w:val="24"/>
          <w:szCs w:val="24"/>
        </w:rPr>
        <w:t>Associations of individual lipid indicators with DME</w:t>
      </w:r>
      <w:r w:rsidR="00D37ADE">
        <w:rPr>
          <w:rFonts w:ascii="Times New Roman" w:hAnsi="Times New Roman" w:cs="Times New Roman" w:hint="eastAsia"/>
          <w:b/>
          <w:bCs/>
          <w:sz w:val="24"/>
          <w:szCs w:val="24"/>
        </w:rPr>
        <w:t>.</w:t>
      </w:r>
    </w:p>
    <w:p w14:paraId="5C3CE0B4" w14:textId="182718A2" w:rsidR="0096174C" w:rsidRPr="0096174C" w:rsidRDefault="004732C6">
      <w:pPr>
        <w:rPr>
          <w:rFonts w:hint="eastAsia"/>
        </w:rPr>
      </w:pPr>
      <w:r>
        <w:rPr>
          <w:noProof/>
        </w:rPr>
        <w:drawing>
          <wp:inline distT="0" distB="0" distL="0" distR="0" wp14:anchorId="2E21696E" wp14:editId="4075739C">
            <wp:extent cx="5278120" cy="3769995"/>
            <wp:effectExtent l="0" t="0" r="0" b="1905"/>
            <wp:docPr id="105251818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8120" cy="3769995"/>
                    </a:xfrm>
                    <a:prstGeom prst="rect">
                      <a:avLst/>
                    </a:prstGeom>
                    <a:noFill/>
                    <a:ln>
                      <a:noFill/>
                    </a:ln>
                  </pic:spPr>
                </pic:pic>
              </a:graphicData>
            </a:graphic>
          </wp:inline>
        </w:drawing>
      </w:r>
    </w:p>
    <w:p w14:paraId="5FBA8837" w14:textId="5EC62E37" w:rsidR="0096174C" w:rsidRDefault="004732C6">
      <w:pPr>
        <w:rPr>
          <w:rFonts w:ascii="Times New Roman" w:eastAsia="仿宋_GB2312" w:hAnsi="Times New Roman" w:cs="Times New Roman"/>
          <w:bCs/>
          <w:color w:val="000000" w:themeColor="text1"/>
          <w:sz w:val="24"/>
        </w:rPr>
      </w:pPr>
      <w:r w:rsidRPr="004732C6">
        <w:rPr>
          <w:rFonts w:ascii="Times New Roman" w:eastAsia="仿宋_GB2312" w:hAnsi="Times New Roman" w:cs="Times New Roman"/>
          <w:bCs/>
          <w:color w:val="000000" w:themeColor="text1"/>
          <w:sz w:val="24"/>
        </w:rPr>
        <w:t>Forest plot showing the associations between individual lipid indicators and DME after adjustment for renal function. ORs and 95% confidence intervals (CIs) were estimated using logistic regression models. Each lipid indicator was entered into a separate model to avoid multicollinearity among lipid-related variables. Models were adjusted for age, sex, HbA1c, diabetes duration, systolic blood pressure, and estimated glomerular filtration rate (eGFR). The dashed vertical line represents an OR of 1.0. The x-axis is shown on a logarithmic scale.</w:t>
      </w:r>
    </w:p>
    <w:p w14:paraId="2E4980E0" w14:textId="77777777" w:rsidR="004732C6" w:rsidRDefault="004732C6">
      <w:pPr>
        <w:rPr>
          <w:rFonts w:ascii="Times New Roman" w:eastAsia="仿宋_GB2312" w:hAnsi="Times New Roman" w:cs="Times New Roman"/>
          <w:bCs/>
          <w:color w:val="000000" w:themeColor="text1"/>
          <w:sz w:val="24"/>
        </w:rPr>
      </w:pPr>
    </w:p>
    <w:p w14:paraId="75384621" w14:textId="242DC888" w:rsidR="004732C6" w:rsidRPr="004732C6" w:rsidRDefault="004732C6">
      <w:pPr>
        <w:rPr>
          <w:rFonts w:ascii="Times New Roman" w:eastAsia="仿宋_GB2312" w:hAnsi="Times New Roman" w:cs="Times New Roman" w:hint="eastAsia"/>
          <w:bCs/>
          <w:color w:val="000000" w:themeColor="text1"/>
          <w:sz w:val="24"/>
        </w:rPr>
      </w:pPr>
      <w:r w:rsidRPr="004732C6">
        <w:rPr>
          <w:rFonts w:ascii="Times New Roman" w:eastAsia="仿宋_GB2312" w:hAnsi="Times New Roman" w:cs="Times New Roman"/>
          <w:bCs/>
          <w:color w:val="000000" w:themeColor="text1"/>
          <w:sz w:val="24"/>
        </w:rPr>
        <w:lastRenderedPageBreak/>
        <w:t xml:space="preserve">HDL-C, high-density lipoprotein cholesterol; LDL-C, low-density lipoprotein cholesterol; OR, odds ratio; TC, total cholesterol; TG, triglycerides; </w:t>
      </w:r>
      <w:proofErr w:type="spellStart"/>
      <w:r w:rsidRPr="004732C6">
        <w:rPr>
          <w:rFonts w:ascii="Times New Roman" w:eastAsia="仿宋_GB2312" w:hAnsi="Times New Roman" w:cs="Times New Roman"/>
          <w:bCs/>
          <w:color w:val="000000" w:themeColor="text1"/>
          <w:sz w:val="24"/>
        </w:rPr>
        <w:t>TyG</w:t>
      </w:r>
      <w:proofErr w:type="spellEnd"/>
      <w:r w:rsidRPr="004732C6">
        <w:rPr>
          <w:rFonts w:ascii="Times New Roman" w:eastAsia="仿宋_GB2312" w:hAnsi="Times New Roman" w:cs="Times New Roman"/>
          <w:bCs/>
          <w:color w:val="000000" w:themeColor="text1"/>
          <w:sz w:val="24"/>
        </w:rPr>
        <w:t xml:space="preserve"> index, triglyceride-glucose index.</w:t>
      </w:r>
    </w:p>
    <w:sectPr w:rsidR="004732C6" w:rsidRPr="004732C6" w:rsidSect="00E66C62">
      <w:pgSz w:w="16838" w:h="11906" w:orient="landscape"/>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06492" w14:textId="77777777" w:rsidR="005F3E23" w:rsidRDefault="005F3E23" w:rsidP="00026B25">
      <w:pPr>
        <w:rPr>
          <w:rFonts w:hint="eastAsia"/>
        </w:rPr>
      </w:pPr>
      <w:r>
        <w:separator/>
      </w:r>
    </w:p>
  </w:endnote>
  <w:endnote w:type="continuationSeparator" w:id="0">
    <w:p w14:paraId="23411799" w14:textId="77777777" w:rsidR="005F3E23" w:rsidRDefault="005F3E23" w:rsidP="00026B2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752C3" w14:textId="77777777" w:rsidR="006336C1" w:rsidRDefault="006336C1">
    <w:pPr>
      <w:pStyle w:val="a5"/>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9F323" w14:textId="77777777" w:rsidR="006336C1" w:rsidRDefault="006336C1">
    <w:pPr>
      <w:pStyle w:val="a5"/>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22692" w14:textId="77777777" w:rsidR="006336C1" w:rsidRDefault="006336C1">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7BB5E" w14:textId="77777777" w:rsidR="005F3E23" w:rsidRDefault="005F3E23" w:rsidP="00026B25">
      <w:pPr>
        <w:rPr>
          <w:rFonts w:hint="eastAsia"/>
        </w:rPr>
      </w:pPr>
      <w:r>
        <w:separator/>
      </w:r>
    </w:p>
  </w:footnote>
  <w:footnote w:type="continuationSeparator" w:id="0">
    <w:p w14:paraId="2B035C5B" w14:textId="77777777" w:rsidR="005F3E23" w:rsidRDefault="005F3E23" w:rsidP="00026B25">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075F" w14:textId="77777777" w:rsidR="006336C1" w:rsidRDefault="006336C1">
    <w:pPr>
      <w:pStyle w:val="a3"/>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28B1C" w14:textId="77777777" w:rsidR="006336C1" w:rsidRDefault="006336C1">
    <w:pPr>
      <w:pStyle w:val="a3"/>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989A3" w14:textId="77777777" w:rsidR="006336C1" w:rsidRDefault="006336C1">
    <w:pPr>
      <w:pStyle w:val="a3"/>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1BF"/>
    <w:rsid w:val="000001BF"/>
    <w:rsid w:val="00026B25"/>
    <w:rsid w:val="00046F88"/>
    <w:rsid w:val="00053AC2"/>
    <w:rsid w:val="00126CE7"/>
    <w:rsid w:val="001D4982"/>
    <w:rsid w:val="001F6C71"/>
    <w:rsid w:val="002A335C"/>
    <w:rsid w:val="002E1ED7"/>
    <w:rsid w:val="00333DF4"/>
    <w:rsid w:val="00384345"/>
    <w:rsid w:val="00387ABD"/>
    <w:rsid w:val="003E113B"/>
    <w:rsid w:val="0040442C"/>
    <w:rsid w:val="004732C6"/>
    <w:rsid w:val="004E3560"/>
    <w:rsid w:val="005C2656"/>
    <w:rsid w:val="005F3E23"/>
    <w:rsid w:val="006336C1"/>
    <w:rsid w:val="00656462"/>
    <w:rsid w:val="0068478A"/>
    <w:rsid w:val="006E45B9"/>
    <w:rsid w:val="0073191D"/>
    <w:rsid w:val="0079574F"/>
    <w:rsid w:val="007E02F0"/>
    <w:rsid w:val="00816B69"/>
    <w:rsid w:val="00833CDC"/>
    <w:rsid w:val="00857035"/>
    <w:rsid w:val="0089158E"/>
    <w:rsid w:val="008C7D8C"/>
    <w:rsid w:val="008D2E6E"/>
    <w:rsid w:val="008E0AB5"/>
    <w:rsid w:val="0096174C"/>
    <w:rsid w:val="009A23B7"/>
    <w:rsid w:val="009B5AF2"/>
    <w:rsid w:val="00A06AA2"/>
    <w:rsid w:val="00A86527"/>
    <w:rsid w:val="00AD4164"/>
    <w:rsid w:val="00B4210A"/>
    <w:rsid w:val="00BA0663"/>
    <w:rsid w:val="00BA3AD4"/>
    <w:rsid w:val="00BB692B"/>
    <w:rsid w:val="00BE2B6F"/>
    <w:rsid w:val="00BF7524"/>
    <w:rsid w:val="00C84515"/>
    <w:rsid w:val="00CD1291"/>
    <w:rsid w:val="00CF518C"/>
    <w:rsid w:val="00D0396D"/>
    <w:rsid w:val="00D37ADE"/>
    <w:rsid w:val="00D448D5"/>
    <w:rsid w:val="00DC7F79"/>
    <w:rsid w:val="00E15932"/>
    <w:rsid w:val="00E170F0"/>
    <w:rsid w:val="00E35695"/>
    <w:rsid w:val="00E66C62"/>
    <w:rsid w:val="00E735EB"/>
    <w:rsid w:val="00EE7E24"/>
    <w:rsid w:val="00F571C8"/>
    <w:rsid w:val="00F82509"/>
    <w:rsid w:val="00FE4C82"/>
    <w:rsid w:val="00FF6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72FEAB"/>
  <w14:defaultImageDpi w14:val="32767"/>
  <w15:chartTrackingRefBased/>
  <w15:docId w15:val="{A38D7DF8-103F-4278-B2EE-79C77A707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174C"/>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6B25"/>
    <w:pPr>
      <w:tabs>
        <w:tab w:val="center" w:pos="4153"/>
        <w:tab w:val="right" w:pos="8306"/>
      </w:tabs>
      <w:snapToGrid w:val="0"/>
      <w:jc w:val="center"/>
    </w:pPr>
    <w:rPr>
      <w:sz w:val="18"/>
      <w:szCs w:val="18"/>
    </w:rPr>
  </w:style>
  <w:style w:type="character" w:customStyle="1" w:styleId="a4">
    <w:name w:val="页眉 字符"/>
    <w:basedOn w:val="a0"/>
    <w:link w:val="a3"/>
    <w:uiPriority w:val="99"/>
    <w:rsid w:val="00026B25"/>
    <w:rPr>
      <w:sz w:val="18"/>
      <w:szCs w:val="18"/>
    </w:rPr>
  </w:style>
  <w:style w:type="paragraph" w:styleId="a5">
    <w:name w:val="footer"/>
    <w:basedOn w:val="a"/>
    <w:link w:val="a6"/>
    <w:uiPriority w:val="99"/>
    <w:unhideWhenUsed/>
    <w:rsid w:val="00026B25"/>
    <w:pPr>
      <w:tabs>
        <w:tab w:val="center" w:pos="4153"/>
        <w:tab w:val="right" w:pos="8306"/>
      </w:tabs>
      <w:snapToGrid w:val="0"/>
      <w:jc w:val="left"/>
    </w:pPr>
    <w:rPr>
      <w:sz w:val="18"/>
      <w:szCs w:val="18"/>
    </w:rPr>
  </w:style>
  <w:style w:type="character" w:customStyle="1" w:styleId="a6">
    <w:name w:val="页脚 字符"/>
    <w:basedOn w:val="a0"/>
    <w:link w:val="a5"/>
    <w:uiPriority w:val="99"/>
    <w:rsid w:val="00026B25"/>
    <w:rPr>
      <w:sz w:val="18"/>
      <w:szCs w:val="18"/>
    </w:rPr>
  </w:style>
  <w:style w:type="table" w:styleId="a7">
    <w:name w:val="Table Grid"/>
    <w:basedOn w:val="a1"/>
    <w:uiPriority w:val="39"/>
    <w:rsid w:val="00CF51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0"/>
    <w:rsid w:val="003E113B"/>
    <w:rPr>
      <w:rFonts w:ascii="Times New Roman" w:eastAsia="宋体" w:hAnsi="Times New Roman" w:cs="Times New Roman"/>
      <w:noProof/>
      <w:sz w:val="20"/>
      <w:szCs w:val="24"/>
    </w:rPr>
  </w:style>
  <w:style w:type="character" w:customStyle="1" w:styleId="EndNoteBibliography0">
    <w:name w:val="EndNote Bibliography 字符"/>
    <w:link w:val="EndNoteBibliography"/>
    <w:rsid w:val="003E113B"/>
    <w:rPr>
      <w:rFonts w:ascii="Times New Roman" w:eastAsia="宋体" w:hAnsi="Times New Roman" w:cs="Times New Roman"/>
      <w:noProo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964800">
      <w:bodyDiv w:val="1"/>
      <w:marLeft w:val="0"/>
      <w:marRight w:val="0"/>
      <w:marTop w:val="0"/>
      <w:marBottom w:val="0"/>
      <w:divBdr>
        <w:top w:val="none" w:sz="0" w:space="0" w:color="auto"/>
        <w:left w:val="none" w:sz="0" w:space="0" w:color="auto"/>
        <w:bottom w:val="none" w:sz="0" w:space="0" w:color="auto"/>
        <w:right w:val="none" w:sz="0" w:space="0" w:color="auto"/>
      </w:divBdr>
    </w:div>
    <w:div w:id="965937852">
      <w:bodyDiv w:val="1"/>
      <w:marLeft w:val="0"/>
      <w:marRight w:val="0"/>
      <w:marTop w:val="0"/>
      <w:marBottom w:val="0"/>
      <w:divBdr>
        <w:top w:val="none" w:sz="0" w:space="0" w:color="auto"/>
        <w:left w:val="none" w:sz="0" w:space="0" w:color="auto"/>
        <w:bottom w:val="none" w:sz="0" w:space="0" w:color="auto"/>
        <w:right w:val="none" w:sz="0" w:space="0" w:color="auto"/>
      </w:divBdr>
    </w:div>
    <w:div w:id="1233588717">
      <w:bodyDiv w:val="1"/>
      <w:marLeft w:val="0"/>
      <w:marRight w:val="0"/>
      <w:marTop w:val="0"/>
      <w:marBottom w:val="0"/>
      <w:divBdr>
        <w:top w:val="none" w:sz="0" w:space="0" w:color="auto"/>
        <w:left w:val="none" w:sz="0" w:space="0" w:color="auto"/>
        <w:bottom w:val="none" w:sz="0" w:space="0" w:color="auto"/>
        <w:right w:val="none" w:sz="0" w:space="0" w:color="auto"/>
      </w:divBdr>
    </w:div>
    <w:div w:id="1361396572">
      <w:bodyDiv w:val="1"/>
      <w:marLeft w:val="0"/>
      <w:marRight w:val="0"/>
      <w:marTop w:val="0"/>
      <w:marBottom w:val="0"/>
      <w:divBdr>
        <w:top w:val="none" w:sz="0" w:space="0" w:color="auto"/>
        <w:left w:val="none" w:sz="0" w:space="0" w:color="auto"/>
        <w:bottom w:val="none" w:sz="0" w:space="0" w:color="auto"/>
        <w:right w:val="none" w:sz="0" w:space="0" w:color="auto"/>
      </w:divBdr>
    </w:div>
    <w:div w:id="184497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510</TotalTime>
  <Pages>9</Pages>
  <Words>987</Words>
  <Characters>5721</Characters>
  <Application>Microsoft Office Word</Application>
  <DocSecurity>0</DocSecurity>
  <Lines>139</Lines>
  <Paragraphs>75</Paragraphs>
  <ScaleCrop>false</ScaleCrop>
  <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zhaohe gu</dc:creator>
  <cp:keywords/>
  <dc:description/>
  <cp:lastModifiedBy>saralee fang</cp:lastModifiedBy>
  <cp:revision>29</cp:revision>
  <dcterms:created xsi:type="dcterms:W3CDTF">2024-10-27T08:46:00Z</dcterms:created>
  <dcterms:modified xsi:type="dcterms:W3CDTF">2026-06-07T13:59:00Z</dcterms:modified>
</cp:coreProperties>
</file>