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Online Content</w:t>
      </w:r>
    </w:p>
    <w:p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GB"/>
        </w:rPr>
        <w:t xml:space="preserve">1.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GB"/>
        </w:rPr>
        <w:t>Results of laboratory tests during the clinical course</w:t>
      </w:r>
    </w:p>
    <w:tbl>
      <w:tblPr>
        <w:tblStyle w:val="2"/>
        <w:tblW w:w="49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2"/>
        <w:gridCol w:w="1471"/>
        <w:gridCol w:w="999"/>
        <w:gridCol w:w="1009"/>
        <w:gridCol w:w="1456"/>
        <w:gridCol w:w="1348"/>
        <w:gridCol w:w="1556"/>
        <w:gridCol w:w="1361"/>
        <w:gridCol w:w="14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exact"/>
          <w:jc w:val="center"/>
        </w:trPr>
        <w:tc>
          <w:tcPr>
            <w:tcW w:w="1152" w:type="pct"/>
            <w:vMerge w:val="restar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Variables</w:t>
            </w:r>
          </w:p>
        </w:tc>
        <w:tc>
          <w:tcPr>
            <w:tcW w:w="1251" w:type="pct"/>
            <w:gridSpan w:val="3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Hospitalization</w:t>
            </w:r>
          </w:p>
        </w:tc>
        <w:tc>
          <w:tcPr>
            <w:tcW w:w="2596" w:type="pct"/>
            <w:gridSpan w:val="5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ospital discharge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exact"/>
          <w:jc w:val="center"/>
        </w:trPr>
        <w:tc>
          <w:tcPr>
            <w:tcW w:w="1152" w:type="pct"/>
            <w:vMerge w:val="continue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6"/>
                <w:szCs w:val="16"/>
                <w:highlight w:val="none"/>
                <w:lang w:eastAsia="zh-C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Hospital admission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Day 6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Day 11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After the first round of oral norvancomycin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</w:pPr>
            <w:bookmarkStart w:id="0" w:name="OLE_LINK25"/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After the first drug withdrawal</w:t>
            </w:r>
            <w:bookmarkEnd w:id="0"/>
          </w:p>
        </w:tc>
        <w:tc>
          <w:tcPr>
            <w:tcW w:w="560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After the second round of oral norvancomycin</w:t>
            </w:r>
          </w:p>
        </w:tc>
        <w:tc>
          <w:tcPr>
            <w:tcW w:w="490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After the second drug withdrawal</w:t>
            </w:r>
          </w:p>
        </w:tc>
        <w:tc>
          <w:tcPr>
            <w:tcW w:w="536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6"/>
                <w:szCs w:val="16"/>
                <w:highlight w:val="none"/>
                <w:lang w:eastAsia="zh-CN"/>
              </w:rPr>
              <w:t>After the third round of oral norvancomycin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Red blood cell count, 10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superscript"/>
                <w:lang w:eastAsia="zh-CN"/>
              </w:rPr>
              <w:t>12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/L (3.80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5.10)</w:t>
            </w:r>
          </w:p>
        </w:tc>
        <w:tc>
          <w:tcPr>
            <w:tcW w:w="529" w:type="pc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3.36</w:t>
            </w:r>
          </w:p>
        </w:tc>
        <w:tc>
          <w:tcPr>
            <w:tcW w:w="359" w:type="pc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2.86</w:t>
            </w:r>
          </w:p>
        </w:tc>
        <w:tc>
          <w:tcPr>
            <w:tcW w:w="362" w:type="pc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2.82</w:t>
            </w:r>
          </w:p>
        </w:tc>
        <w:tc>
          <w:tcPr>
            <w:tcW w:w="524" w:type="pc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single" w:color="000000" w:sz="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4.45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White blood cell count, 10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superscript"/>
                <w:lang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/L (3.50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9.50)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26.30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13.4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16.97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9.40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Neutrophils, 10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superscript"/>
                <w:lang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/L (1.80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6.30)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11.47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2.49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4.82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Lymphocyte, 10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superscript"/>
                <w:lang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/L (1.10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3.20)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6.87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7.26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7.28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6.43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Monocyte, 10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superscript"/>
                <w:lang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/L (0.10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0.60)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7.05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2.58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4.59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0.69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Platelets, 10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vertAlign w:val="superscript"/>
                <w:lang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/L (125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350)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599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899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823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524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Hemoglobin, g/L (110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120)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86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84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HsCRP, mg/L (0.00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6.00)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157.2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50.3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53.1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CK-MB, U/L (0.00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24.00)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59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LDH, U/L (120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250)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355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256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HBDH, U/L (72.00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182.00)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302.9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199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Albumin, g/L (40.00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55.00)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31.4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31.6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Prealbumin, g/L (0.18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0.35)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0.05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0.06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AST, U/L (13.00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35.00)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37.8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31.5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ALT, U/L (7.00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40.00)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GGT, U/L (7.00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45.00)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327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214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Procalcitonin, ng/mL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0.2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 xml:space="preserve">Creatinine, 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lang w:eastAsia="zh-CN"/>
              </w:rPr>
              <w:t>µ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mol/L (41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lang w:eastAsia="zh-CN"/>
              </w:rPr>
              <w:t>−</w:t>
            </w: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73)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Fecal red blood cell count, /HPF (0)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15-25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bookmarkStart w:id="1" w:name="OLE_LINK1"/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  <w:bookmarkEnd w:id="1"/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  <w:jc w:val="center"/>
        </w:trPr>
        <w:tc>
          <w:tcPr>
            <w:tcW w:w="1152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Fecal white blood cell count, /HPF (0-1)</w:t>
            </w:r>
          </w:p>
        </w:tc>
        <w:tc>
          <w:tcPr>
            <w:tcW w:w="529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99-120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8-12</w:t>
            </w:r>
          </w:p>
        </w:tc>
        <w:tc>
          <w:tcPr>
            <w:tcW w:w="362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</w:p>
        </w:tc>
        <w:tc>
          <w:tcPr>
            <w:tcW w:w="524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0-2</w:t>
            </w:r>
          </w:p>
        </w:tc>
        <w:tc>
          <w:tcPr>
            <w:tcW w:w="485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4-6</w:t>
            </w:r>
          </w:p>
        </w:tc>
        <w:tc>
          <w:tcPr>
            <w:tcW w:w="560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</w:p>
        </w:tc>
        <w:tc>
          <w:tcPr>
            <w:tcW w:w="490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bookmarkStart w:id="2" w:name="OLE_LINK31"/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26-44</w:t>
            </w:r>
            <w:bookmarkEnd w:id="2"/>
          </w:p>
        </w:tc>
        <w:tc>
          <w:tcPr>
            <w:tcW w:w="536" w:type="pct"/>
            <w:tcBorders>
              <w:top w:val="nil"/>
              <w:left w:val="nil"/>
              <w:bottom w:val="single" w:color="000000" w:sz="2" w:space="0"/>
              <w:right w:val="nil"/>
            </w:tcBorders>
            <w:shd w:val="clear" w:color="auto" w:fill="FFFFFF"/>
            <w:vAlign w:val="center"/>
          </w:tcPr>
          <w:p>
            <w:pPr>
              <w:snapToGrid w:val="0"/>
              <w:spacing w:before="0" w:after="0"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16"/>
                <w:szCs w:val="16"/>
                <w:highlight w:val="none"/>
                <w:lang w:eastAsia="zh-CN"/>
              </w:rPr>
              <w:t>Normal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0"/>
          <w:szCs w:val="20"/>
          <w:lang w:eastAsia="zh-CN"/>
        </w:rPr>
        <w:t>Abbreviations:</w:t>
      </w:r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/>
        </w:rPr>
        <w:t xml:space="preserve"> HsCRP, high-sensitivity C-reactive protein; LDH, lactate dehydrogenase; HBDH, hydroxybutyrate dehydrogenase; AST, aspartate transaminase; ALT, alanine aminotransferase; GGT, γ-glutamyl transpeptidase; </w:t>
      </w:r>
      <w:bookmarkStart w:id="3" w:name="OLE_LINK19"/>
      <w:r>
        <w:rPr>
          <w:rFonts w:hint="default" w:ascii="Times New Roman" w:hAnsi="Times New Roman" w:eastAsia="宋体" w:cs="Times New Roman"/>
          <w:kern w:val="2"/>
          <w:sz w:val="20"/>
          <w:szCs w:val="20"/>
          <w:lang w:eastAsia="zh-CN"/>
        </w:rPr>
        <w:t>-, not available.</w:t>
      </w:r>
      <w:bookmarkEnd w:id="3"/>
      <w:bookmarkStart w:id="4" w:name="_GoBack"/>
      <w:bookmarkEnd w:id="4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zMzI1ZTkzZTkxNjQ5ZjYxN2I2NmVhMWU3NTMyNDMifQ=="/>
  </w:docVars>
  <w:rsids>
    <w:rsidRoot w:val="7C0F7F30"/>
    <w:rsid w:val="40E76D99"/>
    <w:rsid w:val="7C0F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309</Words>
  <Characters>1364</Characters>
  <Lines>0</Lines>
  <Paragraphs>0</Paragraphs>
  <TotalTime>33</TotalTime>
  <ScaleCrop>false</ScaleCrop>
  <LinksUpToDate>false</LinksUpToDate>
  <CharactersWithSpaces>1479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2022-10-15T14:01:00Z</dcterms:created>
  <dc:creator>阿宁</dc:creator>
  <cp:lastModifiedBy>阿宁</cp:lastModifiedBy>
  <dcterms:modified xsi:type="dcterms:W3CDTF">2022-11-03T09:20:47Z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075B6B551090439EA136D0F71215FA5E</vt:lpwstr>
  </property>
</Properties>
</file>