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4174" w14:textId="16FD4F1C" w:rsidR="000C5F8D" w:rsidRPr="00C867D3" w:rsidRDefault="003846EC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bookmarkStart w:id="0" w:name="_Hlk167670870"/>
      <w:bookmarkEnd w:id="0"/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Evaluation of a rapid fluorescence immunoassay </w:t>
      </w:r>
      <w:r w:rsidR="000C5F8D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for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detect</w:t>
      </w:r>
      <w:r w:rsidR="000C5F8D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ing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b/>
          <w:i/>
          <w:color w:val="000000" w:themeColor="text1"/>
          <w:kern w:val="0"/>
          <w:lang w:val="en-US"/>
        </w:rPr>
        <w:t>Campylobacter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antigen</w:t>
      </w:r>
      <w:r w:rsidR="00F55FF5" w:rsidRPr="00C867D3">
        <w:rPr>
          <w:rFonts w:ascii="Arial" w:hAnsi="Arial" w:cs="Arial"/>
          <w:b/>
          <w:color w:val="000000" w:themeColor="text1"/>
          <w:kern w:val="0"/>
          <w:lang w:val="en-US"/>
        </w:rPr>
        <w:t>s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in stool samples</w:t>
      </w:r>
    </w:p>
    <w:p w14:paraId="22E18BC2" w14:textId="77777777" w:rsidR="006E1A9A" w:rsidRPr="00C867D3" w:rsidRDefault="006E1A9A" w:rsidP="0042023D">
      <w:pPr>
        <w:spacing w:after="60"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1BB5476" w14:textId="77777777" w:rsidR="006E1A9A" w:rsidRPr="00C867D3" w:rsidRDefault="006E1A9A" w:rsidP="0042023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val="fr-FR" w:eastAsia="en-GB"/>
        </w:rPr>
      </w:pP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Lucie Bénéjat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1</w:t>
      </w: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, Astrid Ducournau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1</w:t>
      </w: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, Juliette Gebhart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1</w:t>
      </w: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, Emilie Bessede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1,2</w:t>
      </w: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, Juergen Becker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3</w:t>
      </w: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, Marine Jauvain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1,2</w:t>
      </w:r>
      <w:r w:rsidRPr="00C867D3">
        <w:rPr>
          <w:rFonts w:ascii="Arial" w:eastAsia="Times New Roman" w:hAnsi="Arial" w:cs="Arial"/>
          <w:color w:val="000000" w:themeColor="text1"/>
          <w:lang w:val="fr-FR" w:eastAsia="en-GB"/>
        </w:rPr>
        <w:t>, Philippe Lehours</w:t>
      </w: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1,2*</w:t>
      </w:r>
      <w:bookmarkStart w:id="1" w:name="_Hlk173947969"/>
    </w:p>
    <w:p w14:paraId="4AA41B8B" w14:textId="77777777" w:rsidR="006E1A9A" w:rsidRPr="00C867D3" w:rsidRDefault="006E1A9A" w:rsidP="0042023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val="fr-FR" w:eastAsia="en-GB"/>
        </w:rPr>
      </w:pPr>
    </w:p>
    <w:bookmarkEnd w:id="1"/>
    <w:p w14:paraId="14C173D2" w14:textId="77777777" w:rsidR="006E1A9A" w:rsidRPr="00C867D3" w:rsidRDefault="006E1A9A" w:rsidP="0042023D">
      <w:pPr>
        <w:spacing w:after="6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C867D3"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 w:rsidRPr="00C867D3">
        <w:rPr>
          <w:rFonts w:ascii="Arial" w:hAnsi="Arial" w:cs="Arial"/>
          <w:color w:val="000000" w:themeColor="text1"/>
          <w:lang w:val="en-US"/>
        </w:rPr>
        <w:t>National Reference Centre for Campylobacters &amp; Helicobacters, Bordeaux, France.</w:t>
      </w:r>
    </w:p>
    <w:p w14:paraId="5C850E56" w14:textId="77777777" w:rsidR="006E1A9A" w:rsidRPr="00C867D3" w:rsidRDefault="006E1A9A" w:rsidP="0042023D">
      <w:pPr>
        <w:spacing w:after="60"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C867D3">
        <w:rPr>
          <w:rFonts w:ascii="Arial" w:hAnsi="Arial" w:cs="Arial"/>
          <w:color w:val="000000" w:themeColor="text1"/>
          <w:vertAlign w:val="superscript"/>
          <w:lang w:val="en-US"/>
        </w:rPr>
        <w:t>2</w:t>
      </w:r>
      <w:r w:rsidRPr="00C867D3">
        <w:rPr>
          <w:rFonts w:ascii="Arial" w:hAnsi="Arial" w:cs="Arial"/>
          <w:color w:val="000000" w:themeColor="text1"/>
          <w:lang w:val="en-US"/>
        </w:rPr>
        <w:t xml:space="preserve">University of Bordeaux, </w:t>
      </w:r>
      <w:proofErr w:type="spellStart"/>
      <w:r w:rsidRPr="00C867D3">
        <w:rPr>
          <w:rFonts w:ascii="Arial" w:hAnsi="Arial" w:cs="Arial"/>
          <w:color w:val="000000" w:themeColor="text1"/>
          <w:lang w:val="en-US"/>
        </w:rPr>
        <w:t>Inserm</w:t>
      </w:r>
      <w:proofErr w:type="spellEnd"/>
      <w:r w:rsidRPr="00C867D3">
        <w:rPr>
          <w:rFonts w:ascii="Arial" w:hAnsi="Arial" w:cs="Arial"/>
          <w:color w:val="000000" w:themeColor="text1"/>
          <w:lang w:val="en-US"/>
        </w:rPr>
        <w:t xml:space="preserve">, UMR 1312, BRIC, Bordeaux Institute of </w:t>
      </w:r>
      <w:proofErr w:type="spellStart"/>
      <w:r w:rsidRPr="00C867D3">
        <w:rPr>
          <w:rFonts w:ascii="Arial" w:hAnsi="Arial" w:cs="Arial"/>
          <w:color w:val="000000" w:themeColor="text1"/>
          <w:lang w:val="en-US"/>
        </w:rPr>
        <w:t>onCology</w:t>
      </w:r>
      <w:proofErr w:type="spellEnd"/>
      <w:r w:rsidRPr="00C867D3">
        <w:rPr>
          <w:rFonts w:ascii="Arial" w:hAnsi="Arial" w:cs="Arial"/>
          <w:color w:val="000000" w:themeColor="text1"/>
          <w:lang w:val="en-US"/>
        </w:rPr>
        <w:t xml:space="preserve">, 146 Rue Léo </w:t>
      </w:r>
      <w:proofErr w:type="spellStart"/>
      <w:r w:rsidRPr="00C867D3">
        <w:rPr>
          <w:rFonts w:ascii="Arial" w:hAnsi="Arial" w:cs="Arial"/>
          <w:color w:val="000000" w:themeColor="text1"/>
          <w:lang w:val="en-US"/>
        </w:rPr>
        <w:t>Saignat</w:t>
      </w:r>
      <w:proofErr w:type="spellEnd"/>
      <w:r w:rsidRPr="00C867D3">
        <w:rPr>
          <w:rFonts w:ascii="Arial" w:hAnsi="Arial" w:cs="Arial"/>
          <w:color w:val="000000" w:themeColor="text1"/>
          <w:lang w:val="en-US"/>
        </w:rPr>
        <w:t>, Bordeaux, F-33076, France.</w:t>
      </w:r>
    </w:p>
    <w:p w14:paraId="7783EB48" w14:textId="77777777" w:rsidR="006E1A9A" w:rsidRPr="00C867D3" w:rsidRDefault="006E1A9A" w:rsidP="0042023D">
      <w:pPr>
        <w:spacing w:after="60" w:line="360" w:lineRule="auto"/>
        <w:jc w:val="both"/>
        <w:rPr>
          <w:rFonts w:ascii="Arial" w:hAnsi="Arial" w:cs="Arial"/>
          <w:color w:val="000000" w:themeColor="text1"/>
          <w:lang w:val="fr-FR"/>
        </w:rPr>
      </w:pPr>
      <w:r w:rsidRPr="00C867D3">
        <w:rPr>
          <w:rFonts w:ascii="Arial" w:eastAsia="Times New Roman" w:hAnsi="Arial" w:cs="Arial"/>
          <w:color w:val="000000" w:themeColor="text1"/>
          <w:vertAlign w:val="superscript"/>
          <w:lang w:val="fr-FR" w:eastAsia="en-GB"/>
        </w:rPr>
        <w:t>3</w:t>
      </w:r>
      <w:r w:rsidRPr="00C867D3">
        <w:rPr>
          <w:rFonts w:ascii="Arial" w:hAnsi="Arial" w:cs="Arial"/>
          <w:color w:val="000000" w:themeColor="text1"/>
          <w:lang w:val="fr-FR"/>
        </w:rPr>
        <w:t>QuidelOrtho France Sarl, Paris, France.</w:t>
      </w:r>
    </w:p>
    <w:p w14:paraId="1AE61488" w14:textId="77777777" w:rsidR="006E1A9A" w:rsidRPr="00C867D3" w:rsidRDefault="006E1A9A" w:rsidP="0042023D">
      <w:pPr>
        <w:spacing w:after="60" w:line="360" w:lineRule="auto"/>
        <w:jc w:val="both"/>
        <w:rPr>
          <w:rFonts w:ascii="Arial" w:hAnsi="Arial" w:cs="Arial"/>
          <w:color w:val="000000" w:themeColor="text1"/>
          <w:lang w:val="fr-FR"/>
        </w:rPr>
      </w:pPr>
    </w:p>
    <w:p w14:paraId="07AE6420" w14:textId="77777777" w:rsidR="006E1A9A" w:rsidRPr="00C867D3" w:rsidRDefault="006E1A9A" w:rsidP="0042023D">
      <w:pPr>
        <w:widowControl w:val="0"/>
        <w:spacing w:before="240" w:line="360" w:lineRule="auto"/>
        <w:jc w:val="both"/>
        <w:rPr>
          <w:rFonts w:ascii="Arial" w:eastAsia="Times New Roman" w:hAnsi="Arial" w:cs="Arial"/>
          <w:color w:val="000000" w:themeColor="text1"/>
          <w:lang w:val="fr-FR"/>
        </w:rPr>
      </w:pPr>
      <w:r w:rsidRPr="00C867D3">
        <w:rPr>
          <w:rFonts w:ascii="Arial" w:eastAsia="Times New Roman" w:hAnsi="Arial" w:cs="Arial"/>
          <w:color w:val="000000" w:themeColor="text1"/>
          <w:lang w:val="fr-FR"/>
        </w:rPr>
        <w:t>*</w:t>
      </w:r>
      <w:proofErr w:type="spellStart"/>
      <w:r w:rsidRPr="00C867D3">
        <w:rPr>
          <w:rFonts w:ascii="Arial" w:eastAsia="Times New Roman" w:hAnsi="Arial" w:cs="Arial"/>
          <w:color w:val="000000" w:themeColor="text1"/>
          <w:lang w:val="fr-FR"/>
        </w:rPr>
        <w:t>Corresponding</w:t>
      </w:r>
      <w:proofErr w:type="spellEnd"/>
      <w:r w:rsidRPr="00C867D3">
        <w:rPr>
          <w:rFonts w:ascii="Arial" w:eastAsia="Times New Roman" w:hAnsi="Arial" w:cs="Arial"/>
          <w:color w:val="000000" w:themeColor="text1"/>
          <w:lang w:val="fr-FR"/>
        </w:rPr>
        <w:t xml:space="preserve"> </w:t>
      </w:r>
      <w:proofErr w:type="spellStart"/>
      <w:proofErr w:type="gramStart"/>
      <w:r w:rsidRPr="00C867D3">
        <w:rPr>
          <w:rFonts w:ascii="Arial" w:eastAsia="Times New Roman" w:hAnsi="Arial" w:cs="Arial"/>
          <w:color w:val="000000" w:themeColor="text1"/>
          <w:lang w:val="fr-FR"/>
        </w:rPr>
        <w:t>author</w:t>
      </w:r>
      <w:proofErr w:type="spellEnd"/>
      <w:r w:rsidRPr="00C867D3">
        <w:rPr>
          <w:rFonts w:ascii="Arial" w:eastAsia="Times New Roman" w:hAnsi="Arial" w:cs="Arial"/>
          <w:color w:val="000000" w:themeColor="text1"/>
          <w:lang w:val="fr-FR"/>
        </w:rPr>
        <w:t>:</w:t>
      </w:r>
      <w:proofErr w:type="gramEnd"/>
      <w:r w:rsidRPr="00C867D3">
        <w:rPr>
          <w:rFonts w:ascii="Arial" w:eastAsia="Times New Roman" w:hAnsi="Arial" w:cs="Arial"/>
          <w:color w:val="000000" w:themeColor="text1"/>
          <w:lang w:val="fr-FR"/>
        </w:rPr>
        <w:t xml:space="preserve"> Prof Philippe Lehours, CHU Pellegrin, Laboratoire de Bactériologie, CNR des Campylobacters et des Hélicobacters, Place Amélie Raba Léon, 33076 Bordeaux cedex; Tel: +33557571286; mail: </w:t>
      </w:r>
      <w:r w:rsidRPr="00C867D3">
        <w:rPr>
          <w:rFonts w:ascii="Arial" w:eastAsia="Times New Roman" w:hAnsi="Arial" w:cs="Arial"/>
          <w:color w:val="000000" w:themeColor="text1"/>
          <w:u w:val="single"/>
          <w:lang w:val="fr-FR"/>
        </w:rPr>
        <w:t>philippe.lehours@u-bordeaux.fr</w:t>
      </w:r>
      <w:r w:rsidRPr="00C867D3">
        <w:rPr>
          <w:rFonts w:ascii="Arial" w:eastAsia="Times New Roman" w:hAnsi="Arial" w:cs="Arial"/>
          <w:color w:val="000000" w:themeColor="text1"/>
          <w:lang w:val="fr-FR"/>
        </w:rPr>
        <w:t>; ORCID: 0000-0001-6077-1825.</w:t>
      </w:r>
    </w:p>
    <w:p w14:paraId="3AB98F19" w14:textId="045E7D10" w:rsidR="00330DD0" w:rsidRPr="00C867D3" w:rsidRDefault="00330DD0" w:rsidP="0042023D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lang w:val="fr-FR"/>
        </w:rPr>
      </w:pPr>
      <w:r w:rsidRPr="00C867D3">
        <w:rPr>
          <w:rFonts w:ascii="Arial" w:hAnsi="Arial" w:cs="Arial"/>
          <w:b/>
          <w:bCs/>
          <w:color w:val="000000" w:themeColor="text1"/>
          <w:lang w:val="fr-FR"/>
        </w:rPr>
        <w:br w:type="page"/>
      </w:r>
    </w:p>
    <w:p w14:paraId="074546D4" w14:textId="76E6C2A9" w:rsidR="0042016E" w:rsidRPr="00C867D3" w:rsidRDefault="00D1345C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lastRenderedPageBreak/>
        <w:t>Abstract</w:t>
      </w:r>
    </w:p>
    <w:p w14:paraId="4EE8209E" w14:textId="77777777" w:rsidR="006E05AD" w:rsidRPr="00C867D3" w:rsidRDefault="006E05AD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71CAECE9" w14:textId="3CECC320" w:rsidR="00097193" w:rsidRPr="00C867D3" w:rsidRDefault="006E5402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Background</w:t>
      </w:r>
      <w:r w:rsidR="001932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: </w:t>
      </w:r>
      <w:r w:rsidR="00DA37B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E07D1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species </w:t>
      </w:r>
      <w:r w:rsidR="00DA37BE" w:rsidRPr="00C867D3">
        <w:rPr>
          <w:rFonts w:ascii="Arial" w:hAnsi="Arial" w:cs="Arial"/>
          <w:color w:val="000000" w:themeColor="text1"/>
          <w:kern w:val="0"/>
          <w:lang w:val="en-US"/>
        </w:rPr>
        <w:t>m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ost frequent</w:t>
      </w:r>
      <w:r w:rsidR="00E07D10" w:rsidRPr="00C867D3">
        <w:rPr>
          <w:rFonts w:ascii="Arial" w:hAnsi="Arial" w:cs="Arial"/>
          <w:color w:val="000000" w:themeColor="text1"/>
          <w:kern w:val="0"/>
          <w:lang w:val="en-US"/>
        </w:rPr>
        <w:t>ly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causing campylobacteriosis are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 jejuni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085443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Campylobacter</w:t>
      </w:r>
      <w:r w:rsidR="0008544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coli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, followed by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085443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 xml:space="preserve">Campylobacter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fetus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85443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Campylobacter</w:t>
      </w:r>
      <w:r w:rsidR="0008544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upsaliensis</w:t>
      </w:r>
      <w:r w:rsidR="00DA37B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and </w:t>
      </w:r>
      <w:r w:rsidR="00085443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 xml:space="preserve">Campylobacter </w:t>
      </w:r>
      <w:proofErr w:type="spellStart"/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lari</w:t>
      </w:r>
      <w:proofErr w:type="spellEnd"/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E07D10" w:rsidRPr="00C867D3">
        <w:rPr>
          <w:rFonts w:ascii="Arial" w:hAnsi="Arial" w:cs="Arial"/>
          <w:color w:val="000000" w:themeColor="text1"/>
          <w:kern w:val="0"/>
          <w:lang w:val="en-US"/>
        </w:rPr>
        <w:t>Although p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olymerase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chain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reaction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PCR) </w:t>
      </w:r>
      <w:r w:rsidR="00E07D10" w:rsidRPr="00C867D3">
        <w:rPr>
          <w:rFonts w:ascii="Arial" w:hAnsi="Arial" w:cs="Arial"/>
          <w:color w:val="000000" w:themeColor="text1"/>
          <w:kern w:val="0"/>
          <w:lang w:val="en-US"/>
        </w:rPr>
        <w:t>can be used to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detect</w:t>
      </w:r>
      <w:r w:rsidR="00DA37B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DA37BE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Campylobacter </w:t>
      </w:r>
      <w:r w:rsidR="00DA37B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DNA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 stool samples, PCR assays are often validated for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jejuni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coli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only, and coproculture results can take several days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to receive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. For laborator</w:t>
      </w:r>
      <w:r w:rsidR="00B918D6" w:rsidRPr="00C867D3">
        <w:rPr>
          <w:rFonts w:ascii="Arial" w:hAnsi="Arial" w:cs="Arial"/>
          <w:color w:val="000000" w:themeColor="text1"/>
          <w:kern w:val="0"/>
          <w:lang w:val="en-US"/>
        </w:rPr>
        <w:t>ies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that do not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have access to PCR</w:t>
      </w:r>
      <w:r w:rsidR="00E07D1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technology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rapid antigen tests can be of 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utmost importance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for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early diagnosis of the disease.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We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evaluate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d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performance of the Sofia</w:t>
      </w:r>
      <w:r w:rsidR="0008544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4B4F0B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4B4F0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Fluorescence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Immuno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>a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ssay</w:t>
      </w:r>
      <w:r w:rsidR="004B4F0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>SCFI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A</w:t>
      </w:r>
      <w:r w:rsidR="004B4F0B" w:rsidRPr="00C867D3">
        <w:rPr>
          <w:rFonts w:ascii="Arial" w:hAnsi="Arial" w:cs="Arial"/>
          <w:color w:val="000000" w:themeColor="text1"/>
          <w:kern w:val="0"/>
          <w:lang w:val="en-US"/>
        </w:rPr>
        <w:t>)</w:t>
      </w:r>
      <w:r w:rsidR="002F370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for rapid detection of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DA3C6F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antigens in stool</w:t>
      </w:r>
      <w:r w:rsidR="004B4F0B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1932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Methods</w:t>
      </w:r>
      <w:r w:rsidR="001932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: </w:t>
      </w:r>
      <w:r w:rsidR="00DA3C6F" w:rsidRPr="00C867D3">
        <w:rPr>
          <w:rFonts w:ascii="Arial" w:hAnsi="Arial" w:cs="Arial"/>
          <w:bCs/>
          <w:color w:val="000000" w:themeColor="text1"/>
          <w:kern w:val="0"/>
          <w:lang w:val="en-US"/>
        </w:rPr>
        <w:t xml:space="preserve">In total,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94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frozen and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205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fresh stool specimens were included in retrospective and prospective</w:t>
      </w:r>
      <w:r w:rsidR="001932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evaluation</w:t>
      </w:r>
      <w:r w:rsidR="00DA3C6F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 respectively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>The l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inearity of the assay and its limit of detection for different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772155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species was evaluated 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using </w:t>
      </w:r>
      <w:r w:rsidR="005A245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serial dilutions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. Cross reactivity to phylogenetic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ally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related species was 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also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investigated. 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PCR result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s from the </w:t>
      </w:r>
      <w:r w:rsidR="000D6D5F" w:rsidRPr="00C867D3">
        <w:rPr>
          <w:rFonts w:ascii="Arial" w:hAnsi="Arial" w:cs="Arial"/>
          <w:color w:val="000000" w:themeColor="text1"/>
          <w:kern w:val="0"/>
          <w:lang w:val="en-US"/>
        </w:rPr>
        <w:t>BD MAX</w:t>
      </w:r>
      <w:r w:rsidR="00E07D1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Enteric Panel w</w:t>
      </w:r>
      <w:r w:rsidR="007A793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ere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considered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gold standard.</w:t>
      </w:r>
      <w:r w:rsidR="001932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Results</w:t>
      </w:r>
      <w:r w:rsidR="001932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: </w:t>
      </w:r>
      <w:r w:rsidR="007A7937" w:rsidRPr="00C867D3">
        <w:rPr>
          <w:rFonts w:ascii="Arial" w:hAnsi="Arial" w:cs="Arial"/>
          <w:bCs/>
          <w:color w:val="000000" w:themeColor="text1"/>
          <w:kern w:val="0"/>
          <w:lang w:val="en-US"/>
        </w:rPr>
        <w:t>The 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ensitivity of the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was 9</w:t>
      </w:r>
      <w:r w:rsidR="00FE2340" w:rsidRPr="00C867D3">
        <w:rPr>
          <w:rFonts w:ascii="Arial" w:hAnsi="Arial" w:cs="Arial"/>
          <w:color w:val="000000" w:themeColor="text1"/>
          <w:kern w:val="0"/>
          <w:lang w:val="en-US"/>
        </w:rPr>
        <w:t>7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.8</w:t>
      </w:r>
      <w:r w:rsidR="00FE2340" w:rsidRPr="00C867D3">
        <w:rPr>
          <w:rFonts w:ascii="Arial" w:hAnsi="Arial" w:cs="Arial"/>
          <w:color w:val="000000" w:themeColor="text1"/>
          <w:kern w:val="0"/>
          <w:lang w:val="en-US"/>
        </w:rPr>
        <w:t>7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%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9</w:t>
      </w:r>
      <w:r w:rsidR="00FE2340" w:rsidRPr="00C867D3">
        <w:rPr>
          <w:rFonts w:ascii="Arial" w:hAnsi="Arial" w:cs="Arial"/>
          <w:color w:val="000000" w:themeColor="text1"/>
          <w:kern w:val="0"/>
          <w:lang w:val="en-US"/>
        </w:rPr>
        <w:t>6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FE2340" w:rsidRPr="00C867D3">
        <w:rPr>
          <w:rFonts w:ascii="Arial" w:hAnsi="Arial" w:cs="Arial"/>
          <w:color w:val="000000" w:themeColor="text1"/>
          <w:kern w:val="0"/>
          <w:lang w:val="en-US"/>
        </w:rPr>
        <w:t>88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>%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>in retrospective and prospective evaluation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 respectively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The 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pecificity was </w:t>
      </w:r>
      <w:r w:rsidR="00EA50B8" w:rsidRPr="00C867D3">
        <w:rPr>
          <w:rFonts w:ascii="Arial" w:hAnsi="Arial" w:cs="Arial"/>
          <w:color w:val="000000" w:themeColor="text1"/>
          <w:kern w:val="0"/>
          <w:lang w:val="en-US"/>
        </w:rPr>
        <w:t>98.84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%.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assay exhibited high linearity in </w:t>
      </w:r>
      <w:r w:rsidR="005A245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serial dilutions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for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coli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jejuni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armoricus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ornithocola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proofErr w:type="spellStart"/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lari</w:t>
      </w:r>
      <w:proofErr w:type="spellEnd"/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and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upsaliensis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, with correlation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coefficient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s of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0.991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–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0.999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, whereas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fetus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was not detected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No 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>cross-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reactivity 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was 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detected</w:t>
      </w:r>
      <w:r w:rsidR="0042016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for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Aliarcobacter butzleri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Helicobacter cinaedi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or 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>H</w:t>
      </w:r>
      <w:r w:rsidR="0042016E" w:rsidRPr="00C867D3">
        <w:rPr>
          <w:rFonts w:ascii="Arial" w:hAnsi="Arial" w:cs="Arial"/>
          <w:i/>
          <w:color w:val="000000" w:themeColor="text1"/>
          <w:kern w:val="0"/>
          <w:lang w:val="en-US"/>
        </w:rPr>
        <w:t>elicobacter</w:t>
      </w:r>
      <w:r w:rsidR="000971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pullorum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>The minimum concentration for a positive result at the assay-specific cut-off was 4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–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>17 million CFU/</w:t>
      </w:r>
      <w:proofErr w:type="spellStart"/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>mL.</w:t>
      </w:r>
      <w:proofErr w:type="spellEnd"/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limit of detection ranged from 10</w:t>
      </w:r>
      <w:r w:rsidR="00D44BC0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to 10</w:t>
      </w:r>
      <w:r w:rsidR="00D44BC0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CFU/</w:t>
      </w:r>
      <w:proofErr w:type="spellStart"/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>mL.</w:t>
      </w:r>
      <w:proofErr w:type="spellEnd"/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Conclusion: SCFIA 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results are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highly correlated with PCR result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s, with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no cross-reactivity with phylogenetically related species. The linear correlation between fluorescence and CFU/mL 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results 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>was strong. Th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e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assay’s 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ability to detect antigens of various </w:t>
      </w:r>
      <w:r w:rsidR="00D44BC0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species can aid early diagnosis. However, the inability to detect </w:t>
      </w:r>
      <w:r w:rsidR="00D44BC0" w:rsidRPr="00C867D3">
        <w:rPr>
          <w:rFonts w:ascii="Arial" w:hAnsi="Arial" w:cs="Arial"/>
          <w:i/>
          <w:color w:val="000000" w:themeColor="text1"/>
          <w:kern w:val="0"/>
          <w:lang w:val="en-US"/>
        </w:rPr>
        <w:t>C. fetus</w:t>
      </w:r>
      <w:r w:rsidR="00D44BC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must be considered.</w:t>
      </w:r>
    </w:p>
    <w:p w14:paraId="5BDCA84D" w14:textId="56CFF237" w:rsidR="0000392B" w:rsidRPr="00C867D3" w:rsidRDefault="0000392B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0AAFAB9D" w14:textId="77777777" w:rsidR="0000392B" w:rsidRPr="00C867D3" w:rsidRDefault="0000392B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Keywords</w:t>
      </w:r>
    </w:p>
    <w:p w14:paraId="028C1082" w14:textId="6C5F756F" w:rsidR="0000392B" w:rsidRPr="00C867D3" w:rsidRDefault="0000392B" w:rsidP="0042023D">
      <w:pPr>
        <w:widowControl w:val="0"/>
        <w:spacing w:after="0" w:line="360" w:lineRule="auto"/>
        <w:jc w:val="both"/>
        <w:rPr>
          <w:rFonts w:ascii="Arial" w:hAnsi="Arial" w:cs="Arial"/>
          <w:bCs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gastroenteritis,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rapid antigen testing, reference test</w:t>
      </w:r>
    </w:p>
    <w:p w14:paraId="4F876476" w14:textId="68DA38B2" w:rsidR="002F28E9" w:rsidRPr="00C867D3" w:rsidRDefault="002F28E9" w:rsidP="0042023D">
      <w:pPr>
        <w:spacing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br w:type="page"/>
      </w:r>
    </w:p>
    <w:p w14:paraId="256BA739" w14:textId="2CC3C238" w:rsidR="0042016E" w:rsidRPr="00C867D3" w:rsidRDefault="00530656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lastRenderedPageBreak/>
        <w:t>Background</w:t>
      </w:r>
    </w:p>
    <w:p w14:paraId="6CFEA3CD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28C71914" w14:textId="3A8AD482" w:rsidR="00023636" w:rsidRPr="00C867D3" w:rsidRDefault="005A2456" w:rsidP="005A2456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i/>
          <w:iCs/>
          <w:color w:val="000000" w:themeColor="text1"/>
          <w:kern w:val="0"/>
          <w:highlight w:val="yellow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genus is a major cause of</w:t>
      </w:r>
      <w:r w:rsidRPr="00C867D3" w:rsidDel="005A2456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846EC" w:rsidRPr="00C867D3">
        <w:rPr>
          <w:rFonts w:ascii="Arial" w:hAnsi="Arial" w:cs="Arial"/>
          <w:color w:val="000000" w:themeColor="text1"/>
          <w:kern w:val="0"/>
          <w:lang w:val="en-US"/>
        </w:rPr>
        <w:t>bacteria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-induced </w:t>
      </w:r>
      <w:r w:rsidR="00DA37BE" w:rsidRPr="00C867D3">
        <w:rPr>
          <w:rFonts w:ascii="Arial" w:hAnsi="Arial" w:cs="Arial"/>
          <w:color w:val="000000" w:themeColor="text1"/>
          <w:kern w:val="0"/>
          <w:lang w:val="en-US"/>
        </w:rPr>
        <w:t>diarrhea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l </w:t>
      </w:r>
      <w:r w:rsidR="003846EC" w:rsidRPr="00C867D3">
        <w:rPr>
          <w:rFonts w:ascii="Arial" w:hAnsi="Arial" w:cs="Arial"/>
          <w:color w:val="000000" w:themeColor="text1"/>
          <w:kern w:val="0"/>
          <w:lang w:val="en-US"/>
        </w:rPr>
        <w:t>infectious diseases worldwide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with an increasing </w:t>
      </w:r>
      <w:r w:rsidR="003846E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incidence in both </w:t>
      </w:r>
      <w:r w:rsidR="00E13892" w:rsidRPr="00C867D3">
        <w:rPr>
          <w:rFonts w:ascii="Arial" w:hAnsi="Arial" w:cs="Arial"/>
          <w:color w:val="000000" w:themeColor="text1"/>
          <w:kern w:val="0"/>
          <w:lang w:val="en-US"/>
        </w:rPr>
        <w:t>high- and low-income</w:t>
      </w:r>
      <w:r w:rsidR="003846E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countries [1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>2</w:t>
      </w:r>
      <w:r w:rsidR="003846EC" w:rsidRPr="00C867D3">
        <w:rPr>
          <w:rFonts w:ascii="Arial" w:hAnsi="Arial" w:cs="Arial"/>
          <w:color w:val="000000" w:themeColor="text1"/>
          <w:kern w:val="0"/>
          <w:lang w:val="en-US"/>
        </w:rPr>
        <w:t>].</w:t>
      </w:r>
      <w:r w:rsidR="00E8585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highlight w:val="yellow"/>
          <w:lang w:val="en-US"/>
        </w:rPr>
        <w:t xml:space="preserve">In addition, </w:t>
      </w:r>
      <w:r w:rsidRPr="00C867D3">
        <w:rPr>
          <w:rFonts w:ascii="Arial" w:hAnsi="Arial" w:cs="Arial"/>
          <w:i/>
          <w:iCs/>
          <w:color w:val="000000" w:themeColor="text1"/>
          <w:highlight w:val="yellow"/>
          <w:lang w:val="en-US"/>
        </w:rPr>
        <w:t>Campylobacter spp.</w:t>
      </w:r>
      <w:r w:rsidRPr="00C867D3">
        <w:rPr>
          <w:rFonts w:ascii="Arial" w:hAnsi="Arial" w:cs="Arial"/>
          <w:color w:val="000000" w:themeColor="text1"/>
          <w:highlight w:val="yellow"/>
          <w:lang w:val="en-US"/>
        </w:rPr>
        <w:t xml:space="preserve"> can overcome the gastrointestinal barrier, leading to 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bacteremia</w:t>
      </w:r>
      <w:r w:rsidRPr="00C867D3">
        <w:rPr>
          <w:rFonts w:ascii="Arial" w:hAnsi="Arial" w:cs="Arial"/>
          <w:color w:val="000000" w:themeColor="text1"/>
          <w:highlight w:val="yellow"/>
          <w:lang w:val="en-US"/>
        </w:rPr>
        <w:t xml:space="preserve">. Blood stream infections by </w:t>
      </w:r>
      <w:r w:rsidRPr="00C867D3">
        <w:rPr>
          <w:rFonts w:ascii="Arial" w:hAnsi="Arial" w:cs="Arial"/>
          <w:i/>
          <w:iCs/>
          <w:color w:val="000000" w:themeColor="text1"/>
          <w:highlight w:val="yellow"/>
          <w:lang w:val="en-US"/>
        </w:rPr>
        <w:t xml:space="preserve">Campylobacter </w:t>
      </w:r>
      <w:r w:rsidRPr="00C867D3">
        <w:rPr>
          <w:rFonts w:ascii="Arial" w:hAnsi="Arial" w:cs="Arial"/>
          <w:color w:val="000000" w:themeColor="text1"/>
          <w:highlight w:val="yellow"/>
          <w:lang w:val="en-US"/>
        </w:rPr>
        <w:t>spp</w:t>
      </w:r>
      <w:r w:rsidR="00523118" w:rsidRPr="00C867D3">
        <w:rPr>
          <w:rFonts w:ascii="Arial" w:hAnsi="Arial" w:cs="Arial"/>
          <w:color w:val="000000" w:themeColor="text1"/>
          <w:highlight w:val="yellow"/>
          <w:lang w:val="en-US"/>
        </w:rPr>
        <w:t>.</w:t>
      </w:r>
      <w:r w:rsidRPr="00C867D3">
        <w:rPr>
          <w:rFonts w:ascii="Arial" w:hAnsi="Arial" w:cs="Arial"/>
          <w:color w:val="000000" w:themeColor="text1"/>
          <w:highlight w:val="yellow"/>
          <w:lang w:val="en-US"/>
        </w:rPr>
        <w:t xml:space="preserve"> accounts for &lt;1% of </w:t>
      </w:r>
      <w:r w:rsidRPr="00C867D3">
        <w:rPr>
          <w:rFonts w:ascii="Arial" w:hAnsi="Arial" w:cs="Arial"/>
          <w:i/>
          <w:color w:val="000000" w:themeColor="text1"/>
          <w:highlight w:val="yellow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highlight w:val="yellow"/>
          <w:lang w:val="en-US"/>
        </w:rPr>
        <w:t xml:space="preserve"> spp.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but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are associated with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substantial mortality rates 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of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3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>–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>28%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>[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3–5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].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In addition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bacteremia</w:t>
      </w:r>
      <w:r w:rsidR="00897AD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94BB5" w:rsidRPr="00C867D3">
        <w:rPr>
          <w:rFonts w:ascii="Arial" w:hAnsi="Arial" w:cs="Arial"/>
          <w:color w:val="000000" w:themeColor="text1"/>
          <w:kern w:val="0"/>
          <w:lang w:val="en-US"/>
        </w:rPr>
        <w:t xml:space="preserve">caused by </w:t>
      </w:r>
      <w:r w:rsidR="00394BB5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can lead to complications such as infections 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>in the joints, bones,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soft tissues,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as well as </w:t>
      </w:r>
      <w:r w:rsidR="00897AD8" w:rsidRPr="00C867D3">
        <w:rPr>
          <w:rFonts w:ascii="Arial" w:hAnsi="Arial" w:cs="Arial"/>
          <w:color w:val="000000" w:themeColor="text1"/>
          <w:kern w:val="0"/>
          <w:lang w:val="en-US"/>
        </w:rPr>
        <w:t>vascular infections</w:t>
      </w:r>
      <w:r w:rsidR="008C2EB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including</w:t>
      </w:r>
      <w:r w:rsidR="008C2EB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mycotic aneurysm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661F6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endocarditis, spondylodiscitis, and </w:t>
      </w:r>
      <w:r w:rsidR="00661F6E" w:rsidRPr="00C867D3">
        <w:rPr>
          <w:rFonts w:ascii="Arial" w:hAnsi="Arial" w:cs="Arial"/>
          <w:color w:val="000000" w:themeColor="text1"/>
          <w:kern w:val="0"/>
          <w:lang w:val="en-US"/>
        </w:rPr>
        <w:t>meningoencephalitis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94BB5" w:rsidRPr="00C867D3">
        <w:rPr>
          <w:rFonts w:ascii="Arial" w:hAnsi="Arial" w:cs="Arial"/>
          <w:color w:val="000000" w:themeColor="text1"/>
          <w:kern w:val="0"/>
          <w:lang w:val="en-US"/>
        </w:rPr>
        <w:t>[4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B538D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6–1</w:t>
      </w:r>
      <w:r w:rsidR="008C2EB6" w:rsidRPr="00C867D3">
        <w:rPr>
          <w:rFonts w:ascii="Arial" w:hAnsi="Arial" w:cs="Arial"/>
          <w:color w:val="000000" w:themeColor="text1"/>
          <w:kern w:val="0"/>
          <w:lang w:val="en-US"/>
        </w:rPr>
        <w:t>1</w:t>
      </w:r>
      <w:r w:rsidR="00394BB5" w:rsidRPr="00C867D3">
        <w:rPr>
          <w:rFonts w:ascii="Arial" w:hAnsi="Arial" w:cs="Arial"/>
          <w:color w:val="000000" w:themeColor="text1"/>
          <w:kern w:val="0"/>
          <w:lang w:val="en-US"/>
        </w:rPr>
        <w:t>]</w:t>
      </w:r>
      <w:r w:rsidR="00054E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EC6301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Post</w:t>
      </w:r>
      <w:r w:rsidR="00312D6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-</w:t>
      </w:r>
      <w:r w:rsidR="00EC6301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infectio</w:t>
      </w:r>
      <w:r w:rsidR="00B918D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n</w:t>
      </w:r>
      <w:r w:rsidR="00EC6301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complications</w:t>
      </w:r>
      <w:r w:rsidR="00B538D3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can</w:t>
      </w:r>
      <w:r w:rsidR="00EC6301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include</w:t>
      </w:r>
      <w:r w:rsidR="00312D6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</w:t>
      </w:r>
      <w:r w:rsidR="00EC6301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reactive arthritis and </w:t>
      </w:r>
      <w:r w:rsidR="003846EC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Guillain</w:t>
      </w:r>
      <w:r w:rsidR="00B538D3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–</w:t>
      </w:r>
      <w:r w:rsidR="003846EC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Barré syndrome</w:t>
      </w:r>
      <w:r w:rsidR="006E4CE2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</w:t>
      </w:r>
      <w:r w:rsidR="003846EC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[1</w:t>
      </w:r>
      <w:r w:rsidR="002B01A1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2]</w:t>
      </w:r>
      <w:r w:rsidR="0002363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I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mmunoproliferative small intestinal disease,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 type of lymphoma, 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>has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been reported in 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>associat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ion 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with </w:t>
      </w:r>
      <w:r w:rsidR="00F16F0A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A9793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>infections.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Notably, </w:t>
      </w:r>
      <w:r w:rsidR="00312D66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 jejuni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has been found in b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iopsy specimens of 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p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>atients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with this intestinal disease; in these patients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antimicrobial therapy targeting </w:t>
      </w:r>
      <w:r w:rsidR="00631F09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C. jejuni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has </w:t>
      </w:r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led to rapid remission of the disease </w:t>
      </w:r>
      <w:hyperlink r:id="rId8" w:history="1">
        <w:r w:rsidR="00F16F0A" w:rsidRPr="00C867D3">
          <w:rPr>
            <w:rFonts w:ascii="Arial" w:hAnsi="Arial" w:cs="Arial"/>
            <w:color w:val="000000" w:themeColor="text1"/>
            <w:kern w:val="0"/>
            <w:lang w:val="en-US"/>
          </w:rPr>
          <w:t>[1</w:t>
        </w:r>
        <w:r w:rsidR="003D56E0" w:rsidRPr="00C867D3">
          <w:rPr>
            <w:rFonts w:ascii="Arial" w:hAnsi="Arial" w:cs="Arial"/>
            <w:color w:val="000000" w:themeColor="text1"/>
            <w:kern w:val="0"/>
            <w:lang w:val="en-US"/>
          </w:rPr>
          <w:t>3</w:t>
        </w:r>
        <w:r w:rsidR="00F16F0A" w:rsidRPr="00C867D3">
          <w:rPr>
            <w:rFonts w:ascii="Arial" w:hAnsi="Arial" w:cs="Arial"/>
            <w:color w:val="000000" w:themeColor="text1"/>
            <w:kern w:val="0"/>
            <w:lang w:val="en-US"/>
          </w:rPr>
          <w:t>]</w:t>
        </w:r>
      </w:hyperlink>
      <w:r w:rsidR="00F16F0A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</w:p>
    <w:p w14:paraId="36AF3279" w14:textId="4317521E" w:rsidR="00631F09" w:rsidRPr="00C867D3" w:rsidRDefault="00E4034A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According to the European Centre for Disease Control and Prevention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ECDC), the</w:t>
      </w:r>
      <w:r w:rsidR="006E4CE2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species that </w:t>
      </w:r>
      <w:r w:rsidR="006E4CE2" w:rsidRPr="00C867D3">
        <w:rPr>
          <w:rFonts w:ascii="Arial" w:hAnsi="Arial" w:cs="Arial"/>
          <w:color w:val="000000" w:themeColor="text1"/>
          <w:kern w:val="0"/>
          <w:lang w:val="en-US"/>
        </w:rPr>
        <w:t>m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>ost frequent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ly 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>caus</w:t>
      </w:r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>e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campylobacteriosis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 Europe 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are </w:t>
      </w:r>
      <w:r w:rsidR="006E1A9A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5D31CB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947F70" w:rsidRPr="00C867D3">
        <w:rPr>
          <w:rFonts w:ascii="Arial" w:hAnsi="Arial" w:cs="Arial"/>
          <w:i/>
          <w:color w:val="000000" w:themeColor="text1"/>
          <w:kern w:val="0"/>
          <w:lang w:val="en-US"/>
        </w:rPr>
        <w:t>jejuni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631F09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947F70" w:rsidRPr="00C867D3">
        <w:rPr>
          <w:rFonts w:ascii="Arial" w:hAnsi="Arial" w:cs="Arial"/>
          <w:i/>
          <w:color w:val="000000" w:themeColor="text1"/>
          <w:kern w:val="0"/>
          <w:lang w:val="en-US"/>
        </w:rPr>
        <w:t>coli</w:t>
      </w:r>
      <w:r w:rsidR="00947F7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followed by </w:t>
      </w:r>
      <w:r w:rsidR="00631F09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947F70" w:rsidRPr="00C867D3">
        <w:rPr>
          <w:rFonts w:ascii="Arial" w:hAnsi="Arial" w:cs="Arial"/>
          <w:i/>
          <w:color w:val="000000" w:themeColor="text1"/>
          <w:kern w:val="0"/>
          <w:lang w:val="en-US"/>
        </w:rPr>
        <w:t>upsaliensis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631F09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proofErr w:type="spellStart"/>
      <w:r w:rsidR="00947F70" w:rsidRPr="00C867D3">
        <w:rPr>
          <w:rFonts w:ascii="Arial" w:hAnsi="Arial" w:cs="Arial"/>
          <w:i/>
          <w:color w:val="000000" w:themeColor="text1"/>
          <w:kern w:val="0"/>
          <w:lang w:val="en-US"/>
        </w:rPr>
        <w:t>lari</w:t>
      </w:r>
      <w:proofErr w:type="spellEnd"/>
      <w:r w:rsidR="00312D6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and </w:t>
      </w:r>
      <w:r w:rsidR="00631F09"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="00631F09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fetus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[1</w:t>
      </w:r>
      <w:r w:rsidR="003D56E0" w:rsidRPr="00C867D3">
        <w:rPr>
          <w:rFonts w:ascii="Arial" w:hAnsi="Arial" w:cs="Arial"/>
          <w:color w:val="000000" w:themeColor="text1"/>
          <w:kern w:val="0"/>
          <w:lang w:val="en-US"/>
        </w:rPr>
        <w:t>4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]. 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Most cases of </w:t>
      </w:r>
      <w:r w:rsidR="002251DB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2251DB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upsaliensis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infections have been reported from </w:t>
      </w:r>
      <w:r w:rsidR="00516F2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>E</w:t>
      </w:r>
      <w:r w:rsidR="005D31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uropean 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>U</w:t>
      </w:r>
      <w:r w:rsidR="005D31CB" w:rsidRPr="00C867D3">
        <w:rPr>
          <w:rFonts w:ascii="Arial" w:hAnsi="Arial" w:cs="Arial"/>
          <w:color w:val="000000" w:themeColor="text1"/>
          <w:kern w:val="0"/>
          <w:lang w:val="en-US"/>
        </w:rPr>
        <w:t>nion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CA6F11" w:rsidRPr="00C867D3">
        <w:rPr>
          <w:rFonts w:ascii="Arial" w:hAnsi="Arial" w:cs="Arial"/>
          <w:color w:val="000000" w:themeColor="text1"/>
          <w:kern w:val="0"/>
          <w:lang w:val="en-US"/>
        </w:rPr>
        <w:t>EU)</w:t>
      </w:r>
      <w:r w:rsidR="00516F2E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>Australia, Canada, South Africa</w:t>
      </w:r>
      <w:r w:rsidR="00516F2E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the U</w:t>
      </w:r>
      <w:r w:rsidR="005D31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nited 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5D31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tates </w:t>
      </w:r>
      <w:r w:rsidR="009C4332" w:rsidRPr="00C867D3">
        <w:rPr>
          <w:rFonts w:ascii="Arial" w:hAnsi="Arial" w:cs="Arial"/>
          <w:color w:val="000000" w:themeColor="text1"/>
          <w:kern w:val="0"/>
          <w:lang w:val="en-US"/>
        </w:rPr>
        <w:t>[1</w:t>
      </w:r>
      <w:r w:rsidR="003D56E0" w:rsidRPr="00C867D3">
        <w:rPr>
          <w:rFonts w:ascii="Arial" w:hAnsi="Arial" w:cs="Arial"/>
          <w:color w:val="000000" w:themeColor="text1"/>
          <w:kern w:val="0"/>
          <w:lang w:val="en-US"/>
        </w:rPr>
        <w:t>5</w:t>
      </w:r>
      <w:r w:rsidR="009C4332" w:rsidRPr="00C867D3">
        <w:rPr>
          <w:rFonts w:ascii="Arial" w:hAnsi="Arial" w:cs="Arial"/>
          <w:color w:val="000000" w:themeColor="text1"/>
          <w:kern w:val="0"/>
          <w:lang w:val="en-US"/>
        </w:rPr>
        <w:t>]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Cats and dogs are the main reservoirs </w:t>
      </w:r>
      <w:r w:rsidR="009C4332" w:rsidRPr="00C867D3">
        <w:rPr>
          <w:rFonts w:ascii="Arial" w:hAnsi="Arial" w:cs="Arial"/>
          <w:color w:val="000000" w:themeColor="text1"/>
          <w:kern w:val="0"/>
          <w:lang w:val="en-US"/>
        </w:rPr>
        <w:t>[1</w:t>
      </w:r>
      <w:r w:rsidR="003D56E0" w:rsidRPr="00C867D3">
        <w:rPr>
          <w:rFonts w:ascii="Arial" w:hAnsi="Arial" w:cs="Arial"/>
          <w:color w:val="000000" w:themeColor="text1"/>
          <w:kern w:val="0"/>
          <w:lang w:val="en-US"/>
        </w:rPr>
        <w:t>6</w:t>
      </w:r>
      <w:r w:rsidR="009C4332" w:rsidRPr="00C867D3">
        <w:rPr>
          <w:rFonts w:ascii="Arial" w:hAnsi="Arial" w:cs="Arial"/>
          <w:color w:val="000000" w:themeColor="text1"/>
          <w:kern w:val="0"/>
          <w:lang w:val="en-US"/>
        </w:rPr>
        <w:t>]</w:t>
      </w:r>
      <w:r w:rsidR="002251D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</w:p>
    <w:p w14:paraId="00AF7EC6" w14:textId="6FC45E17" w:rsidR="00434169" w:rsidRPr="00C867D3" w:rsidRDefault="00516F2E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In 2021, 84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985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cases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were reported</w:t>
      </w:r>
      <w:r w:rsidR="00434169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in the EU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with the majority being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(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88.4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%) and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(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10.1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%)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[14].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During the </w:t>
      </w:r>
      <w:r w:rsidR="00434169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severe acute respiratory syndrome coronavirus 2 (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SARS CoV-2</w:t>
      </w:r>
      <w:r w:rsidR="00434169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)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pandemic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there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was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an increase in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fetus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cases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with 148 reported in 2021 compared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to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130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in 2020 and 122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in 2019 [14]. </w:t>
      </w:r>
      <w:r w:rsidR="00434169"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="00434169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fetus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infections have recently been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identified as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the most common cause of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associated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bacteremia, leading to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secondary tissue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infections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such as vascular infections and endocarditis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(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83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%),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with a mortality rate of up to 25% [10, 11, 17].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 primary reservoirs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fetus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are cattle and sheep, and products from these animals are suspected sources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of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human infections [18]. In France,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fetus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recently caused an outbreak in a rehabilitation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center, resulting in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significant morbidity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among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elderly patients [19].</w:t>
      </w:r>
    </w:p>
    <w:p w14:paraId="22DD718B" w14:textId="2D429381" w:rsidR="004F5E06" w:rsidRPr="00C867D3" w:rsidRDefault="00516F2E" w:rsidP="0042023D">
      <w:pPr>
        <w:widowControl w:val="0"/>
        <w:spacing w:after="0" w:line="360" w:lineRule="auto"/>
        <w:ind w:firstLine="835"/>
        <w:jc w:val="both"/>
        <w:rPr>
          <w:rFonts w:ascii="Arial" w:eastAsia="Calibri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Antibiotic therapy for campylobacteriosis is most effective when started within the first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3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days after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symptom onset; it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shortens the duration of intestinal symptoms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lastRenderedPageBreak/>
        <w:t xml:space="preserve">and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also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reduces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gut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population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of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[20]</w:t>
      </w:r>
      <w:r w:rsidRPr="00C867D3">
        <w:rPr>
          <w:rFonts w:ascii="Arial" w:eastAsia="Aptos" w:hAnsi="Arial" w:cs="Arial"/>
          <w:i/>
          <w:iCs/>
          <w:color w:val="000000" w:themeColor="text1"/>
          <w:kern w:val="0"/>
          <w:lang w:val="en-US"/>
        </w:rPr>
        <w:t>.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It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recommended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limit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transmission in daycare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centers and other places with groups of children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[21].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Rapid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identification of these bacteria can guide the choice of antibiotic therapy. </w:t>
      </w:r>
    </w:p>
    <w:p w14:paraId="308652F7" w14:textId="77777777" w:rsidR="00DE4FB7" w:rsidRPr="00C867D3" w:rsidRDefault="00DE4FB7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23EC5673" w14:textId="48D9FA17" w:rsidR="00133757" w:rsidRPr="00C867D3" w:rsidRDefault="009E6E8E" w:rsidP="00133757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Stool culture to detect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requires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 minimum of 48 h and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has 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sensitivity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ranging from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60%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to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76% [22, 23]. </w:t>
      </w:r>
      <w:r w:rsidR="00133757" w:rsidRPr="00C867D3">
        <w:rPr>
          <w:rFonts w:ascii="Arial" w:hAnsi="Arial" w:cs="Arial"/>
          <w:color w:val="000000" w:themeColor="text1"/>
          <w:highlight w:val="yellow"/>
          <w:lang w:val="en-US" w:eastAsia="fr-FR"/>
        </w:rPr>
        <w:t xml:space="preserve">Although the specificity of coproculture is excellent, its sensitivity is reduced for </w:t>
      </w:r>
      <w:r w:rsidR="00133757" w:rsidRPr="00C867D3">
        <w:rPr>
          <w:rFonts w:ascii="Arial" w:hAnsi="Arial" w:cs="Arial"/>
          <w:i/>
          <w:iCs/>
          <w:color w:val="000000" w:themeColor="text1"/>
          <w:highlight w:val="yellow"/>
          <w:lang w:val="en-US" w:eastAsia="fr-FR"/>
        </w:rPr>
        <w:t>Campylobacter</w:t>
      </w:r>
      <w:r w:rsidR="00133757" w:rsidRPr="00C867D3">
        <w:rPr>
          <w:rFonts w:ascii="Arial" w:hAnsi="Arial" w:cs="Arial"/>
          <w:color w:val="000000" w:themeColor="text1"/>
          <w:highlight w:val="yellow"/>
          <w:lang w:val="en-US" w:eastAsia="fr-FR"/>
        </w:rPr>
        <w:t xml:space="preserve"> spp. detection.</w:t>
      </w:r>
      <w:r w:rsidR="00133757" w:rsidRPr="00C867D3">
        <w:rPr>
          <w:rFonts w:ascii="Arial" w:hAnsi="Arial" w:cs="Arial"/>
          <w:color w:val="000000" w:themeColor="text1"/>
          <w:lang w:val="en-US" w:eastAsia="fr-FR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Several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culture-independent diagnostic tests are available,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providing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faster results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with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better sensitivity and good specificity. 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Among them, molecular methods </w:t>
      </w:r>
      <w:r w:rsidR="00133757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such as 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real-time </w:t>
      </w:r>
      <w:r w:rsidR="00133757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polymerase chain reaction (qPCR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>) and enzyme-linked immunosorbent assays (ELISAs) require additional automation</w:t>
      </w:r>
      <w:r w:rsidR="00133757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are technically demanding</w:t>
      </w:r>
      <w:r w:rsidR="00133757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are often validated </w:t>
      </w:r>
      <w:r w:rsidR="00133757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only 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for </w:t>
      </w:r>
      <w:r w:rsidR="00133757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="00133757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="001337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[23–25]. </w:t>
      </w:r>
      <w:r w:rsidR="00E75157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 xml:space="preserve">Since the 2010s, syndromic PCR formats have become the first diagnostic test of choice for the detection of </w:t>
      </w:r>
      <w:r w:rsidR="00E75157" w:rsidRPr="00C867D3">
        <w:rPr>
          <w:rFonts w:ascii="Arial" w:eastAsia="Calibri" w:hAnsi="Arial" w:cs="Arial"/>
          <w:i/>
          <w:iCs/>
          <w:color w:val="000000" w:themeColor="text1"/>
          <w:highlight w:val="yellow"/>
          <w:lang w:val="en-US"/>
          <w14:ligatures w14:val="none"/>
        </w:rPr>
        <w:t xml:space="preserve">Campylobacter </w:t>
      </w:r>
      <w:r w:rsidR="00E75157" w:rsidRPr="00C867D3">
        <w:rPr>
          <w:rFonts w:ascii="Arial" w:eastAsia="Calibri" w:hAnsi="Arial" w:cs="Arial"/>
          <w:color w:val="000000" w:themeColor="text1"/>
          <w:highlight w:val="yellow"/>
          <w:lang w:val="en-US"/>
          <w14:ligatures w14:val="none"/>
        </w:rPr>
        <w:t>spp.</w:t>
      </w:r>
      <w:r w:rsidR="00E75157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, often even replacing coproculture.</w:t>
      </w:r>
      <w:r w:rsidR="00E75157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="00E75157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 xml:space="preserve">Immunochromatographic tests are easier to use but </w:t>
      </w:r>
      <w:r w:rsidR="00E75157" w:rsidRPr="00C867D3">
        <w:rPr>
          <w:rFonts w:ascii="Arial" w:eastAsia="Calibri" w:hAnsi="Arial" w:cs="Arial"/>
          <w:color w:val="000000" w:themeColor="text1"/>
          <w:highlight w:val="yellow"/>
          <w:lang w:val="en-US"/>
          <w14:ligatures w14:val="none"/>
        </w:rPr>
        <w:t>have lower</w:t>
      </w:r>
      <w:r w:rsidR="00E75157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 xml:space="preserve"> reported sensitivity [26–28].</w:t>
      </w:r>
    </w:p>
    <w:p w14:paraId="555449C7" w14:textId="2BC6BD71" w:rsidR="004F5E06" w:rsidRPr="00C867D3" w:rsidRDefault="004F5E06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41E78965" w14:textId="1EF2904F" w:rsidR="003D0086" w:rsidRPr="00C867D3" w:rsidRDefault="009E6E8E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This study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evaluated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analytical and clinical performance of the 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Sofia</w:t>
      </w:r>
      <w:r w:rsidR="004F5E06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kern w:val="0"/>
          <w:lang w:val="en-US"/>
          <w14:ligatures w14:val="none"/>
        </w:rPr>
        <w:t>Fluorescence Immunoassay (SCFIA)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for the rapid detection of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antigens in stool specimens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from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patients with signs and symptoms of infectious gastroenteritis.</w:t>
      </w:r>
      <w:r w:rsidR="00A6254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A6254A" w:rsidRPr="00C867D3">
        <w:rPr>
          <w:rFonts w:ascii="Arial" w:eastAsia="Calibri" w:hAnsi="Arial" w:cs="Arial"/>
          <w:color w:val="000000" w:themeColor="text1"/>
          <w:kern w:val="0"/>
          <w:highlight w:val="yellow"/>
          <w:lang w:val="en-US"/>
          <w14:ligatures w14:val="none"/>
        </w:rPr>
        <w:t>SCFIA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is a new rapid test designed for the detection of 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C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jejuni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,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C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coli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,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C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upsaliensis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, and 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C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</w:t>
      </w:r>
      <w:proofErr w:type="spellStart"/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lari</w:t>
      </w:r>
      <w:proofErr w:type="spellEnd"/>
      <w:r w:rsidR="00A6254A"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</w:t>
      </w:r>
      <w:r w:rsidR="00A6254A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antigens in stool specimens. The test uses advanced immunofluorescence-based lateral flow technology to provide a rapid qualitative result within 15 min.</w:t>
      </w:r>
    </w:p>
    <w:p w14:paraId="68F41165" w14:textId="77777777" w:rsidR="002F28E9" w:rsidRPr="00C867D3" w:rsidRDefault="002F28E9" w:rsidP="0042023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67D3">
        <w:rPr>
          <w:rFonts w:ascii="Arial" w:hAnsi="Arial" w:cs="Arial"/>
          <w:color w:val="000000" w:themeColor="text1"/>
        </w:rPr>
        <w:br w:type="page"/>
      </w:r>
    </w:p>
    <w:p w14:paraId="2D0FB58F" w14:textId="7BC94B40" w:rsidR="00AC41DD" w:rsidRPr="00C867D3" w:rsidRDefault="000C5F8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lastRenderedPageBreak/>
        <w:t xml:space="preserve">Materials and 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Methods</w:t>
      </w:r>
    </w:p>
    <w:p w14:paraId="17AEB1BD" w14:textId="77777777" w:rsidR="00354A5E" w:rsidRPr="00C867D3" w:rsidRDefault="00354A5E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506907F0" w14:textId="025E63F5" w:rsidR="00A9793A" w:rsidRPr="00C867D3" w:rsidRDefault="00A6254A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SCFIA evaluation</w:t>
      </w:r>
    </w:p>
    <w:p w14:paraId="4B3119FC" w14:textId="0BEC1723" w:rsidR="003D0086" w:rsidRPr="00C867D3" w:rsidRDefault="00BC3FD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This study was conducted between July and November 2023 at the French National Reference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>Centre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for </w:t>
      </w:r>
      <w:r w:rsidR="00516F2E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Helicobacter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NRCCH) located in the Bacteriology Laboratory at the University Hospital</w:t>
      </w:r>
      <w:r w:rsidR="008A2D4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of Bordeaux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</w:p>
    <w:p w14:paraId="12F5E795" w14:textId="396DD419" w:rsidR="00354A5E" w:rsidRPr="00C867D3" w:rsidRDefault="00DF5B3F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Testing for 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antigens was </w:t>
      </w:r>
      <w:r w:rsidR="00E37730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conducted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using the </w:t>
      </w:r>
      <w:r w:rsidR="00840A17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SCFIA</w:t>
      </w:r>
      <w:r w:rsidR="00786A78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(</w:t>
      </w:r>
      <w:proofErr w:type="spellStart"/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QuidelOrtho</w:t>
      </w:r>
      <w:proofErr w:type="spellEnd"/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 Corp</w:t>
      </w:r>
      <w:r w:rsidR="00E37730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, San Diego, </w:t>
      </w:r>
      <w:r w:rsidR="00E37730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CA, 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USA)</w:t>
      </w:r>
      <w:r w:rsidR="00786A78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, 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for the detection of 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jejuni</w:t>
      </w:r>
      <w:r w:rsidR="000C5F8D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,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C</w:t>
      </w:r>
      <w:r w:rsidR="000C5F8D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coli</w:t>
      </w:r>
      <w:r w:rsidR="000C5F8D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,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C</w:t>
      </w:r>
      <w:r w:rsidR="000C5F8D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upsaliensis</w:t>
      </w:r>
      <w:r w:rsidR="00786A78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, 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and 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</w:t>
      </w:r>
      <w:proofErr w:type="spellStart"/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>lari</w:t>
      </w:r>
      <w:proofErr w:type="spellEnd"/>
      <w:r w:rsidRPr="00C867D3">
        <w:rPr>
          <w:rFonts w:ascii="Arial" w:hAnsi="Arial" w:cs="Arial"/>
          <w:i/>
          <w:color w:val="000000" w:themeColor="text1"/>
          <w:kern w:val="0"/>
          <w:highlight w:val="yellow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 xml:space="preserve">antigens in stool specimens. 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>A</w:t>
      </w:r>
      <w:r w:rsidR="00F70B8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proprietary algorithm calculates a specimen over cut-off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F70B8B" w:rsidRPr="00C867D3">
        <w:rPr>
          <w:rFonts w:ascii="Arial" w:hAnsi="Arial" w:cs="Arial"/>
          <w:color w:val="000000" w:themeColor="text1"/>
          <w:kern w:val="0"/>
          <w:lang w:val="en-US"/>
        </w:rPr>
        <w:t>/CO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>)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>value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such that S/CO ≥ 1 indicates </w:t>
      </w:r>
      <w:r w:rsidR="00F70B8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 positive result, 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and </w:t>
      </w:r>
      <w:r w:rsidR="00F70B8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S/CO 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&lt; </w:t>
      </w:r>
      <w:r w:rsidR="00F70B8B" w:rsidRPr="00C867D3">
        <w:rPr>
          <w:rFonts w:ascii="Arial" w:hAnsi="Arial" w:cs="Arial"/>
          <w:color w:val="000000" w:themeColor="text1"/>
          <w:kern w:val="0"/>
          <w:lang w:val="en-US"/>
        </w:rPr>
        <w:t>1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indicates a negative result</w:t>
      </w:r>
      <w:r w:rsidR="00F70B8B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EE633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>Th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e 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S/CO value is an indicator 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>of</w:t>
      </w:r>
      <w:r w:rsidR="00007F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ability of the assay to bind antigens of </w:t>
      </w:r>
      <w:r w:rsidR="00007F36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Campylobacter </w:t>
      </w:r>
      <w:r w:rsidR="00007F36" w:rsidRPr="00C867D3">
        <w:rPr>
          <w:rFonts w:ascii="Arial" w:hAnsi="Arial" w:cs="Arial"/>
          <w:color w:val="000000" w:themeColor="text1"/>
          <w:kern w:val="0"/>
          <w:lang w:val="en-US"/>
        </w:rPr>
        <w:t>species and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antigen content 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>of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specimen. </w:t>
      </w:r>
      <w:r w:rsidR="00EE633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All tests 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>based on</w:t>
      </w:r>
      <w:r w:rsidR="00EE633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="00EE633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were conducted according to the 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manufacturer’s </w:t>
      </w:r>
      <w:r w:rsidR="00EE633C" w:rsidRPr="00C867D3">
        <w:rPr>
          <w:rFonts w:ascii="Arial" w:hAnsi="Arial" w:cs="Arial"/>
          <w:color w:val="000000" w:themeColor="text1"/>
          <w:kern w:val="0"/>
          <w:lang w:val="en-US"/>
        </w:rPr>
        <w:t>instructions [</w:t>
      </w:r>
      <w:r w:rsidR="0070445B" w:rsidRPr="00C867D3">
        <w:rPr>
          <w:rFonts w:ascii="Arial" w:hAnsi="Arial" w:cs="Arial"/>
          <w:color w:val="000000" w:themeColor="text1"/>
          <w:kern w:val="0"/>
          <w:lang w:val="en-US"/>
        </w:rPr>
        <w:t>29</w:t>
      </w:r>
      <w:r w:rsidR="00EE633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]. 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>Frozen or cooled specimens were brought to room temperature and mixed well before SCFIA</w:t>
      </w:r>
      <w:r w:rsidR="00E3773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testing</w:t>
      </w:r>
      <w:r w:rsidR="00786A78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</w:p>
    <w:p w14:paraId="1DE222B4" w14:textId="652E6758" w:rsidR="00255DCB" w:rsidRPr="00C867D3" w:rsidRDefault="0042016E" w:rsidP="0042023D">
      <w:pPr>
        <w:widowControl w:val="0"/>
        <w:suppressAutoHyphens/>
        <w:spacing w:after="0" w:line="360" w:lineRule="auto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A prospective evaluation was conducted</w:t>
      </w:r>
      <w:r w:rsidR="008E347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using </w:t>
      </w:r>
      <w:r w:rsidR="00AF67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205 </w:t>
      </w:r>
      <w:r w:rsidR="00BC3FD0" w:rsidRPr="00C867D3">
        <w:rPr>
          <w:rFonts w:ascii="Arial" w:hAnsi="Arial" w:cs="Arial"/>
          <w:color w:val="000000" w:themeColor="text1"/>
          <w:kern w:val="0"/>
          <w:lang w:val="en-US"/>
        </w:rPr>
        <w:t>fresh stool specimen</w:t>
      </w:r>
      <w:r w:rsidR="00A10D33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455B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sex ratio</w:t>
      </w:r>
      <w:r w:rsidR="00CF70D2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1.05</w:t>
      </w:r>
      <w:r w:rsidR="00CF70D2" w:rsidRPr="00C867D3">
        <w:rPr>
          <w:rFonts w:ascii="Arial" w:hAnsi="Arial" w:cs="Arial"/>
          <w:color w:val="000000" w:themeColor="text1"/>
          <w:kern w:val="0"/>
          <w:lang w:val="en-US"/>
        </w:rPr>
        <w:t>;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mean age</w:t>
      </w:r>
      <w:r w:rsidR="00CF70D2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37</w:t>
      </w:r>
      <w:r w:rsidR="001D435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±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32</w:t>
      </w:r>
      <w:r w:rsidR="00CF70D2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years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) </w:t>
      </w:r>
      <w:r w:rsidR="00455B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referred for testing </w:t>
      </w:r>
      <w:r w:rsidR="00F01641" w:rsidRPr="00C867D3">
        <w:rPr>
          <w:rFonts w:ascii="Arial" w:hAnsi="Arial" w:cs="Arial"/>
          <w:color w:val="000000" w:themeColor="text1"/>
          <w:kern w:val="0"/>
          <w:lang w:val="en-US"/>
        </w:rPr>
        <w:t>for</w:t>
      </w:r>
      <w:r w:rsidR="00455B6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gastrointestinal infectious pathogens</w:t>
      </w:r>
      <w:r w:rsidR="00BE36D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Specimens were transported at 4°C in Cary</w:t>
      </w:r>
      <w:r w:rsidR="00CF70D2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–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Blair medium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(</w:t>
      </w:r>
      <w:proofErr w:type="spellStart"/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FecalSwab</w:t>
      </w:r>
      <w:proofErr w:type="spellEnd"/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Copan, Italy) prior to testing.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 samples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were plated on Campylosel (bioMérieux, Marcy </w:t>
      </w:r>
      <w:proofErr w:type="spellStart"/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l’Étoile</w:t>
      </w:r>
      <w:proofErr w:type="spellEnd"/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France) and incubated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for 3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days at 36°C in jars using an Anoxomat microprocessor (Mart Microbiology, B.V. </w:t>
      </w:r>
      <w:proofErr w:type="spellStart"/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Lichtenvoorde</w:t>
      </w:r>
      <w:proofErr w:type="spellEnd"/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The Netherlands)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to create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 microaerobic atmosphere (80–90% N</w:t>
      </w:r>
      <w:r w:rsidR="00CF70D2" w:rsidRPr="00C867D3">
        <w:rPr>
          <w:rFonts w:ascii="Arial" w:hAnsi="Arial" w:cs="Arial"/>
          <w:color w:val="000000" w:themeColor="text1"/>
          <w:vertAlign w:val="subscript"/>
          <w:lang w:val="en-US"/>
          <w14:ligatures w14:val="none"/>
        </w:rPr>
        <w:t>2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, 5–10% CO</w:t>
      </w:r>
      <w:r w:rsidR="00CF70D2" w:rsidRPr="00C867D3">
        <w:rPr>
          <w:rFonts w:ascii="Arial" w:hAnsi="Arial" w:cs="Arial"/>
          <w:color w:val="000000" w:themeColor="text1"/>
          <w:vertAlign w:val="subscript"/>
          <w:lang w:val="en-US"/>
          <w14:ligatures w14:val="none"/>
        </w:rPr>
        <w:t>2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, and 5–10% H</w:t>
      </w:r>
      <w:r w:rsidR="00CF70D2" w:rsidRPr="00C867D3">
        <w:rPr>
          <w:rFonts w:ascii="Arial" w:hAnsi="Arial" w:cs="Arial"/>
          <w:color w:val="000000" w:themeColor="text1"/>
          <w:vertAlign w:val="subscript"/>
          <w:lang w:val="en-US"/>
          <w14:ligatures w14:val="none"/>
        </w:rPr>
        <w:t>2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). Subsequently,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bacteria were identified via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matrix-assisted laser desorption ionization–time of flight mass spectrometry (Bruker, 2023 library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)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as previously described [30]. For molecular detection, 50 µL of each sample was tested on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the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BD MAX</w:t>
      </w:r>
      <w:r w:rsidR="00255DCB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Enteric Bacterial Panel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which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includes targets for the detection of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[31, 32]. Among these 205 specimens, 173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tested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proofErr w:type="gramStart"/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negative</w:t>
      </w:r>
      <w:proofErr w:type="gramEnd"/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culture and PCR, and 32 were positive (27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4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1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mixed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infection of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).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We also conducted a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retrospective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analysis using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94 frozen specimens collected in Cary</w:t>
      </w:r>
      <w:r w:rsidR="00255DC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–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Blair medium between 2020 and 2021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. These were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aliquoted upon reception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into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tubes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that had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never previously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been defrosted,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and stored at </w:t>
      </w:r>
      <w:r w:rsidR="00255DC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–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80°C. They all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tested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positive </w:t>
      </w:r>
      <w:r w:rsidR="00F0164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culture and BD MAX</w:t>
      </w:r>
      <w:r w:rsidR="00255DCB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PCR for </w:t>
      </w:r>
      <w:r w:rsidR="00F01641"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(83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11 </w:t>
      </w:r>
      <w:r w:rsidR="00F01641"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="00F01641" w:rsidRPr="00C867D3">
        <w:rPr>
          <w:rFonts w:ascii="Arial" w:hAnsi="Arial" w:cs="Arial"/>
          <w:color w:val="000000" w:themeColor="text1"/>
          <w:lang w:val="en-US"/>
          <w14:ligatures w14:val="none"/>
        </w:rPr>
        <w:t>).</w:t>
      </w:r>
    </w:p>
    <w:p w14:paraId="61204951" w14:textId="5130F2A7" w:rsidR="00354A5E" w:rsidRPr="00C867D3" w:rsidRDefault="00F01641" w:rsidP="00C867D3">
      <w:pPr>
        <w:widowControl w:val="0"/>
        <w:suppressAutoHyphens/>
        <w:spacing w:after="0" w:line="360" w:lineRule="auto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Positivity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BD MAX</w:t>
      </w:r>
      <w:r w:rsidR="00255DCB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PCR was considered the gold standard.</w:t>
      </w:r>
    </w:p>
    <w:p w14:paraId="67918768" w14:textId="77777777" w:rsidR="00F01641" w:rsidRPr="00C867D3" w:rsidRDefault="00F01641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35A665D0" w14:textId="77777777" w:rsidR="00994885" w:rsidRPr="00C867D3" w:rsidRDefault="00994885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7031C5BC" w14:textId="0EC2D3E6" w:rsidR="00A10D33" w:rsidRPr="00C867D3" w:rsidRDefault="00A10D33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lastRenderedPageBreak/>
        <w:t>Linearity</w:t>
      </w:r>
      <w:r w:rsidR="000309F4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, 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limit of detection</w:t>
      </w:r>
      <w:r w:rsidR="00F01641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,</w:t>
      </w:r>
      <w:r w:rsidR="000309F4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and reactivity </w:t>
      </w:r>
      <w:r w:rsidR="00E53BEE" w:rsidRPr="00C867D3">
        <w:rPr>
          <w:rFonts w:ascii="Arial" w:hAnsi="Arial" w:cs="Arial"/>
          <w:b/>
          <w:color w:val="000000" w:themeColor="text1"/>
          <w:kern w:val="0"/>
          <w:lang w:val="en-US"/>
        </w:rPr>
        <w:t>to other species</w:t>
      </w:r>
    </w:p>
    <w:p w14:paraId="25B12D71" w14:textId="1B58A49A" w:rsidR="001A7840" w:rsidRPr="00C867D3" w:rsidRDefault="001A7840" w:rsidP="0042023D">
      <w:pPr>
        <w:widowControl w:val="0"/>
        <w:suppressAutoHyphens/>
        <w:spacing w:after="0" w:line="360" w:lineRule="auto"/>
        <w:contextualSpacing/>
        <w:jc w:val="both"/>
        <w:rPr>
          <w:rFonts w:ascii="Arial" w:eastAsia="Calibri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 linearity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of the assay S/CO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values and limit of detection (LOD) for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C.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upsaliensis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were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evaluated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using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. To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assess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reactivity to other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not declared by the manufacturer,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(CCUG 73571T),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fetus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(ATCC 27374),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(CECT 9147) were included in the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because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these species can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also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cause human gastroenteritis. </w:t>
      </w:r>
      <w:r w:rsidR="00255DC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he phylogenetically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related species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Aliarcobacter butzleri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(ATCC 49616),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Helicobacter cinaedi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(CCUG 18818T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),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Helicobacter pullorum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(CCUG 33837T) were included to investigate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potential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cross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reactivity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that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could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result in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false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positive test results.</w:t>
      </w:r>
    </w:p>
    <w:p w14:paraId="0B5E8626" w14:textId="0FD9A74D" w:rsidR="00BC3FD0" w:rsidRPr="00C867D3" w:rsidRDefault="001A7840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To establish the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 well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characterized specimens with known species were grown on blood agar plates under microaerobic conditions. Subsequently, species identity was verified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via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MALDI-TOF. The grown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cultures were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used to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create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stock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solutions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each species in Cary</w:t>
      </w:r>
      <w:r w:rsidR="00255DC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–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Blair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medium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a </w:t>
      </w:r>
      <w:proofErr w:type="gramStart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subsequent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proofErr w:type="gram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.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The established stock solutions had the following concentrations in colony-forming units (CFU</w:t>
      </w:r>
      <w:r w:rsidR="00B9079B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 per mL: 3</w:t>
      </w:r>
      <w:r w:rsidR="00255D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255D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255DC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8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C. armoricus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4.2</w:t>
      </w:r>
      <w:r w:rsidR="00255D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255D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8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C. coli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1.2</w:t>
      </w:r>
      <w:r w:rsidR="00255D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255DC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8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C. fetus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3.9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8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C. jejuni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4.5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8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C. </w:t>
      </w:r>
      <w:proofErr w:type="spellStart"/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lari</w:t>
      </w:r>
      <w:proofErr w:type="spellEnd"/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1.7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8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C. ornithocola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4.5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C. upsaliensis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1.4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A. butzleri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5.4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H. cinaedi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), and 5.4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5F368F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(</w:t>
      </w:r>
      <w:r w:rsidR="002F5393" w:rsidRPr="00C867D3">
        <w:rPr>
          <w:rFonts w:ascii="Arial" w:hAnsi="Arial" w:cs="Arial"/>
          <w:i/>
          <w:color w:val="000000" w:themeColor="text1"/>
          <w:kern w:val="0"/>
          <w:lang w:val="en-US"/>
        </w:rPr>
        <w:t>H. pullorum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). Stock solutions were diluted by 1:10, 1:100, 1:1000, 1:10,000, and 1:100,000. Each dilution was tested with the SCFIA to estimate the LOD of the assay. The linearity of the assay was evaluated by correlating the S/CO values with the individual dilutions.</w:t>
      </w:r>
    </w:p>
    <w:p w14:paraId="31CEF3D5" w14:textId="145ACDA5" w:rsidR="00330DD0" w:rsidRPr="00C867D3" w:rsidRDefault="00330DD0" w:rsidP="0042023D">
      <w:pPr>
        <w:spacing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br w:type="page"/>
      </w:r>
    </w:p>
    <w:p w14:paraId="4EF07718" w14:textId="109CA098" w:rsidR="0042016E" w:rsidRPr="00C867D3" w:rsidRDefault="008F63CF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lastRenderedPageBreak/>
        <w:t>Results</w:t>
      </w:r>
    </w:p>
    <w:p w14:paraId="63C9B3DE" w14:textId="77777777" w:rsidR="00354A5E" w:rsidRPr="00C867D3" w:rsidRDefault="00354A5E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6AEC9561" w14:textId="6F8532B9" w:rsidR="00113386" w:rsidRPr="00C867D3" w:rsidRDefault="00D1734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Accuracy</w:t>
      </w:r>
    </w:p>
    <w:p w14:paraId="4763142E" w14:textId="1C52DC91" w:rsidR="005F368F" w:rsidRPr="00C867D3" w:rsidRDefault="005C101B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In the prospective evaluation</w:t>
      </w:r>
      <w:r w:rsidR="005F631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of</w:t>
      </w:r>
      <w:r w:rsidR="005F631A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AF67F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205 </w:t>
      </w:r>
      <w:r w:rsidR="005F631A" w:rsidRPr="00C867D3">
        <w:rPr>
          <w:rFonts w:ascii="Arial" w:hAnsi="Arial" w:cs="Arial"/>
          <w:color w:val="000000" w:themeColor="text1"/>
          <w:kern w:val="0"/>
          <w:lang w:val="en-US"/>
        </w:rPr>
        <w:t>specimens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rate of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positive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agreement</w:t>
      </w:r>
      <w:r w:rsidR="00C37192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between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gold standard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was 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>96</w:t>
      </w:r>
      <w:r w:rsidR="00C37192" w:rsidRPr="00C867D3">
        <w:rPr>
          <w:rFonts w:ascii="Arial" w:hAnsi="Arial" w:cs="Arial"/>
          <w:color w:val="000000" w:themeColor="text1"/>
          <w:kern w:val="0"/>
          <w:lang w:val="en-US"/>
        </w:rPr>
        <w:t>.88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%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Table 1).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rate of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n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egative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agreement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was 98</w:t>
      </w:r>
      <w:r w:rsidR="00C37192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>8</w:t>
      </w:r>
      <w:r w:rsidR="00C37192" w:rsidRPr="00C867D3">
        <w:rPr>
          <w:rFonts w:ascii="Arial" w:hAnsi="Arial" w:cs="Arial"/>
          <w:color w:val="000000" w:themeColor="text1"/>
          <w:kern w:val="0"/>
          <w:lang w:val="en-US"/>
        </w:rPr>
        <w:t>4</w:t>
      </w:r>
      <w:r w:rsidR="001058D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%. 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 the retrospective evaluation, the positive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agreement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rate 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between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gold standard 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>was 9</w:t>
      </w:r>
      <w:r w:rsidR="00C37192" w:rsidRPr="00C867D3">
        <w:rPr>
          <w:rFonts w:ascii="Arial" w:hAnsi="Arial" w:cs="Arial"/>
          <w:color w:val="000000" w:themeColor="text1"/>
          <w:kern w:val="0"/>
          <w:lang w:val="en-US"/>
        </w:rPr>
        <w:t>7</w:t>
      </w:r>
      <w:r w:rsidR="00FE2340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C37192" w:rsidRPr="00C867D3">
        <w:rPr>
          <w:rFonts w:ascii="Arial" w:hAnsi="Arial" w:cs="Arial"/>
          <w:color w:val="000000" w:themeColor="text1"/>
          <w:kern w:val="0"/>
          <w:lang w:val="en-US"/>
        </w:rPr>
        <w:t>87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%. 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>Overall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, t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he positive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>agreement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rate 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between 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gold standard 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</w:rPr>
        <w:t xml:space="preserve">was 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97.62</w:t>
      </w:r>
      <w:r w:rsidR="00275FEB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(</w:t>
      </w:r>
      <w:r w:rsidR="004C6E97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Table 1)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.</w:t>
      </w:r>
    </w:p>
    <w:p w14:paraId="53435C7D" w14:textId="6831CFD1" w:rsidR="00864ED5" w:rsidRPr="00C867D3" w:rsidRDefault="00824F80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b/>
          <w:color w:val="000000" w:themeColor="text1"/>
          <w:kern w:val="0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Three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specimens 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 xml:space="preserve">that tested 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positive in culture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(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3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 xml:space="preserve"> jejuni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1 from the prospective samples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and 2 from the retrospective samples) and PCR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but negative 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in the</w:t>
      </w:r>
      <w:r w:rsidR="00864ED5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 xml:space="preserve"> </w:t>
      </w:r>
      <w:r w:rsidR="00840A17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SCFIA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were also positive 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in an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bookmarkStart w:id="2" w:name="_Hlk174561350"/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ELISA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(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RIDAS</w:t>
      </w:r>
      <w:r w:rsidR="0034156C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CREEN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="00864ED5"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Campylobacter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, R-Biopharm</w:t>
      </w:r>
      <w:r w:rsidR="0034156C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, Darmstadt, Germany</w:t>
      </w:r>
      <w:r w:rsidR="00864ED5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)</w:t>
      </w:r>
      <w:bookmarkEnd w:id="2"/>
      <w:r w:rsidR="00864ED5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.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Two 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specimens 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from the prospective s</w:t>
      </w:r>
      <w:r w:rsidR="00AF67FC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a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mples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 xml:space="preserve"> that tested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negative in culture but positive in</w:t>
      </w:r>
      <w:r w:rsidR="002F5393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the</w:t>
      </w:r>
      <w:r w:rsidR="00864ED5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 xml:space="preserve"> </w:t>
      </w:r>
      <w:r w:rsidR="00840A17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SCFIA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were also positive </w:t>
      </w:r>
      <w:r w:rsidR="002F5393" w:rsidRPr="00C867D3">
        <w:rPr>
          <w:rFonts w:ascii="Arial" w:eastAsia="Times New Roman" w:hAnsi="Arial" w:cs="Arial"/>
          <w:color w:val="000000" w:themeColor="text1"/>
          <w:kern w:val="0"/>
          <w:lang w:val="en-US" w:eastAsia="en-GB"/>
          <w14:ligatures w14:val="none"/>
        </w:rPr>
        <w:t>in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PCR</w:t>
      </w:r>
      <w:r w:rsidR="00864ED5"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="000C5F8D" w:rsidRPr="00C867D3">
        <w:rPr>
          <w:rFonts w:ascii="Arial" w:eastAsia="Times New Roman" w:hAnsi="Arial" w:cs="Arial"/>
          <w:bCs/>
          <w:color w:val="000000" w:themeColor="text1"/>
          <w:kern w:val="0"/>
          <w:lang w:val="en-US" w:eastAsia="en-GB"/>
          <w14:ligatures w14:val="none"/>
        </w:rPr>
        <w:t>(</w:t>
      </w:r>
      <w:r w:rsidR="00864ED5" w:rsidRPr="00C867D3">
        <w:rPr>
          <w:rFonts w:ascii="Arial" w:eastAsia="Times New Roman" w:hAnsi="Arial" w:cs="Arial"/>
          <w:bCs/>
          <w:color w:val="000000" w:themeColor="text1"/>
          <w:kern w:val="0"/>
          <w:lang w:val="en-US" w:eastAsia="en-GB"/>
          <w14:ligatures w14:val="none"/>
        </w:rPr>
        <w:t>Table 1)</w:t>
      </w:r>
      <w:r w:rsidR="002F5393" w:rsidRPr="00C867D3">
        <w:rPr>
          <w:rFonts w:ascii="Arial" w:eastAsia="Times New Roman" w:hAnsi="Arial" w:cs="Arial"/>
          <w:bCs/>
          <w:color w:val="000000" w:themeColor="text1"/>
          <w:kern w:val="0"/>
          <w:lang w:val="en-US" w:eastAsia="en-GB"/>
          <w14:ligatures w14:val="none"/>
        </w:rPr>
        <w:t>.</w:t>
      </w:r>
    </w:p>
    <w:p w14:paraId="0AA08540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593CC354" w14:textId="02C99688" w:rsidR="00D17340" w:rsidRPr="00C867D3" w:rsidRDefault="00D1734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Linearity and </w:t>
      </w:r>
      <w:r w:rsidR="00876C5C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reactivity to other </w:t>
      </w:r>
      <w:r w:rsidR="00876C5C" w:rsidRPr="00C867D3">
        <w:rPr>
          <w:rFonts w:ascii="Arial" w:hAnsi="Arial" w:cs="Arial"/>
          <w:b/>
          <w:i/>
          <w:color w:val="000000" w:themeColor="text1"/>
          <w:kern w:val="0"/>
          <w:lang w:val="en-US"/>
        </w:rPr>
        <w:t>Campylobacter</w:t>
      </w:r>
      <w:r w:rsidR="00876C5C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species</w:t>
      </w:r>
    </w:p>
    <w:p w14:paraId="3229736B" w14:textId="6DACF89C" w:rsidR="00BF079B" w:rsidRPr="00C867D3" w:rsidRDefault="00876C5C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 the </w:t>
      </w:r>
      <w:r w:rsidR="005A2456" w:rsidRPr="00C867D3">
        <w:rPr>
          <w:rFonts w:ascii="Arial" w:hAnsi="Arial" w:cs="Arial"/>
          <w:color w:val="000000" w:themeColor="text1"/>
          <w:kern w:val="0"/>
          <w:highlight w:val="yellow"/>
          <w:lang w:val="en-US"/>
        </w:rPr>
        <w:t>serial dilutions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established for different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species, the </w:t>
      </w:r>
      <w:r w:rsidR="00840A17"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showed the expected reactivity to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coli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jejuni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proofErr w:type="spellStart"/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and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upsaliensis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as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described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by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manufacturer.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However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,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it also </w:t>
      </w:r>
      <w:r w:rsidR="00552740" w:rsidRPr="00C867D3">
        <w:rPr>
          <w:rFonts w:ascii="Arial" w:hAnsi="Arial" w:cs="Arial"/>
          <w:color w:val="000000" w:themeColor="text1"/>
          <w:kern w:val="0"/>
          <w:lang w:val="en-US"/>
        </w:rPr>
        <w:t>demonstrated reactivity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to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ornithocola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and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armoricus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The last dilution that provided a positive test result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S/CO &gt;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1) for all species was 1:10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The S/CO values for positive results at the 1:10 dilution </w:t>
      </w:r>
      <w:proofErr w:type="gramStart"/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>were</w:t>
      </w:r>
      <w:proofErr w:type="gramEnd"/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1845DE" w:rsidRPr="00C867D3">
        <w:rPr>
          <w:rFonts w:ascii="Arial" w:hAnsi="Arial" w:cs="Arial"/>
          <w:color w:val="000000" w:themeColor="text1"/>
          <w:kern w:val="0"/>
          <w:lang w:val="en-US"/>
        </w:rPr>
        <w:t>2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1845DE" w:rsidRPr="00C867D3">
        <w:rPr>
          <w:rFonts w:ascii="Arial" w:hAnsi="Arial" w:cs="Arial"/>
          <w:color w:val="000000" w:themeColor="text1"/>
          <w:kern w:val="0"/>
          <w:lang w:val="en-US"/>
        </w:rPr>
        <w:t>53</w:t>
      </w:r>
      <w:r w:rsidR="000F24E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for </w:t>
      </w:r>
      <w:r w:rsidR="000F24EF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F24EF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1845DE" w:rsidRPr="00C867D3">
        <w:rPr>
          <w:rFonts w:ascii="Arial" w:hAnsi="Arial" w:cs="Arial"/>
          <w:i/>
          <w:color w:val="000000" w:themeColor="text1"/>
          <w:kern w:val="0"/>
          <w:lang w:val="en-US"/>
        </w:rPr>
        <w:t>coli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1845DE" w:rsidRPr="00C867D3">
        <w:rPr>
          <w:rFonts w:ascii="Arial" w:hAnsi="Arial" w:cs="Arial"/>
          <w:color w:val="000000" w:themeColor="text1"/>
          <w:kern w:val="0"/>
          <w:lang w:val="en-US"/>
        </w:rPr>
        <w:t>4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1845DE" w:rsidRPr="00C867D3">
        <w:rPr>
          <w:rFonts w:ascii="Arial" w:hAnsi="Arial" w:cs="Arial"/>
          <w:color w:val="000000" w:themeColor="text1"/>
          <w:kern w:val="0"/>
          <w:lang w:val="en-US"/>
        </w:rPr>
        <w:t>82</w:t>
      </w:r>
      <w:r w:rsidR="000F24E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for </w:t>
      </w:r>
      <w:r w:rsidR="000F24EF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0F24EF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104091" w:rsidRPr="00C867D3">
        <w:rPr>
          <w:rFonts w:ascii="Arial" w:hAnsi="Arial" w:cs="Arial"/>
          <w:i/>
          <w:color w:val="000000" w:themeColor="text1"/>
          <w:kern w:val="0"/>
          <w:lang w:val="en-US"/>
        </w:rPr>
        <w:t>armoricus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>. The bacterial concentration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s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for positive results at the 1:10 dilution </w:t>
      </w:r>
      <w:proofErr w:type="gramStart"/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were</w:t>
      </w:r>
      <w:proofErr w:type="gramEnd"/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4.5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CC6080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CC6080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0C5F8D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6F73E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CFU/mL 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for </w:t>
      </w:r>
      <w:r w:rsidR="00104091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104091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r w:rsidR="00DA79D7" w:rsidRPr="00C867D3">
        <w:rPr>
          <w:rFonts w:ascii="Arial" w:hAnsi="Arial" w:cs="Arial"/>
          <w:i/>
          <w:color w:val="000000" w:themeColor="text1"/>
          <w:kern w:val="0"/>
          <w:lang w:val="en-US"/>
        </w:rPr>
        <w:t>upsaliensis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="00DA79D7" w:rsidRPr="00C867D3">
        <w:rPr>
          <w:rFonts w:ascii="Arial" w:hAnsi="Arial" w:cs="Arial"/>
          <w:color w:val="000000" w:themeColor="text1"/>
          <w:kern w:val="0"/>
          <w:lang w:val="en-US"/>
        </w:rPr>
        <w:t>4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DA79D7" w:rsidRPr="00C867D3">
        <w:rPr>
          <w:rFonts w:ascii="Arial" w:hAnsi="Arial" w:cs="Arial"/>
          <w:color w:val="000000" w:themeColor="text1"/>
          <w:kern w:val="0"/>
          <w:lang w:val="en-US"/>
        </w:rPr>
        <w:t>5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CC6080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5F368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CC6080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0C5F8D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A313B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CFU/mL</w:t>
      </w:r>
      <w:r w:rsidR="00104091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 xml:space="preserve"> </w:t>
      </w:r>
      <w:r w:rsidR="0010409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for </w:t>
      </w:r>
      <w:r w:rsidR="00104091"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104091"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</w:t>
      </w:r>
      <w:proofErr w:type="spellStart"/>
      <w:r w:rsidR="00DA79D7" w:rsidRPr="00C867D3">
        <w:rPr>
          <w:rFonts w:ascii="Arial" w:hAnsi="Arial" w:cs="Arial"/>
          <w:i/>
          <w:color w:val="000000" w:themeColor="text1"/>
          <w:kern w:val="0"/>
          <w:lang w:val="en-US"/>
        </w:rPr>
        <w:t>lari</w:t>
      </w:r>
      <w:proofErr w:type="spellEnd"/>
      <w:r w:rsidR="00007F3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Overall, the </w:t>
      </w:r>
      <w:r w:rsidR="008C7265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average S/CO at the 1:10 dilution was </w:t>
      </w:r>
      <w:r w:rsidR="00F7432A" w:rsidRPr="00C867D3">
        <w:rPr>
          <w:rFonts w:ascii="Arial" w:hAnsi="Arial" w:cs="Arial"/>
          <w:color w:val="000000" w:themeColor="text1"/>
          <w:kern w:val="0"/>
          <w:lang w:val="en-US"/>
        </w:rPr>
        <w:t>4.01</w:t>
      </w:r>
      <w:r w:rsidR="008C7265" w:rsidRPr="00C867D3">
        <w:rPr>
          <w:rFonts w:ascii="Arial" w:hAnsi="Arial" w:cs="Arial"/>
          <w:color w:val="000000" w:themeColor="text1"/>
          <w:kern w:val="0"/>
          <w:lang w:val="en-US"/>
        </w:rPr>
        <w:t>, cor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related with</w:t>
      </w:r>
      <w:r w:rsidR="008C7265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 c</w:t>
      </w:r>
      <w:r w:rsidR="00FA056B" w:rsidRPr="00C867D3">
        <w:rPr>
          <w:rFonts w:ascii="Arial" w:hAnsi="Arial" w:cs="Arial"/>
          <w:color w:val="000000" w:themeColor="text1"/>
          <w:kern w:val="0"/>
          <w:lang w:val="en-US"/>
        </w:rPr>
        <w:t>o</w:t>
      </w:r>
      <w:r w:rsidR="008C7265" w:rsidRPr="00C867D3">
        <w:rPr>
          <w:rFonts w:ascii="Arial" w:hAnsi="Arial" w:cs="Arial"/>
          <w:color w:val="000000" w:themeColor="text1"/>
          <w:kern w:val="0"/>
          <w:lang w:val="en-US"/>
        </w:rPr>
        <w:t xml:space="preserve">ncentration of </w:t>
      </w:r>
      <w:r w:rsidR="00F7432A" w:rsidRPr="00C867D3">
        <w:rPr>
          <w:rFonts w:ascii="Arial" w:hAnsi="Arial" w:cs="Arial"/>
          <w:color w:val="000000" w:themeColor="text1"/>
          <w:kern w:val="0"/>
          <w:lang w:val="en-US"/>
        </w:rPr>
        <w:t>3</w:t>
      </w:r>
      <w:r w:rsidR="0013281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="00F7432A" w:rsidRPr="00C867D3">
        <w:rPr>
          <w:rFonts w:ascii="Arial" w:hAnsi="Arial" w:cs="Arial"/>
          <w:color w:val="000000" w:themeColor="text1"/>
          <w:kern w:val="0"/>
          <w:lang w:val="en-US"/>
        </w:rPr>
        <w:t>0</w:t>
      </w:r>
      <w:r w:rsidR="00BF079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CC6080" w:rsidRPr="00C867D3">
        <w:rPr>
          <w:rFonts w:ascii="Arial" w:hAnsi="Arial" w:cs="Arial"/>
          <w:color w:val="000000" w:themeColor="text1"/>
          <w:kern w:val="0"/>
          <w:lang w:val="en-US"/>
        </w:rPr>
        <w:t>×</w:t>
      </w:r>
      <w:r w:rsidR="00BF079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CC6080" w:rsidRPr="00C867D3">
        <w:rPr>
          <w:rFonts w:ascii="Arial" w:hAnsi="Arial" w:cs="Arial"/>
          <w:color w:val="000000" w:themeColor="text1"/>
          <w:kern w:val="0"/>
          <w:lang w:val="en-US"/>
        </w:rPr>
        <w:t>10</w:t>
      </w:r>
      <w:r w:rsidR="000C5F8D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="008C7265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6F73E8" w:rsidRPr="00C867D3">
        <w:rPr>
          <w:rFonts w:ascii="Arial" w:hAnsi="Arial" w:cs="Arial"/>
          <w:color w:val="000000" w:themeColor="text1"/>
          <w:kern w:val="0"/>
          <w:lang w:val="en-US"/>
        </w:rPr>
        <w:t>CFU</w:t>
      </w:r>
      <w:r w:rsidR="00231371" w:rsidRPr="00C867D3">
        <w:rPr>
          <w:rFonts w:ascii="Arial" w:hAnsi="Arial" w:cs="Arial"/>
          <w:color w:val="000000" w:themeColor="text1"/>
          <w:kern w:val="0"/>
          <w:lang w:val="en-US"/>
        </w:rPr>
        <w:t>/</w:t>
      </w:r>
      <w:proofErr w:type="spellStart"/>
      <w:r w:rsidR="00231371" w:rsidRPr="00C867D3">
        <w:rPr>
          <w:rFonts w:ascii="Arial" w:hAnsi="Arial" w:cs="Arial"/>
          <w:color w:val="000000" w:themeColor="text1"/>
          <w:kern w:val="0"/>
          <w:lang w:val="en-US"/>
        </w:rPr>
        <w:t>mL.</w:t>
      </w:r>
      <w:proofErr w:type="spellEnd"/>
    </w:p>
    <w:p w14:paraId="52DFC323" w14:textId="4207627D" w:rsidR="00BF079B" w:rsidRPr="00C867D3" w:rsidRDefault="00007F36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T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he t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est results for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fetus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were negative even in the undiluted specimens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>at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the highest concentration, with S/CO values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near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zero, indicating that the assay antibodies do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not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have any affinity to bind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>C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</w:rPr>
        <w:t xml:space="preserve"> fetus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antigens </w:t>
      </w:r>
      <w:r w:rsidR="00BF079B" w:rsidRPr="00C867D3">
        <w:rPr>
          <w:rFonts w:ascii="Arial" w:hAnsi="Arial" w:cs="Arial"/>
          <w:color w:val="000000" w:themeColor="text1"/>
          <w:kern w:val="0"/>
          <w:lang w:val="en-US"/>
        </w:rPr>
        <w:t>or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to detect this species even </w:t>
      </w:r>
      <w:r w:rsidR="00EE1660" w:rsidRPr="00C867D3">
        <w:rPr>
          <w:rFonts w:ascii="Arial" w:hAnsi="Arial" w:cs="Arial"/>
          <w:color w:val="000000" w:themeColor="text1"/>
          <w:kern w:val="0"/>
          <w:lang w:val="en-US"/>
        </w:rPr>
        <w:t xml:space="preserve">at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high concentrations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876C5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Table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>2</w:t>
      </w:r>
      <w:r w:rsidR="00876C5C" w:rsidRPr="00C867D3">
        <w:rPr>
          <w:rFonts w:ascii="Arial" w:hAnsi="Arial" w:cs="Arial"/>
          <w:color w:val="000000" w:themeColor="text1"/>
          <w:kern w:val="0"/>
          <w:lang w:val="en-US"/>
        </w:rPr>
        <w:t>).</w:t>
      </w:r>
    </w:p>
    <w:p w14:paraId="7F0B521F" w14:textId="33460828" w:rsidR="00B9079B" w:rsidRPr="00C867D3" w:rsidRDefault="00B9079B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>The S/CO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value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were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strong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ly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correlat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ed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with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estimated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number of bacterial copies per mL for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each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species, with correlation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coefficients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(R</w:t>
      </w:r>
      <w:r w:rsidR="00BF079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2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)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ranging from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0.991 for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to 0.999 for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kern w:val="0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kern w:val="0"/>
          <w:lang w:val="en-US"/>
          <w14:ligatures w14:val="none"/>
        </w:rPr>
        <w:t xml:space="preserve">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Across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all species,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the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R</w:t>
      </w:r>
      <w:r w:rsidR="00BF079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2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was 0.9971 (Figure 1).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Given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high linear correlation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observed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between S/CO values measured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using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the bacterial concentration in the dilutions for all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species, a linear regression analysis was conducted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lastRenderedPageBreak/>
        <w:t>to estimate the number of CFU/mL needed to reach a positive test result (S/CO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≥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1).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estimated minimum concentration in CFU/mL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test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specific S/CO cut-off of 1 was 1.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47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×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10</w:t>
      </w:r>
      <w:r w:rsidR="00BF079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upsaliensis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while the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maximum was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17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×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10</w:t>
      </w:r>
      <w:r w:rsidR="00BF079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CFU/mL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(Table 3).</w:t>
      </w:r>
    </w:p>
    <w:p w14:paraId="71AE4FD5" w14:textId="77777777" w:rsidR="00330DD0" w:rsidRPr="00C867D3" w:rsidRDefault="00330DD0" w:rsidP="0042023D">
      <w:pPr>
        <w:widowControl w:val="0"/>
        <w:spacing w:after="0" w:line="360" w:lineRule="auto"/>
        <w:ind w:firstLine="835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705A674B" w14:textId="20B3BF2C" w:rsidR="00B9079B" w:rsidRPr="00C867D3" w:rsidRDefault="00B9079B" w:rsidP="0042023D">
      <w:pPr>
        <w:widowControl w:val="0"/>
        <w:suppressAutoHyphens/>
        <w:spacing w:after="0" w:line="360" w:lineRule="auto"/>
        <w:contextualSpacing/>
        <w:jc w:val="both"/>
        <w:rPr>
          <w:rFonts w:ascii="Arial" w:hAnsi="Arial" w:cs="Arial"/>
          <w:b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b/>
          <w:color w:val="000000" w:themeColor="text1"/>
          <w:lang w:val="en-US"/>
          <w14:ligatures w14:val="none"/>
        </w:rPr>
        <w:t xml:space="preserve">Reactivity to </w:t>
      </w:r>
      <w:r w:rsidRPr="00C867D3">
        <w:rPr>
          <w:rFonts w:ascii="Arial" w:eastAsia="Calibri" w:hAnsi="Arial" w:cs="Arial"/>
          <w:b/>
          <w:bCs/>
          <w:color w:val="000000" w:themeColor="text1"/>
          <w:lang w:val="en-US"/>
          <w14:ligatures w14:val="none"/>
        </w:rPr>
        <w:t>phylogenetically</w:t>
      </w:r>
      <w:r w:rsidRPr="00C867D3">
        <w:rPr>
          <w:rFonts w:ascii="Arial" w:hAnsi="Arial" w:cs="Arial"/>
          <w:b/>
          <w:color w:val="000000" w:themeColor="text1"/>
          <w:lang w:val="en-US"/>
          <w14:ligatures w14:val="none"/>
        </w:rPr>
        <w:t xml:space="preserve"> related species</w:t>
      </w:r>
    </w:p>
    <w:p w14:paraId="5739A826" w14:textId="1FCA664B" w:rsidR="00B9079B" w:rsidRPr="00C867D3" w:rsidRDefault="00B9079B" w:rsidP="0042023D">
      <w:pPr>
        <w:widowControl w:val="0"/>
        <w:suppressAutoHyphens/>
        <w:spacing w:after="0" w:line="360" w:lineRule="auto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phylogenetically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related species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A. butzleri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H. cinaedi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H. pullorum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were included in the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with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initial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concentrations of 1.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4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×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10</w:t>
      </w:r>
      <w:r w:rsidR="00BF079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A. butzleri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5.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4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×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10</w:t>
      </w:r>
      <w:r w:rsidR="00BF079B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7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both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H. cinaedi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H. pullorum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test provided negative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results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all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three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even at the highest concentration. The measured S/CO values were zero for all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three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at the highest concentration,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indicating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that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test has no potential to cross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react with these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phylogenetically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related species.</w:t>
      </w:r>
    </w:p>
    <w:p w14:paraId="64DC0E10" w14:textId="1FDEFCA6" w:rsidR="002F28E9" w:rsidRPr="00C867D3" w:rsidRDefault="002F28E9" w:rsidP="0042023D">
      <w:pPr>
        <w:spacing w:line="360" w:lineRule="auto"/>
        <w:jc w:val="both"/>
        <w:rPr>
          <w:rFonts w:ascii="Arial" w:eastAsia="Calibri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br w:type="page"/>
      </w:r>
    </w:p>
    <w:p w14:paraId="1B13929C" w14:textId="35FDE60D" w:rsidR="008F63CF" w:rsidRPr="00C867D3" w:rsidRDefault="008F63CF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lastRenderedPageBreak/>
        <w:t>Discussion</w:t>
      </w:r>
    </w:p>
    <w:p w14:paraId="686F42BB" w14:textId="77777777" w:rsidR="00354A5E" w:rsidRPr="00C867D3" w:rsidRDefault="00354A5E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046FA540" w14:textId="48491E78" w:rsidR="00631F09" w:rsidRPr="00C867D3" w:rsidRDefault="0000392B" w:rsidP="0042023D">
      <w:pPr>
        <w:widowControl w:val="0"/>
        <w:suppressAutoHyphens/>
        <w:spacing w:after="0" w:line="360" w:lineRule="auto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The performance and value of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antigen detection in stool samples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have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been described in numerous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reports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[33]. To our knowledge, this study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present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first independent evaluation of the performance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of the </w:t>
      </w:r>
      <w:r w:rsidRPr="00C867D3">
        <w:rPr>
          <w:rFonts w:ascii="Arial" w:eastAsia="Aptos" w:hAnsi="Arial" w:cs="Arial"/>
          <w:color w:val="000000" w:themeColor="text1"/>
          <w:kern w:val="0"/>
          <w:lang w:val="en-US"/>
        </w:rPr>
        <w:t>SCFIA.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Stool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antigen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tests </w:t>
      </w:r>
      <w:r w:rsidR="00BF079B" w:rsidRPr="00C867D3">
        <w:rPr>
          <w:rFonts w:ascii="Arial" w:hAnsi="Arial" w:cs="Arial"/>
          <w:color w:val="000000" w:themeColor="text1"/>
          <w:lang w:val="en-US"/>
          <w14:ligatures w14:val="none"/>
        </w:rPr>
        <w:t>have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show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variable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performance,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perhaps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due to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intrinsic differences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among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tests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or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reference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methods used in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different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studies.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Culture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methods are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particularly known to lack sensitivity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detection compared to PCR methods.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We assessed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clinical performance of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SCFIA using stool specimens confirmed to be positive </w:t>
      </w:r>
      <w:r w:rsidR="00BF079B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via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PCR, in both prospective and retrospective analyses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.</w:t>
      </w:r>
    </w:p>
    <w:p w14:paraId="1881989A" w14:textId="2C5FB04B" w:rsidR="00BF079B" w:rsidRPr="00C867D3" w:rsidRDefault="0000392B" w:rsidP="0042023D">
      <w:pPr>
        <w:widowControl w:val="0"/>
        <w:suppressAutoHyphens/>
        <w:spacing w:after="0" w:line="360" w:lineRule="auto"/>
        <w:ind w:firstLine="835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The advantage of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test kit is its automated reading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which eliminates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operator influence. This is particularly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beneficial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samples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with low positivity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where immunochromatographic tests can be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misinterpreted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by users.</w:t>
      </w:r>
    </w:p>
    <w:p w14:paraId="4DED6431" w14:textId="57960398" w:rsidR="006615C4" w:rsidRPr="00C867D3" w:rsidRDefault="0000392B" w:rsidP="0042023D">
      <w:pPr>
        <w:widowControl w:val="0"/>
        <w:suppressAutoHyphens/>
        <w:spacing w:after="0" w:line="360" w:lineRule="auto"/>
        <w:ind w:firstLine="835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Our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retrospective evaluation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included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299 samples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of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which 126 (42.1%) were positive for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: 110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(87.3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%),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15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(11.9%), and 1 for both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(0.8%). This distribution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closely matches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data reported by the ECDC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at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European level. According to the ECDC, 88.4% of confirmed infections in 2021 were caused by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followed by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10.1% [14].</w:t>
      </w:r>
    </w:p>
    <w:p w14:paraId="3A22ECA2" w14:textId="01F71FBD" w:rsidR="006615C4" w:rsidRPr="00C867D3" w:rsidRDefault="0000392B" w:rsidP="0042023D">
      <w:pPr>
        <w:widowControl w:val="0"/>
        <w:suppressAutoHyphens/>
        <w:spacing w:after="0" w:line="360" w:lineRule="auto"/>
        <w:ind w:firstLine="835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The linear correlation between S/CO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values and approximated CFU/mL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values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was high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across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all individual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species, with correlation R</w:t>
      </w:r>
      <w:r w:rsidR="006615C4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2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values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ranging from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0.991 (lowest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) to 0.999 (highest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). All </w:t>
      </w:r>
      <w:r w:rsidR="005A2456" w:rsidRPr="00C867D3">
        <w:rPr>
          <w:rFonts w:ascii="Arial" w:hAnsi="Arial" w:cs="Arial"/>
          <w:color w:val="000000" w:themeColor="text1"/>
          <w:highlight w:val="yellow"/>
          <w:lang w:val="en-US"/>
          <w14:ligatures w14:val="none"/>
        </w:rPr>
        <w:t>serial dilutions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included specimens with concentrations below and above the S/CO cut-off value of 1 and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the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LOD of the assay.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 strong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correlation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between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S/CO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values and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bacterial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concentration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spanning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wide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range and including specimens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around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assay cut-off and LOD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 key indicator of the test’s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reliability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, particularly for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borderline specimens.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Infected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humans usually excrete 10</w:t>
      </w:r>
      <w:r w:rsidR="006615C4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to 10</w:t>
      </w:r>
      <w:r w:rsidR="006615C4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9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per gram of stool [34]. This test is therefore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sufficiently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sensitive </w:t>
      </w:r>
      <w:r w:rsidR="006615C4" w:rsidRPr="00C867D3">
        <w:rPr>
          <w:rFonts w:ascii="Arial" w:hAnsi="Arial" w:cs="Arial"/>
          <w:color w:val="000000" w:themeColor="text1"/>
          <w:lang w:val="en-US"/>
          <w14:ligatures w14:val="none"/>
        </w:rPr>
        <w:t>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o detect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 human stool specimens.</w:t>
      </w:r>
    </w:p>
    <w:p w14:paraId="75A11D3D" w14:textId="60984804" w:rsidR="006615C4" w:rsidRPr="00C867D3" w:rsidRDefault="0000392B" w:rsidP="0042023D">
      <w:pPr>
        <w:widowControl w:val="0"/>
        <w:suppressAutoHyphens/>
        <w:spacing w:after="0" w:line="360" w:lineRule="auto"/>
        <w:ind w:firstLine="835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Linear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regression estimated bacterial concentrations between 1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.47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×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10</w:t>
      </w:r>
      <w:r w:rsidR="006615C4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17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×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10</w:t>
      </w:r>
      <w:r w:rsidR="006615C4" w:rsidRPr="00C867D3">
        <w:rPr>
          <w:rFonts w:ascii="Arial" w:hAnsi="Arial" w:cs="Arial"/>
          <w:color w:val="000000" w:themeColor="text1"/>
          <w:kern w:val="0"/>
          <w:vertAlign w:val="superscript"/>
          <w:lang w:val="en-US"/>
        </w:rPr>
        <w:t>6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CFU/mL for different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at the S/CO cut-off of 1, with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the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exception of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fetus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. This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result</w:t>
      </w:r>
      <w:r w:rsidR="006615C4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indicates that the ability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of the assay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to detect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upsaliensis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armoricus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is nearly equivalent.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Such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near-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equivalence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human tests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has not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previously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been described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example, a study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that evaluated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</w:t>
      </w:r>
      <w:proofErr w:type="spellStart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ProsPect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immunoassay (</w:t>
      </w:r>
      <w:proofErr w:type="spellStart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Remel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Lenexa,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KS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USA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) reported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higher detection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limit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lastRenderedPageBreak/>
        <w:t xml:space="preserve">than for other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that were also detectable [35]. The ability of some tests to detect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upsaliensis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has been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previously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described [36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–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40]. Generally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, these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studies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reported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 1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to 10-fold lower sensitivity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upsaliensis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compared to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[38, 39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],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which is not the case with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 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.</w:t>
      </w:r>
    </w:p>
    <w:p w14:paraId="58D85836" w14:textId="24ED318D" w:rsidR="00E1739C" w:rsidRPr="00C867D3" w:rsidRDefault="0000392B" w:rsidP="0042023D">
      <w:pPr>
        <w:widowControl w:val="0"/>
        <w:suppressAutoHyphens/>
        <w:spacing w:after="0" w:line="360" w:lineRule="auto"/>
        <w:ind w:firstLine="835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In this study,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showed good reactivity for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in addition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to species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listed in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manufacturer’s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instructions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(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coli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 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,</w:t>
      </w:r>
      <w:r w:rsidR="006615C4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and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upsaliensis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).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This finding is not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surprising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as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were</w:t>
      </w:r>
      <w:bookmarkStart w:id="3" w:name="_Hlk174561561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described in 2017 and 2019 as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members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of the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group [41, 42] due to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their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strong </w:t>
      </w:r>
      <w:bookmarkEnd w:id="3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phylogenetic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relationship. Thus, </w:t>
      </w:r>
      <w:r w:rsidR="006615C4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the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reactivity of the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SCFIA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was expected due to antigen similarity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between these two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and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. The ability of certain kits to detect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has been </w:t>
      </w:r>
      <w:bookmarkStart w:id="4" w:name="_Hlk174562062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described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; for example,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proofErr w:type="spellStart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Kawatsu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et al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. [</w:t>
      </w:r>
      <w:r w:rsidR="00885AF1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37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] reported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immunochromatographic </w:t>
      </w:r>
      <w:bookmarkEnd w:id="4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assay that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detects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 15</w:t>
      </w:r>
      <w:r w:rsidR="00E1739C" w:rsidRPr="00C867D3">
        <w:rPr>
          <w:rFonts w:ascii="Arial" w:hAnsi="Arial" w:cs="Arial"/>
          <w:color w:val="000000" w:themeColor="text1"/>
          <w:lang w:val="en-US"/>
          <w14:ligatures w14:val="none"/>
        </w:rPr>
        <w:t>-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kDa cell surface protein of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jejuni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,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and </w:t>
      </w:r>
      <w:proofErr w:type="spellStart"/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Regnath</w:t>
      </w:r>
      <w:proofErr w:type="spellEnd"/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et al. [43] reported similar results using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 RIDA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QUICK and RIDASCREEN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kits (R-biopharm</w:t>
      </w:r>
      <w:bookmarkStart w:id="5" w:name="_Hlk174562349"/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)</w:t>
      </w:r>
      <w:bookmarkEnd w:id="5"/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. The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clinical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significance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of this finding is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likely limited.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Both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are rarely detected in stool specimens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from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patients with gastroenteritis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because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these species are not detectable by the syndromic PCR formats marketed worldwide. They are also difficult to distinguish from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 xml:space="preserve">C. </w:t>
      </w:r>
      <w:proofErr w:type="spellStart"/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via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MALDI-TOF due to their phylogenetic proximity [41, 42]. In 2021, we detected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 2 and 4 of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8,709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strains sent to our reference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center, respectively.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 2022, 4 of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8,971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strains tested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at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our reference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center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corresponded to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ornithocola</w:t>
      </w:r>
      <w:r w:rsidR="00E1739C"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whereas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armoricus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was not detected. These data indicate that infections with these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two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are </w:t>
      </w:r>
      <w:bookmarkStart w:id="6" w:name="_Hlk174562658"/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very rare [44].</w:t>
      </w:r>
      <w:bookmarkEnd w:id="6"/>
    </w:p>
    <w:p w14:paraId="785E841B" w14:textId="2129653C" w:rsidR="0000392B" w:rsidRPr="00C867D3" w:rsidRDefault="0000392B" w:rsidP="0042023D">
      <w:pPr>
        <w:widowControl w:val="0"/>
        <w:suppressAutoHyphens/>
        <w:spacing w:after="0" w:line="360" w:lineRule="auto"/>
        <w:ind w:firstLine="835"/>
        <w:contextualSpacing/>
        <w:jc w:val="both"/>
        <w:rPr>
          <w:rFonts w:ascii="Arial" w:hAnsi="Arial" w:cs="Arial"/>
          <w:color w:val="000000" w:themeColor="text1"/>
          <w:lang w:val="en-US"/>
          <w14:ligatures w14:val="none"/>
        </w:rPr>
      </w:pP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However, we acknowledge the absence of detection of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C. fetus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which 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the third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most common </w:t>
      </w:r>
      <w:r w:rsidRPr="00C867D3">
        <w:rPr>
          <w:rFonts w:ascii="Arial" w:hAnsi="Arial" w:cs="Arial"/>
          <w:i/>
          <w:color w:val="000000" w:themeColor="text1"/>
          <w:lang w:val="en-US"/>
          <w14:ligatures w14:val="none"/>
        </w:rPr>
        <w:t>Campylobacter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species isolated from campylobacteriosis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specimens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in France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(NRCCH data available on www.cnrch.fr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). </w:t>
      </w:r>
      <w:r w:rsidR="00E1739C"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Campylobacter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fetus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can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cause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invasive infections in elderly or immunocompromised patients [5].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Unfortunately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, no kit on the market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currently detects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this species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making this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detection gap common.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Investigating the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absence of cross-reactivity with closely related bacteria such as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Aliarcobacter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and enterohepatic </w:t>
      </w:r>
      <w:r w:rsidRPr="00C867D3">
        <w:rPr>
          <w:rFonts w:ascii="Arial" w:eastAsia="Calibri" w:hAnsi="Arial" w:cs="Arial"/>
          <w:i/>
          <w:iCs/>
          <w:color w:val="000000" w:themeColor="text1"/>
          <w:lang w:val="en-US"/>
          <w14:ligatures w14:val="none"/>
        </w:rPr>
        <w:t>Helicobacter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 the kit was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crucial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in developing and evaluating a new test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>, as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 has already </w:t>
      </w:r>
      <w:r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been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 xml:space="preserve">achieved by other </w:t>
      </w:r>
      <w:r w:rsidR="00E1739C" w:rsidRPr="00C867D3">
        <w:rPr>
          <w:rFonts w:ascii="Arial" w:eastAsia="Calibri" w:hAnsi="Arial" w:cs="Arial"/>
          <w:color w:val="000000" w:themeColor="text1"/>
          <w:lang w:val="en-US"/>
          <w14:ligatures w14:val="none"/>
        </w:rPr>
        <w:t xml:space="preserve">research </w:t>
      </w:r>
      <w:r w:rsidRPr="00C867D3">
        <w:rPr>
          <w:rFonts w:ascii="Arial" w:hAnsi="Arial" w:cs="Arial"/>
          <w:color w:val="000000" w:themeColor="text1"/>
          <w:lang w:val="en-US"/>
          <w14:ligatures w14:val="none"/>
        </w:rPr>
        <w:t>teams [36, 37].</w:t>
      </w:r>
    </w:p>
    <w:p w14:paraId="740E170D" w14:textId="77777777" w:rsidR="00330DD0" w:rsidRPr="00C867D3" w:rsidRDefault="00330DD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664D6409" w14:textId="5C52D61A" w:rsidR="008F63CF" w:rsidRPr="00C867D3" w:rsidRDefault="008F63CF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Conclusion</w:t>
      </w:r>
    </w:p>
    <w:p w14:paraId="4720FA42" w14:textId="5C4038FE" w:rsidR="00097193" w:rsidRPr="00C867D3" w:rsidRDefault="00840A17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SCFIA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is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a rapid</w:t>
      </w:r>
      <w:r w:rsidR="00E1739C" w:rsidRPr="00C867D3">
        <w:rPr>
          <w:rFonts w:ascii="Arial" w:hAnsi="Arial" w:cs="Arial"/>
          <w:color w:val="000000" w:themeColor="text1"/>
          <w:kern w:val="0"/>
          <w:lang w:val="en-US"/>
        </w:rPr>
        <w:t>,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accurate antigen test</w:t>
      </w:r>
      <w:r w:rsidR="00E1739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that</w:t>
      </w:r>
      <w:r w:rsidR="00AD39DF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could be of </w:t>
      </w:r>
      <w:r w:rsidR="00E1739C" w:rsidRPr="00C867D3">
        <w:rPr>
          <w:rFonts w:ascii="Arial" w:hAnsi="Arial" w:cs="Arial"/>
          <w:color w:val="000000" w:themeColor="text1"/>
          <w:kern w:val="0"/>
          <w:lang w:val="en-US"/>
        </w:rPr>
        <w:t>great utility to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severely ill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lastRenderedPageBreak/>
        <w:t xml:space="preserve">hospitalized patients </w:t>
      </w:r>
      <w:r w:rsidR="00E1739C" w:rsidRPr="00C867D3">
        <w:rPr>
          <w:rFonts w:ascii="Arial" w:hAnsi="Arial" w:cs="Arial"/>
          <w:color w:val="000000" w:themeColor="text1"/>
          <w:kern w:val="0"/>
          <w:lang w:val="en-US"/>
        </w:rPr>
        <w:t>who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could benefit</w:t>
      </w:r>
      <w:r w:rsidR="0000392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from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early targeted antimicrobial therapy. Its capacity to detect the main species responsible for campylobacteriosis </w:t>
      </w:r>
      <w:r w:rsidR="006C3731" w:rsidRPr="00C867D3">
        <w:rPr>
          <w:rFonts w:ascii="Arial" w:hAnsi="Arial" w:cs="Arial"/>
          <w:color w:val="000000" w:themeColor="text1"/>
          <w:kern w:val="0"/>
          <w:lang w:val="en-US"/>
        </w:rPr>
        <w:t xml:space="preserve">is 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of major interest for clinical us</w:t>
      </w:r>
      <w:r w:rsidR="0000392B" w:rsidRPr="00C867D3">
        <w:rPr>
          <w:rFonts w:ascii="Arial" w:hAnsi="Arial" w:cs="Arial"/>
          <w:color w:val="000000" w:themeColor="text1"/>
          <w:kern w:val="0"/>
          <w:lang w:val="en-US"/>
        </w:rPr>
        <w:t>e</w:t>
      </w:r>
      <w:r w:rsidR="00097193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</w:p>
    <w:p w14:paraId="6DF9DD0B" w14:textId="37BC73C2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658B3C28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Ethics approval and consent to participate</w:t>
      </w:r>
    </w:p>
    <w:p w14:paraId="53B1B317" w14:textId="7A86D785" w:rsidR="00EE05C0" w:rsidRPr="00C867D3" w:rsidRDefault="002C1A64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All diagnostic methods </w:t>
      </w:r>
      <w:r w:rsidR="0000392B" w:rsidRPr="00C867D3">
        <w:rPr>
          <w:rFonts w:ascii="Arial" w:hAnsi="Arial" w:cs="Arial"/>
          <w:color w:val="000000" w:themeColor="text1"/>
          <w:kern w:val="0"/>
          <w:lang w:val="en-US"/>
        </w:rPr>
        <w:t>are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0392B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routinely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performed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at our institution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Therefore,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informed consent 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was not requested from patients to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us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>e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their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stool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samples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. 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However,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to ensure subject anonymity, all identifiable patient data were removed from the present study.</w:t>
      </w:r>
    </w:p>
    <w:p w14:paraId="48CF1BF1" w14:textId="77777777" w:rsidR="002C1A64" w:rsidRPr="00C867D3" w:rsidRDefault="002C1A64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37A6FFC6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Consent for publication</w:t>
      </w:r>
    </w:p>
    <w:p w14:paraId="1CAF204E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Not applicable.</w:t>
      </w:r>
    </w:p>
    <w:p w14:paraId="5B86B9D6" w14:textId="5B2C92EA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489FE8FA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Availability of data and materials</w:t>
      </w:r>
    </w:p>
    <w:p w14:paraId="39B99B35" w14:textId="22070BB2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The datasets generated and/or analyzed during the current study are not publicly available due to their confidentiality but are available from the corresponding author upon reasonable request.</w:t>
      </w:r>
    </w:p>
    <w:p w14:paraId="580CF79E" w14:textId="1A7C432B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</w:p>
    <w:p w14:paraId="287F5973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Competing interests</w:t>
      </w:r>
    </w:p>
    <w:p w14:paraId="3897629A" w14:textId="6C3F4072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>Jürgen Becker is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employee of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en-US"/>
        </w:rPr>
        <w:t>QuidelOrtho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France Sarl. All authors declare that they have no competing interests.</w:t>
      </w:r>
    </w:p>
    <w:p w14:paraId="364BB29F" w14:textId="37B78A89" w:rsidR="00354A5E" w:rsidRPr="00C867D3" w:rsidRDefault="00354A5E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7785410E" w14:textId="77777777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Funding</w:t>
      </w:r>
    </w:p>
    <w:p w14:paraId="2880B94E" w14:textId="70973620" w:rsidR="000C5F8D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National Reference Center for </w:t>
      </w:r>
      <w:r w:rsidR="00516F2E"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Campylobacter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and </w:t>
      </w:r>
      <w:r w:rsidRPr="00C867D3">
        <w:rPr>
          <w:rFonts w:ascii="Arial" w:hAnsi="Arial" w:cs="Arial"/>
          <w:i/>
          <w:iCs/>
          <w:color w:val="000000" w:themeColor="text1"/>
          <w:kern w:val="0"/>
          <w:lang w:val="en-US"/>
        </w:rPr>
        <w:t>Helicobacter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is financially supported by Santé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en-US"/>
        </w:rPr>
        <w:t>Publique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France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hyperlink r:id="rId9" w:history="1">
        <w:r w:rsidRPr="00C867D3">
          <w:rPr>
            <w:rStyle w:val="Lienhypertexte"/>
            <w:rFonts w:ascii="Arial" w:hAnsi="Arial" w:cs="Arial"/>
            <w:color w:val="000000" w:themeColor="text1"/>
            <w:kern w:val="0"/>
            <w:u w:val="none"/>
            <w:lang w:val="en-US"/>
          </w:rPr>
          <w:t>www.spf.fr</w:t>
        </w:r>
      </w:hyperlink>
      <w:r w:rsidRPr="00C867D3">
        <w:rPr>
          <w:rFonts w:ascii="Arial" w:hAnsi="Arial" w:cs="Arial"/>
          <w:color w:val="000000" w:themeColor="text1"/>
          <w:kern w:val="0"/>
          <w:lang w:val="en-US"/>
        </w:rPr>
        <w:t>).</w:t>
      </w:r>
    </w:p>
    <w:p w14:paraId="29282A1E" w14:textId="15F3B83C" w:rsidR="000C5F8D" w:rsidRPr="00C867D3" w:rsidRDefault="000C5F8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07BAE43F" w14:textId="77777777" w:rsidR="00EE05C0" w:rsidRPr="00C867D3" w:rsidRDefault="000C5F8D" w:rsidP="0042023D">
      <w:pPr>
        <w:widowControl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Acknowledgments</w:t>
      </w:r>
    </w:p>
    <w:p w14:paraId="174A84BC" w14:textId="03FB147A" w:rsidR="00EE05C0" w:rsidRPr="00C867D3" w:rsidRDefault="00EE05C0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authors acknowledge the support of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en-US"/>
        </w:rPr>
        <w:t>QuidelOrtho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INC in providing the </w:t>
      </w:r>
      <w:r w:rsidR="00341A76" w:rsidRPr="00C867D3">
        <w:rPr>
          <w:rFonts w:ascii="Arial" w:hAnsi="Arial" w:cs="Arial"/>
          <w:color w:val="000000" w:themeColor="text1"/>
          <w:kern w:val="0"/>
          <w:lang w:val="en-US"/>
        </w:rPr>
        <w:t xml:space="preserve">fluorescent immunoassays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used in this study. </w:t>
      </w:r>
      <w:r w:rsidR="00DC1CD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The manuscript was edited for proper use of English language by </w:t>
      </w:r>
      <w:proofErr w:type="spellStart"/>
      <w:r w:rsidR="00DC1CDC" w:rsidRPr="00C867D3">
        <w:rPr>
          <w:rFonts w:ascii="Arial" w:hAnsi="Arial" w:cs="Arial"/>
          <w:color w:val="000000" w:themeColor="text1"/>
          <w:kern w:val="0"/>
          <w:lang w:val="en-US"/>
        </w:rPr>
        <w:t>Textcheck</w:t>
      </w:r>
      <w:proofErr w:type="spellEnd"/>
      <w:r w:rsidR="00DC1CD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>(</w:t>
      </w:r>
      <w:r w:rsidR="00DC1CD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reference number: </w:t>
      </w:r>
      <w:r w:rsidR="006E1A9A" w:rsidRPr="00C867D3">
        <w:rPr>
          <w:rFonts w:ascii="Arial" w:hAnsi="Arial" w:cs="Arial"/>
          <w:color w:val="000000" w:themeColor="text1"/>
          <w:lang w:val="en-US"/>
        </w:rPr>
        <w:t>25011405</w:t>
      </w:r>
      <w:r w:rsidR="00DC1CDC" w:rsidRPr="00C867D3">
        <w:rPr>
          <w:rFonts w:ascii="Arial" w:hAnsi="Arial" w:cs="Arial"/>
          <w:color w:val="000000" w:themeColor="text1"/>
          <w:kern w:val="0"/>
          <w:lang w:val="en-US"/>
        </w:rPr>
        <w:t xml:space="preserve">). Please direct any questions regarding this certificate or the English in the certified paper to: </w:t>
      </w:r>
      <w:hyperlink r:id="rId10" w:history="1">
        <w:r w:rsidR="00DC1CDC" w:rsidRPr="00C867D3">
          <w:rPr>
            <w:rStyle w:val="Lienhypertexte"/>
            <w:rFonts w:ascii="Arial" w:hAnsi="Arial" w:cs="Arial"/>
            <w:color w:val="000000" w:themeColor="text1"/>
            <w:kern w:val="0"/>
            <w:u w:val="none"/>
            <w:lang w:val="en-US"/>
          </w:rPr>
          <w:t>certified@textcheck.com</w:t>
        </w:r>
      </w:hyperlink>
      <w:r w:rsidR="00DC1CDC" w:rsidRPr="00C867D3">
        <w:rPr>
          <w:rFonts w:ascii="Arial" w:hAnsi="Arial" w:cs="Arial"/>
          <w:color w:val="000000" w:themeColor="text1"/>
          <w:kern w:val="0"/>
          <w:lang w:val="en-US"/>
        </w:rPr>
        <w:t>.</w:t>
      </w:r>
    </w:p>
    <w:p w14:paraId="7A097AE1" w14:textId="77777777" w:rsidR="0042023D" w:rsidRPr="00C867D3" w:rsidRDefault="0042023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7FD99ED6" w14:textId="524D512E" w:rsidR="008F63CF" w:rsidRPr="00C867D3" w:rsidRDefault="008F63CF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Author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contributions</w:t>
      </w:r>
    </w:p>
    <w:p w14:paraId="07BC3F84" w14:textId="7B3028C6" w:rsidR="009406B2" w:rsidRPr="00C867D3" w:rsidRDefault="009406B2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PL supervised the study. JB, </w:t>
      </w:r>
      <w:r w:rsidR="000C5F8D" w:rsidRPr="00C867D3">
        <w:rPr>
          <w:rFonts w:ascii="Arial" w:hAnsi="Arial" w:cs="Arial"/>
          <w:color w:val="000000" w:themeColor="text1"/>
          <w:kern w:val="0"/>
          <w:lang w:val="en-US"/>
        </w:rPr>
        <w:t xml:space="preserve">MJ, EB, and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PL analyzed the data and drafted the </w:t>
      </w:r>
      <w:r w:rsidR="000B24A7" w:rsidRPr="00C867D3">
        <w:rPr>
          <w:rFonts w:ascii="Arial" w:hAnsi="Arial" w:cs="Arial"/>
          <w:color w:val="000000" w:themeColor="text1"/>
          <w:kern w:val="0"/>
          <w:lang w:val="en-US"/>
        </w:rPr>
        <w:lastRenderedPageBreak/>
        <w:t>manuscript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. LB, A</w:t>
      </w:r>
      <w:r w:rsidR="00253553" w:rsidRPr="00C867D3">
        <w:rPr>
          <w:rFonts w:ascii="Arial" w:hAnsi="Arial" w:cs="Arial"/>
          <w:color w:val="000000" w:themeColor="text1"/>
          <w:kern w:val="0"/>
          <w:lang w:val="en-US"/>
        </w:rPr>
        <w:t>D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, JG performed the experiments. All authors interpreted the data. All authors critically revised the manuscript for important intellectual content.</w:t>
      </w:r>
    </w:p>
    <w:p w14:paraId="072FCD30" w14:textId="77777777" w:rsidR="00885AF1" w:rsidRPr="00C867D3" w:rsidRDefault="00885AF1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3D538376" w14:textId="77777777" w:rsidR="00885AF1" w:rsidRPr="00C867D3" w:rsidRDefault="00885AF1" w:rsidP="00885AF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bookmarkStart w:id="7" w:name="_Hlk187403234"/>
      <w:r w:rsidRPr="00C867D3">
        <w:rPr>
          <w:rFonts w:ascii="Arial" w:hAnsi="Arial" w:cs="Arial"/>
          <w:b/>
          <w:bCs/>
          <w:color w:val="000000" w:themeColor="text1"/>
        </w:rPr>
        <w:t>References</w:t>
      </w:r>
    </w:p>
    <w:p w14:paraId="47E7204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Kaakoush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NO,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Castaño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-Rodríguez N, Mitchell HM, Man SM. Global epidemiology of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infection. Clin Microbiol Rev. 2015;28(3):687–720.</w:t>
      </w:r>
    </w:p>
    <w:p w14:paraId="08CF4A66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Platts-Mills JA,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Babji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Bodhidatta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L, Gratz J, Haque R,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Havt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et al. Pathogen-specific burdens of community diarrhoea in developing countries: a multisite birth cohort study (MAL-ED). Lancet Glob Health. 2015;3(9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):e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>564-575.</w:t>
      </w:r>
    </w:p>
    <w:p w14:paraId="1365DA6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Gazaigne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L, Legrand P, Renaud B, Bourra B, Taillandier E, Brun-Buisson C, et al.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bloodstream infection: risk factors and clinical features.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en-US"/>
        </w:rPr>
        <w:t>Eur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en-US"/>
        </w:rPr>
        <w:t xml:space="preserve"> J Clin Microbiol Infect Dis. </w:t>
      </w:r>
      <w:proofErr w:type="gramStart"/>
      <w:r w:rsidRPr="00C867D3">
        <w:rPr>
          <w:rFonts w:ascii="Arial" w:hAnsi="Arial" w:cs="Arial"/>
          <w:color w:val="000000" w:themeColor="text1"/>
          <w:kern w:val="0"/>
          <w:lang w:val="en-US"/>
        </w:rPr>
        <w:t>2008;27:185</w:t>
      </w:r>
      <w:proofErr w:type="gramEnd"/>
      <w:r w:rsidRPr="00C867D3">
        <w:rPr>
          <w:rFonts w:ascii="Arial" w:hAnsi="Arial" w:cs="Arial"/>
          <w:color w:val="000000" w:themeColor="text1"/>
          <w:kern w:val="0"/>
          <w:lang w:val="en-US"/>
        </w:rPr>
        <w:t>–9. https://doi.org/10.1007/s10096-007-0415-0</w:t>
      </w:r>
    </w:p>
    <w:p w14:paraId="4578C031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  <w:lang w:val="fr-FR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Feodoroff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B,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Lauhio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Ellström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P,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Rautelin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H. A nationwide study of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jejuni </w:t>
      </w:r>
      <w:r w:rsidRPr="00C867D3">
        <w:rPr>
          <w:rFonts w:ascii="Arial" w:hAnsi="Arial" w:cs="Arial"/>
          <w:color w:val="000000" w:themeColor="text1"/>
          <w:kern w:val="0"/>
        </w:rPr>
        <w:t>and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 Campylobacter coli</w:t>
      </w:r>
      <w:r w:rsidRPr="00C867D3">
        <w:rPr>
          <w:rFonts w:ascii="Arial" w:hAnsi="Arial" w:cs="Arial"/>
          <w:color w:val="000000" w:themeColor="text1"/>
          <w:kern w:val="0"/>
        </w:rPr>
        <w:t xml:space="preserve">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 Finland over a 10-year period, 1998–2007, with special reference to clinical characteristics and antimicrobial susceptibility. </w:t>
      </w:r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Clin Infect Dis. </w:t>
      </w:r>
      <w:proofErr w:type="gramStart"/>
      <w:r w:rsidRPr="00C867D3">
        <w:rPr>
          <w:rFonts w:ascii="Arial" w:hAnsi="Arial" w:cs="Arial"/>
          <w:color w:val="000000" w:themeColor="text1"/>
          <w:kern w:val="0"/>
          <w:lang w:val="fr-FR"/>
        </w:rPr>
        <w:t>2011;</w:t>
      </w:r>
      <w:proofErr w:type="gramEnd"/>
      <w:r w:rsidRPr="00C867D3">
        <w:rPr>
          <w:rFonts w:ascii="Arial" w:hAnsi="Arial" w:cs="Arial"/>
          <w:color w:val="000000" w:themeColor="text1"/>
          <w:kern w:val="0"/>
          <w:lang w:val="fr-FR"/>
        </w:rPr>
        <w:t>53:e99–106. https://doi.org/10.1093/cid/cir509</w:t>
      </w:r>
    </w:p>
    <w:p w14:paraId="4471EDAB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Tinévez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C,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Velardo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F, Ranc AG, Dubois D,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Pailhoriès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H,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Codde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C, et al.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Campylobacteremia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Study Group. Retrospective multicentric study on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spp.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 France: the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Campylobacteremia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Study. Clin Infect Dis. 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2022;75:702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>–9. https://doi.org/10.1093/cid/ciab983</w:t>
      </w:r>
    </w:p>
    <w:p w14:paraId="61B7991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  <w:lang w:val="fr-FR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Pacanowski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Lalande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V, Lacombe K,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Boudraa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Lesprit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P, Legrand P, et al.; CAMPYL Study Group.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: clinical features and factors associated with fatal outcome. </w:t>
      </w:r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Clin Infect Dis. </w:t>
      </w:r>
      <w:proofErr w:type="gramStart"/>
      <w:r w:rsidRPr="00C867D3">
        <w:rPr>
          <w:rFonts w:ascii="Arial" w:hAnsi="Arial" w:cs="Arial"/>
          <w:color w:val="000000" w:themeColor="text1"/>
          <w:kern w:val="0"/>
          <w:lang w:val="fr-FR"/>
        </w:rPr>
        <w:t>2008;</w:t>
      </w:r>
      <w:proofErr w:type="gramEnd"/>
      <w:r w:rsidRPr="00C867D3">
        <w:rPr>
          <w:rFonts w:ascii="Arial" w:hAnsi="Arial" w:cs="Arial"/>
          <w:color w:val="000000" w:themeColor="text1"/>
          <w:kern w:val="0"/>
          <w:lang w:val="fr-FR"/>
        </w:rPr>
        <w:t>47:790–6. https://doi.org/ 10.1086/591530 8.</w:t>
      </w:r>
    </w:p>
    <w:p w14:paraId="5B796E6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Fernández-Cruz A,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Muñoz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P,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Mohedano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R, Valerio M,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Marín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M, Alcalá L, et al.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: clinical characteristics, incidence, and outcome over 23 years. Medicine (Baltimore). 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2010;89:319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>–30. https://doi.org/ 10.1097/MD.0b013e3181f2638d</w:t>
      </w:r>
    </w:p>
    <w:p w14:paraId="5C8E790E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lastRenderedPageBreak/>
        <w:t>Olaiya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D, Fok R, Chakrabarti P, Sharma H, Greig J.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spondylodiscitis: A case report and review of the literature.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IDCases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2018;13;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14:e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 xml:space="preserve">00468. doi: 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10.1016/j.idcr.2018.e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>00468.</w:t>
      </w:r>
    </w:p>
    <w:p w14:paraId="60C6FB08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Tanabe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Kutsuna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Tsuboi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Takeshita N, Hayakawa K,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Ohmagari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N. Meningoencephalitis Caused by a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in a Patient with Chronic Alcoholism. Intern Med. 2019;58(15):2247-2250. doi: 10.2169/internalmedicine.1486-18.</w:t>
      </w:r>
    </w:p>
    <w:p w14:paraId="4C993FC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Tinévez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C, Lehours P, Ranc AG,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Belaroussi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Y,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Velardo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F, Dubois D, et al.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Campylobacteremia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Study Group.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Multicenter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Retrospective Study of Vascular Infections and Endocarditis Caused by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spp., France.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Emerg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Infect Dis. 2023;29(3):484-492. doi: 10.3201/eid2903.221417.</w:t>
      </w:r>
    </w:p>
    <w:p w14:paraId="2E311914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Zayet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S,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Klopfenstein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T,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Gendrin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V,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Vuillemenot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J-B, Plantin J, et al.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Invasive Infections and Risks for Death, France, 2000–2021.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Emerg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Infect Dis. 2023;29(11); </w:t>
      </w:r>
      <w:r w:rsidRPr="00C867D3">
        <w:rPr>
          <w:color w:val="000000" w:themeColor="text1"/>
        </w:rPr>
        <w:t xml:space="preserve">DOI: </w:t>
      </w:r>
      <w:r w:rsidRPr="00C867D3">
        <w:rPr>
          <w:rFonts w:ascii="Arial" w:hAnsi="Arial" w:cs="Arial"/>
          <w:color w:val="000000" w:themeColor="text1"/>
          <w:kern w:val="0"/>
        </w:rPr>
        <w:t>https://doi.org/10.3201/eid2911.230598</w:t>
      </w:r>
    </w:p>
    <w:p w14:paraId="2C9BCEF0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Stein RA.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jejuni</w:t>
      </w:r>
      <w:r w:rsidRPr="00C867D3">
        <w:rPr>
          <w:rFonts w:ascii="Arial" w:hAnsi="Arial" w:cs="Arial"/>
          <w:color w:val="000000" w:themeColor="text1"/>
          <w:kern w:val="0"/>
        </w:rPr>
        <w:t xml:space="preserve"> and Postinfectious Autoimmune Diseases: A Proof of Concept in Glycobiology. ACS Infect Dis. 2022 Oct 14;8(10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):1981-1991.doi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 xml:space="preserve">: 10.1021/acsinfecdis.2c00397.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Epub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2022 Sep 22.</w:t>
      </w:r>
    </w:p>
    <w:p w14:paraId="705E8947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Lecuit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M,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Abachin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E, Martin A,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Poyart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C,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Pochart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P, Suarez F et al. </w:t>
      </w:r>
      <w:r w:rsidRPr="00C867D3">
        <w:rPr>
          <w:rFonts w:ascii="Arial" w:hAnsi="Arial" w:cs="Arial"/>
          <w:color w:val="000000" w:themeColor="text1"/>
          <w:kern w:val="0"/>
        </w:rPr>
        <w:t xml:space="preserve">Immunoproliferative small intestinal disease associated with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jejuni</w:t>
      </w:r>
      <w:r w:rsidRPr="00C867D3">
        <w:rPr>
          <w:rFonts w:ascii="Arial" w:hAnsi="Arial" w:cs="Arial"/>
          <w:color w:val="000000" w:themeColor="text1"/>
          <w:kern w:val="0"/>
        </w:rPr>
        <w:t>. N Engl J Med. 2004;350(3):239-48.</w:t>
      </w:r>
    </w:p>
    <w:p w14:paraId="75C55C8E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European Centres for Disease Control and Prevention. Campylobacteriosis - Annual Epidemiological Report for 2021. </w:t>
      </w:r>
      <w:hyperlink r:id="rId11" w:history="1">
        <w:r w:rsidRPr="00C867D3">
          <w:rPr>
            <w:rFonts w:ascii="Arial" w:hAnsi="Arial" w:cs="Arial"/>
            <w:color w:val="000000" w:themeColor="text1"/>
          </w:rPr>
          <w:t>https://www.ecdc.europa.eu/en/publications-data/campylobacteriosis-annual-epidemiological-report-2021</w:t>
        </w:r>
      </w:hyperlink>
      <w:r w:rsidRPr="00C867D3">
        <w:rPr>
          <w:rFonts w:ascii="Arial" w:hAnsi="Arial" w:cs="Arial"/>
          <w:color w:val="000000" w:themeColor="text1"/>
          <w:kern w:val="0"/>
        </w:rPr>
        <w:t>. Accessed on May 26 2024</w:t>
      </w:r>
    </w:p>
    <w:p w14:paraId="2F7CA5D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Jenkin GA, Tee W.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upsaliensis</w:t>
      </w:r>
      <w:r w:rsidRPr="00C867D3">
        <w:rPr>
          <w:rFonts w:ascii="Arial" w:hAnsi="Arial" w:cs="Arial"/>
          <w:color w:val="000000" w:themeColor="text1"/>
          <w:kern w:val="0"/>
        </w:rPr>
        <w:t xml:space="preserve">-associated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diarrhea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 human immunodeficiency virus-infected patients. Clin Infect Dis. 1998;27(4):816-21.</w:t>
      </w:r>
    </w:p>
    <w:p w14:paraId="5BF3762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Hald B, Madsen M. Healthy puppies and kittens as carriers of Campylobacter spp., with special reference to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upsaliensis</w:t>
      </w:r>
      <w:r w:rsidRPr="00C867D3">
        <w:rPr>
          <w:rFonts w:ascii="Arial" w:hAnsi="Arial" w:cs="Arial"/>
          <w:color w:val="000000" w:themeColor="text1"/>
          <w:kern w:val="0"/>
        </w:rPr>
        <w:t>. J Clin Microbiol. 1997;35(12):3351-2. doi: 10.1128/jcm.35.12.3351-3352.1997.</w:t>
      </w:r>
    </w:p>
    <w:p w14:paraId="2609C8A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Cypierre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Denes E, Barraud O,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Jamilloux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Y, Jacques J,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Durox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H,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Pinet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P,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Weinbreck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P.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infections. Med Mal Infect. 2014;44(4):167-73. doi: 10.1016/j.medmal.2014.02.001.</w:t>
      </w:r>
    </w:p>
    <w:p w14:paraId="6064B2B8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  <w:lang w:val="de-DE"/>
        </w:rPr>
        <w:lastRenderedPageBreak/>
        <w:t xml:space="preserve">Wagenaar JA, van Bergen MA, Blaser MJ,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de-DE"/>
        </w:rPr>
        <w:t>Tauxe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de-DE"/>
        </w:rPr>
        <w:t xml:space="preserve"> RV, Newell DG, van Putten JP.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infections in humans: exposure and disease. Clin Infect Dis. 2014;58(11):1579-86. doi: 10.1093/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cid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>/ciu085.</w:t>
      </w:r>
    </w:p>
    <w:p w14:paraId="1229322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Grouteau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G,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Mignonat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Marchou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B, Martin-Blondel G, Glass O,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Roubaud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-Baudron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Lansalot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-Matras P, Alik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Balardy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L, De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Nadaï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T, Bénéjat L, Jehanne Q, Le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Coustumier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Lehours P.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fetus</w:t>
      </w:r>
      <w:r w:rsidRPr="00C867D3">
        <w:rPr>
          <w:rFonts w:ascii="Arial" w:hAnsi="Arial" w:cs="Arial"/>
          <w:color w:val="000000" w:themeColor="text1"/>
          <w:kern w:val="0"/>
        </w:rPr>
        <w:t xml:space="preserve"> foodborne illness outbreak in the elderly. Front Microbiol. 2023 Jul 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6;14:1194243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>. doi: 10.3389/fmicb.2023.1194243.</w:t>
      </w:r>
    </w:p>
    <w:p w14:paraId="5176F9C8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Ternhag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Asikainen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T, Giesecke J, Ekdahl K. A meta-analysis on the effects of antibiotic treatment on duration of symptoms caused by infection with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species. Clin Infect Dis. 2007;44(5):696–700.</w:t>
      </w:r>
    </w:p>
    <w:p w14:paraId="5C595D26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Guarino A, Ashkenazi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Gendrel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D, Lo Vecchio A, Shamir R,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Szajewska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H. European society for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pediatric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gastroenterology, hepatology, and nutrition/ European society for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pediatric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infectious diseases evidence-based guidelines for the management of acute gastroenteritis in children in Europe: update 2014. J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Pediatric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Gastroenterol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Nutrit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>. 2014;59(1):132–52.</w:t>
      </w:r>
    </w:p>
    <w:p w14:paraId="6B575F6E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Buss JE,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Cresse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Doyle S, Buchan BW, Craft DW, Young S.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culture fails to correctly detect Campylobacter in 30% of positive patient stool specimens compared to non-cultural methods.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Eur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 Clin Microbiol Infect Dis. 2019;38(6):1087–93.</w:t>
      </w:r>
    </w:p>
    <w:p w14:paraId="11F4FCFE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Bessede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E,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Delcamp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Sifre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E,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Buissonniere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Megraud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F. New methods for detection of campylobacters in stool samples in comparison to culture. J Clin Microbiol. 2011;49(3):941–4.</w:t>
      </w:r>
    </w:p>
    <w:p w14:paraId="7E9A63AD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Kabir 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SML ,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 xml:space="preserve"> Chowdhury N,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Asakura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Shiramaru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S, Kikuchi K,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Hinenoya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et al. Comparison of Established PCR Assays for Accurate Identification of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jejuni </w:t>
      </w:r>
      <w:r w:rsidRPr="00C867D3">
        <w:rPr>
          <w:rFonts w:ascii="Arial" w:hAnsi="Arial" w:cs="Arial"/>
          <w:color w:val="000000" w:themeColor="text1"/>
          <w:kern w:val="0"/>
        </w:rPr>
        <w:t xml:space="preserve">and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coli</w:t>
      </w:r>
      <w:r w:rsidRPr="00C867D3">
        <w:rPr>
          <w:rFonts w:ascii="Arial" w:hAnsi="Arial" w:cs="Arial"/>
          <w:color w:val="000000" w:themeColor="text1"/>
          <w:kern w:val="0"/>
        </w:rPr>
        <w:t xml:space="preserve">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Jpn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 Infect Dis. 2019;72(2):81–7.</w:t>
      </w:r>
    </w:p>
    <w:p w14:paraId="03EEE806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  <w:lang w:val="fr-FR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Onori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M,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Coltella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L,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Mancinelli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L,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Argentieri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M,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Menichella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D, Villani A, et al. </w:t>
      </w:r>
      <w:r w:rsidRPr="00C867D3">
        <w:rPr>
          <w:rFonts w:ascii="Arial" w:hAnsi="Arial" w:cs="Arial"/>
          <w:color w:val="000000" w:themeColor="text1"/>
          <w:kern w:val="0"/>
        </w:rPr>
        <w:t xml:space="preserve">Evaluation of a multiplex PCR assay for simultaneous detection of bacterial and viral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enteropathogens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in stool samples of paediatric patients.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Diagn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Microbiol Infect Dis. </w:t>
      </w:r>
      <w:proofErr w:type="gramStart"/>
      <w:r w:rsidRPr="00C867D3">
        <w:rPr>
          <w:rFonts w:ascii="Arial" w:hAnsi="Arial" w:cs="Arial"/>
          <w:color w:val="000000" w:themeColor="text1"/>
          <w:kern w:val="0"/>
          <w:lang w:val="fr-FR"/>
        </w:rPr>
        <w:t>2014;</w:t>
      </w:r>
      <w:proofErr w:type="gramEnd"/>
      <w:r w:rsidRPr="00C867D3">
        <w:rPr>
          <w:rFonts w:ascii="Arial" w:hAnsi="Arial" w:cs="Arial"/>
          <w:color w:val="000000" w:themeColor="text1"/>
          <w:kern w:val="0"/>
          <w:lang w:val="fr-FR"/>
        </w:rPr>
        <w:t>79(2):149–54.</w:t>
      </w:r>
    </w:p>
    <w:p w14:paraId="7F47F189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Bessède E,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Asselineau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J, Perez P,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Valdenaire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G, Richer O, Lehours P, et al. </w:t>
      </w:r>
      <w:r w:rsidRPr="00C867D3">
        <w:rPr>
          <w:rFonts w:ascii="Arial" w:hAnsi="Arial" w:cs="Arial"/>
          <w:color w:val="000000" w:themeColor="text1"/>
          <w:kern w:val="0"/>
        </w:rPr>
        <w:t xml:space="preserve">Evaluation of the diagnostic accuracy of two immunochromatographic tests detecting campylobacter in stools and their role in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infection diagnosis. Onderdonk AB,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éditeur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>. J Clin Microbiol. 2018;56(4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):e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>01567-e1617.</w:t>
      </w:r>
    </w:p>
    <w:p w14:paraId="060A204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lastRenderedPageBreak/>
        <w:t xml:space="preserve">Floch P,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Goret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J, Bessède E, Lehours P, Mégraud F. Evaluation of the positive predictive value of a rapid Immunochromatographic test to detect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</w:t>
      </w:r>
      <w:r w:rsidRPr="00C867D3">
        <w:rPr>
          <w:rFonts w:ascii="Arial" w:hAnsi="Arial" w:cs="Arial"/>
          <w:color w:val="000000" w:themeColor="text1"/>
          <w:kern w:val="0"/>
        </w:rPr>
        <w:t xml:space="preserve">in stools. Gut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Pathog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>. 2012;4(1):17.</w:t>
      </w:r>
    </w:p>
    <w:p w14:paraId="4D85729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>Gómez-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Camarasa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C, Gutiérrez-Fernández J, Rodríguez-Granger 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JM,  Sampedro</w:t>
      </w:r>
      <w:proofErr w:type="gramEnd"/>
      <w:r w:rsidRPr="00C867D3">
        <w:rPr>
          <w:rFonts w:ascii="Arial" w:hAnsi="Arial" w:cs="Arial"/>
          <w:color w:val="000000" w:themeColor="text1"/>
          <w:kern w:val="0"/>
        </w:rPr>
        <w:t xml:space="preserve">-Martínez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Sorlózano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>-Puerto A, Navarro-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Marí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JM. Evaluation of the rapid RIDAQUICK Campylobacter ® test in a general hospital.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Diagn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Microbiol Infect Dis. 2014;78(2):101–4.</w:t>
      </w:r>
    </w:p>
    <w:p w14:paraId="138A4ED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QuidelOrtho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corporation. Instructions for use. </w:t>
      </w:r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Sofia 2 Campylobacter FIA.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Revision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1394201EN00 (01/22). </w:t>
      </w:r>
      <w:r w:rsidRPr="00C867D3">
        <w:rPr>
          <w:rFonts w:ascii="Arial" w:hAnsi="Arial" w:cs="Arial"/>
          <w:color w:val="000000" w:themeColor="text1"/>
          <w:kern w:val="0"/>
        </w:rPr>
        <w:t xml:space="preserve">Available under </w:t>
      </w:r>
      <w:hyperlink r:id="rId12" w:history="1">
        <w:r w:rsidRPr="00C867D3">
          <w:rPr>
            <w:rStyle w:val="Lienhypertexte"/>
            <w:rFonts w:ascii="Arial" w:hAnsi="Arial" w:cs="Arial"/>
            <w:color w:val="000000" w:themeColor="text1"/>
            <w:kern w:val="0"/>
            <w:u w:val="none"/>
          </w:rPr>
          <w:t>https://www.quidelortho.com</w:t>
        </w:r>
      </w:hyperlink>
      <w:r w:rsidRPr="00C867D3">
        <w:rPr>
          <w:rFonts w:ascii="Arial" w:hAnsi="Arial" w:cs="Arial"/>
          <w:color w:val="000000" w:themeColor="text1"/>
          <w:kern w:val="0"/>
        </w:rPr>
        <w:t>. Accessed on 26th of May 2024.</w:t>
      </w:r>
    </w:p>
    <w:p w14:paraId="3C007B15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Bessède E,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Solecki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O,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Sifré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E,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Labadi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L, Mégraud F. Identification of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</w:t>
      </w:r>
      <w:r w:rsidRPr="00C867D3">
        <w:rPr>
          <w:rFonts w:ascii="Arial" w:hAnsi="Arial" w:cs="Arial"/>
          <w:color w:val="000000" w:themeColor="text1"/>
          <w:kern w:val="0"/>
        </w:rPr>
        <w:t>species and related organisms by matrix assisted laser desorption ionization-time of flight (MALDI-TOF) mass spectrometry. Clin Microbiol Infect. 2017;17(11):1735-9. doi: 10.1111/j.1469-0691.2011.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03468.x.</w:t>
      </w:r>
      <w:proofErr w:type="gramEnd"/>
    </w:p>
    <w:p w14:paraId="797EA5B3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Gueudet T, Paolini MC,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Buissonnière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Trens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Rousée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JM,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Lefranc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Bénéjat L, Ducournau A, Mégraud F, Bessède E, Lehours P. How to Interpret a Positive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</w:t>
      </w:r>
      <w:r w:rsidRPr="00C867D3">
        <w:rPr>
          <w:rFonts w:ascii="Arial" w:hAnsi="Arial" w:cs="Arial"/>
          <w:color w:val="000000" w:themeColor="text1"/>
          <w:kern w:val="0"/>
        </w:rPr>
        <w:t xml:space="preserve">PCR Result Using the </w:t>
      </w:r>
      <w:r w:rsidRPr="00C867D3">
        <w:rPr>
          <w:rFonts w:ascii="Arial" w:hAnsi="Arial" w:cs="Arial"/>
          <w:color w:val="000000" w:themeColor="text1"/>
        </w:rPr>
        <w:t xml:space="preserve">BD MAX™ </w:t>
      </w:r>
      <w:r w:rsidRPr="00C867D3">
        <w:rPr>
          <w:rFonts w:ascii="Arial" w:hAnsi="Arial" w:cs="Arial"/>
          <w:color w:val="000000" w:themeColor="text1"/>
          <w:kern w:val="0"/>
        </w:rPr>
        <w:t>System in the Absence of Positive Culture? J Clin Med. 2019;8(12):2138. doi: 10.3390/jcm8122138.</w:t>
      </w:r>
    </w:p>
    <w:p w14:paraId="0AA7B266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Knabl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L, Grutsch I, Orth-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Höller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D. Comparison of the BD MAX® Enteric Bacterial Panel assay with conventional diagnostic procedures in diarrheal stool samples.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Eur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 Clin Microbiol Infect Dis. 2016;35(1):131-6. doi: 10.1007/s10096-015-2517-4.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Epub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2015 Nov 13. PMID: 26563899.</w:t>
      </w:r>
    </w:p>
    <w:p w14:paraId="5E73BBF5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Couturier MR. Revisiting the Roles of Culture and Culture-Independent Detection Tests for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>. J Clin Microbiol. 2016;54(5):1186-8. doi: 10.1128/JCM.03221-15.</w:t>
      </w:r>
    </w:p>
    <w:p w14:paraId="18FE9C18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bookmarkStart w:id="8" w:name="_Hlk174564871"/>
      <w:r w:rsidRPr="00C867D3">
        <w:rPr>
          <w:rFonts w:ascii="Arial" w:hAnsi="Arial" w:cs="Arial"/>
          <w:color w:val="000000" w:themeColor="text1"/>
        </w:rPr>
        <w:t xml:space="preserve">Wassenaar TM, Blaser MJ. </w:t>
      </w:r>
      <w:r w:rsidRPr="00C867D3">
        <w:rPr>
          <w:rFonts w:ascii="Arial" w:hAnsi="Arial" w:cs="Arial"/>
          <w:color w:val="000000" w:themeColor="text1"/>
          <w:lang w:val="en-US"/>
        </w:rPr>
        <w:t xml:space="preserve">Pathophysiology of </w:t>
      </w:r>
      <w:r w:rsidRPr="00C867D3">
        <w:rPr>
          <w:rFonts w:ascii="Arial" w:hAnsi="Arial" w:cs="Arial"/>
          <w:i/>
          <w:color w:val="000000" w:themeColor="text1"/>
          <w:lang w:val="en-US"/>
        </w:rPr>
        <w:t>Campylobacter jejuni</w:t>
      </w:r>
      <w:r w:rsidRPr="00C867D3">
        <w:rPr>
          <w:rFonts w:ascii="Arial" w:hAnsi="Arial" w:cs="Arial"/>
          <w:color w:val="000000" w:themeColor="text1"/>
          <w:lang w:val="en-US"/>
        </w:rPr>
        <w:t xml:space="preserve"> infections of humans. Microbes Infect. 1999;1(12):1023-33. doi: 10.1016/s1286-4579(99)80520-6.</w:t>
      </w:r>
    </w:p>
    <w:bookmarkEnd w:id="8"/>
    <w:p w14:paraId="7AB70262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Platts-Mills JA, Liu J, Gratz J,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Mduma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E, Amour C, Swai N,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Taniuchi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Begum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Peñataro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Yori P, Tilley DH, Lee G, Shen Z,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Whary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MT, Fox JG, McGrath M,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Kosek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Haque R,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Houpt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ER. Detection of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in stool and determination of significance by culture, enzyme immunoassay, and PCR in developing countries. J Clin Microbiol. 2014;52(4):1074-80. doi: 10.1128/JCM.02935-13.</w:t>
      </w:r>
    </w:p>
    <w:p w14:paraId="59E3563F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lastRenderedPageBreak/>
        <w:t>Bojanić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K, Midwinter AC, Marshall JC, Rogers LE, Biggs PJ,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Acke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E. Variation in the limit-of-detection of the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ProSpecT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Campylobacter microplate enzyme immunoassay in stools spiked with emerging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species. J Microbiol Methods 2016; 127:236-241. https://doi.org/10.1016/j.mimet.2016.06.016.</w:t>
      </w:r>
    </w:p>
    <w:p w14:paraId="01709744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Kawatsu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K,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Kumeda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Y, Taguchi M, Yamazaki-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Matsune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W, Kanki M, Inoue K. Development and evaluation of immunochromatographic assay for simple and rapid detection of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jejuni</w:t>
      </w:r>
      <w:r w:rsidRPr="00C867D3">
        <w:rPr>
          <w:rFonts w:ascii="Arial" w:hAnsi="Arial" w:cs="Arial"/>
          <w:color w:val="000000" w:themeColor="text1"/>
          <w:kern w:val="0"/>
        </w:rPr>
        <w:t xml:space="preserve"> and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coli</w:t>
      </w:r>
      <w:r w:rsidRPr="00C867D3">
        <w:rPr>
          <w:rFonts w:ascii="Arial" w:hAnsi="Arial" w:cs="Arial"/>
          <w:color w:val="000000" w:themeColor="text1"/>
          <w:kern w:val="0"/>
        </w:rPr>
        <w:t xml:space="preserve"> in human stool specimens. J Clin Microbiol. 2008;46(4):1226-31. doi: 10.1128/JCM.02170-07.</w:t>
      </w:r>
    </w:p>
    <w:p w14:paraId="5767C027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>Couturier BA, Couturier MR, Kalp KJ, Fisher MA. Detection of non-</w:t>
      </w:r>
      <w:r w:rsidRPr="00C867D3">
        <w:rPr>
          <w:rFonts w:ascii="Arial" w:hAnsi="Arial" w:cs="Arial"/>
          <w:i/>
          <w:color w:val="000000" w:themeColor="text1"/>
          <w:kern w:val="0"/>
        </w:rPr>
        <w:t>jejuni</w:t>
      </w:r>
      <w:r w:rsidRPr="00C867D3">
        <w:rPr>
          <w:rFonts w:ascii="Arial" w:hAnsi="Arial" w:cs="Arial"/>
          <w:color w:val="000000" w:themeColor="text1"/>
          <w:kern w:val="0"/>
        </w:rPr>
        <w:t xml:space="preserve"> and -</w:t>
      </w:r>
      <w:r w:rsidRPr="00C867D3">
        <w:rPr>
          <w:rFonts w:ascii="Arial" w:hAnsi="Arial" w:cs="Arial"/>
          <w:i/>
          <w:color w:val="000000" w:themeColor="text1"/>
          <w:kern w:val="0"/>
        </w:rPr>
        <w:t>coli</w:t>
      </w:r>
      <w:r w:rsidRPr="00C867D3">
        <w:rPr>
          <w:rFonts w:ascii="Arial" w:hAnsi="Arial" w:cs="Arial"/>
          <w:color w:val="000000" w:themeColor="text1"/>
          <w:kern w:val="0"/>
        </w:rPr>
        <w:t xml:space="preserve">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 xml:space="preserve"> species from stool specimens with an immunochromatographic antigen detection assay. J Clin Microbiol. 2013;51(6):1935-7. doi: 10.1128/JCM.03208-12.</w:t>
      </w:r>
    </w:p>
    <w:p w14:paraId="424377B4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Hindiyeh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M, Jense S, Hohmann S, Benett H, Edwards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Aldeen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W, Croft A, Daly J,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Mottice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S, Carroll KC. Rapid detection of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jejuni</w:t>
      </w:r>
      <w:r w:rsidRPr="00C867D3">
        <w:rPr>
          <w:rFonts w:ascii="Arial" w:hAnsi="Arial" w:cs="Arial"/>
          <w:color w:val="000000" w:themeColor="text1"/>
          <w:kern w:val="0"/>
        </w:rPr>
        <w:t xml:space="preserve"> in stool specimens by an enzyme immunoassay and surveillance for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upsaliensis</w:t>
      </w:r>
      <w:r w:rsidRPr="00C867D3">
        <w:rPr>
          <w:rFonts w:ascii="Arial" w:hAnsi="Arial" w:cs="Arial"/>
          <w:color w:val="000000" w:themeColor="text1"/>
          <w:kern w:val="0"/>
        </w:rPr>
        <w:t xml:space="preserve"> in the greater Salt Lake City area. J Clin Microbiol. 2000;38(8):3076-9. doi: 10.1128/JCM.38.8.3076-3079.2000.</w:t>
      </w:r>
    </w:p>
    <w:p w14:paraId="31540A09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Dediste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Vandenberg O,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Vlaes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L,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Ebraert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A,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Douat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N,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Bahwere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P, Butzler JP. Evaluation of the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ProSpecT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Microplate Assay for detection of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</w:t>
      </w:r>
      <w:r w:rsidRPr="00C867D3">
        <w:rPr>
          <w:rFonts w:ascii="Arial" w:hAnsi="Arial" w:cs="Arial"/>
          <w:color w:val="000000" w:themeColor="text1"/>
          <w:kern w:val="0"/>
        </w:rPr>
        <w:t>: a routine laboratory perspective. Clin Microbiol Infect. 2003;9(11):1085-90. doi: 10.1046/j.1469-0691.2003.</w:t>
      </w:r>
      <w:proofErr w:type="gramStart"/>
      <w:r w:rsidRPr="00C867D3">
        <w:rPr>
          <w:rFonts w:ascii="Arial" w:hAnsi="Arial" w:cs="Arial"/>
          <w:color w:val="000000" w:themeColor="text1"/>
          <w:kern w:val="0"/>
        </w:rPr>
        <w:t>00705.x.</w:t>
      </w:r>
      <w:proofErr w:type="gramEnd"/>
    </w:p>
    <w:p w14:paraId="0011C65A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>Caceres A, Muñoz I, Iraola G, Díaz-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Viraque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F Collado L. </w:t>
      </w:r>
      <w:r w:rsidRPr="00C867D3">
        <w:rPr>
          <w:rFonts w:ascii="Arial" w:hAnsi="Arial" w:cs="Arial"/>
          <w:i/>
          <w:color w:val="000000" w:themeColor="text1"/>
          <w:kern w:val="0"/>
        </w:rPr>
        <w:t>Campylobacter ornithocola</w:t>
      </w:r>
      <w:r w:rsidRPr="00C867D3">
        <w:rPr>
          <w:rFonts w:ascii="Arial" w:hAnsi="Arial" w:cs="Arial"/>
          <w:color w:val="000000" w:themeColor="text1"/>
          <w:kern w:val="0"/>
        </w:rPr>
        <w:t xml:space="preserve"> sp.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nov.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, a new member of the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</w:t>
      </w:r>
      <w:proofErr w:type="spellStart"/>
      <w:r w:rsidRPr="00C867D3">
        <w:rPr>
          <w:rFonts w:ascii="Arial" w:hAnsi="Arial" w:cs="Arial"/>
          <w:i/>
          <w:color w:val="000000" w:themeColor="text1"/>
          <w:kern w:val="0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group isolated from wild bird faecal samples. Int J Syst Evol Microbiol. 2017; 67(6):1634-1649. doi:10.1099/ijsem.0.001822.</w:t>
      </w:r>
    </w:p>
    <w:p w14:paraId="44F31E52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</w:rPr>
      </w:pPr>
      <w:r w:rsidRPr="00C867D3">
        <w:rPr>
          <w:rFonts w:ascii="Arial" w:hAnsi="Arial" w:cs="Arial"/>
          <w:color w:val="000000" w:themeColor="text1"/>
          <w:kern w:val="0"/>
        </w:rPr>
        <w:t xml:space="preserve">Boukerb AM, Penny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Serghine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J, Walczak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Cauchie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HM, Miller WG, Losch S,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Ragimbeau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C,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Mossong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J, Mégraud F, Lehours P, Bénéjat L,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Gourmelon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M. Campylobacter armoricus sp. </w:t>
      </w:r>
      <w:proofErr w:type="spellStart"/>
      <w:r w:rsidRPr="00C867D3">
        <w:rPr>
          <w:rFonts w:ascii="Arial" w:hAnsi="Arial" w:cs="Arial"/>
          <w:color w:val="000000" w:themeColor="text1"/>
          <w:kern w:val="0"/>
        </w:rPr>
        <w:t>nov.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>, a novel member of the 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</w:t>
      </w:r>
      <w:proofErr w:type="spellStart"/>
      <w:r w:rsidRPr="00C867D3">
        <w:rPr>
          <w:rFonts w:ascii="Arial" w:hAnsi="Arial" w:cs="Arial"/>
          <w:i/>
          <w:color w:val="000000" w:themeColor="text1"/>
          <w:kern w:val="0"/>
        </w:rPr>
        <w:t>lari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group isolated from surface water and stools from humans with enteric infection. Int J Syst Evol Microbiol. 2019;69(12):3969-3979. doi: 10.1099/ijsem.0.003836.</w:t>
      </w:r>
    </w:p>
    <w:p w14:paraId="3DDF0F66" w14:textId="77777777" w:rsidR="00885AF1" w:rsidRPr="00C867D3" w:rsidRDefault="00885AF1" w:rsidP="00885AF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  <w:lang w:val="fr-FR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</w:rPr>
        <w:t>Regnath</w:t>
      </w:r>
      <w:proofErr w:type="spellEnd"/>
      <w:r w:rsidRPr="00C867D3">
        <w:rPr>
          <w:rFonts w:ascii="Arial" w:hAnsi="Arial" w:cs="Arial"/>
          <w:color w:val="000000" w:themeColor="text1"/>
          <w:kern w:val="0"/>
        </w:rPr>
        <w:t xml:space="preserve"> T, Ignatius R. Accurate detection of </w:t>
      </w:r>
      <w:r w:rsidRPr="00C867D3">
        <w:rPr>
          <w:rFonts w:ascii="Arial" w:hAnsi="Arial" w:cs="Arial"/>
          <w:i/>
          <w:color w:val="000000" w:themeColor="text1"/>
          <w:kern w:val="0"/>
        </w:rPr>
        <w:t xml:space="preserve">Campylobacter </w:t>
      </w:r>
      <w:r w:rsidRPr="00C867D3">
        <w:rPr>
          <w:rFonts w:ascii="Arial" w:hAnsi="Arial" w:cs="Arial"/>
          <w:color w:val="000000" w:themeColor="text1"/>
          <w:kern w:val="0"/>
        </w:rPr>
        <w:t xml:space="preserve">spp. antigens by immunochromatography and enzyme immunoassay in routine microbiological </w:t>
      </w:r>
      <w:r w:rsidRPr="00C867D3">
        <w:rPr>
          <w:rFonts w:ascii="Arial" w:hAnsi="Arial" w:cs="Arial"/>
          <w:color w:val="000000" w:themeColor="text1"/>
          <w:kern w:val="0"/>
        </w:rPr>
        <w:lastRenderedPageBreak/>
        <w:t xml:space="preserve">laboratory.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Eur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J Microbiol Immunol (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Bp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). </w:t>
      </w:r>
      <w:proofErr w:type="gramStart"/>
      <w:r w:rsidRPr="00C867D3">
        <w:rPr>
          <w:rFonts w:ascii="Arial" w:hAnsi="Arial" w:cs="Arial"/>
          <w:color w:val="000000" w:themeColor="text1"/>
          <w:kern w:val="0"/>
          <w:lang w:val="fr-FR"/>
        </w:rPr>
        <w:t>2014;</w:t>
      </w:r>
      <w:proofErr w:type="gram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4(3):156-158. </w:t>
      </w:r>
      <w:proofErr w:type="gramStart"/>
      <w:r w:rsidRPr="00C867D3">
        <w:rPr>
          <w:rFonts w:ascii="Arial" w:hAnsi="Arial" w:cs="Arial"/>
          <w:color w:val="000000" w:themeColor="text1"/>
          <w:kern w:val="0"/>
          <w:lang w:val="fr-FR"/>
        </w:rPr>
        <w:t>doi:</w:t>
      </w:r>
      <w:proofErr w:type="gram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</w:t>
      </w:r>
      <w:hyperlink r:id="rId13" w:history="1">
        <w:r w:rsidRPr="00C867D3">
          <w:rPr>
            <w:color w:val="000000" w:themeColor="text1"/>
            <w:lang w:val="fr-FR"/>
          </w:rPr>
          <w:t>https://doi.org/10.1556/eujmi-d-14-00018</w:t>
        </w:r>
      </w:hyperlink>
      <w:r w:rsidRPr="00C867D3">
        <w:rPr>
          <w:rFonts w:ascii="Arial" w:hAnsi="Arial" w:cs="Arial"/>
          <w:color w:val="000000" w:themeColor="text1"/>
          <w:kern w:val="0"/>
          <w:lang w:val="fr-FR"/>
        </w:rPr>
        <w:t>.</w:t>
      </w:r>
    </w:p>
    <w:p w14:paraId="73A33A32" w14:textId="22A91AA0" w:rsidR="002F28E9" w:rsidRPr="00C867D3" w:rsidRDefault="00885AF1" w:rsidP="0042023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Chereau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F, Bessède E, Jauvain M, De </w:t>
      </w:r>
      <w:proofErr w:type="spellStart"/>
      <w:r w:rsidRPr="00C867D3">
        <w:rPr>
          <w:rFonts w:ascii="Arial" w:hAnsi="Arial" w:cs="Arial"/>
          <w:color w:val="000000" w:themeColor="text1"/>
          <w:kern w:val="0"/>
          <w:lang w:val="fr-FR"/>
        </w:rPr>
        <w:t>Valk</w:t>
      </w:r>
      <w:proofErr w:type="spellEnd"/>
      <w:r w:rsidRPr="00C867D3">
        <w:rPr>
          <w:rFonts w:ascii="Arial" w:hAnsi="Arial" w:cs="Arial"/>
          <w:color w:val="000000" w:themeColor="text1"/>
          <w:kern w:val="0"/>
          <w:lang w:val="fr-FR"/>
        </w:rPr>
        <w:t xml:space="preserve"> H, Lehours P. Agence Nationale De Santé Publique et Centre National de Référence des Campylobacters et Hélicobacters, Laboratoire de Bactériologie, CHU de Bordeaux, Bordeaux. Bilan de la surveillance des infections à Campylobacter en France en 2021 / 2022. </w:t>
      </w:r>
      <w:hyperlink r:id="rId14" w:history="1">
        <w:r w:rsidRPr="00C867D3">
          <w:rPr>
            <w:rFonts w:ascii="Arial" w:hAnsi="Arial" w:cs="Arial"/>
            <w:color w:val="000000" w:themeColor="text1"/>
            <w:kern w:val="0"/>
          </w:rPr>
          <w:t>https://www.santepubliquefrance.fr/maladies-et-traumatismes/maladies-infectieuses-d-origine-alimentaire/campylobacter</w:t>
        </w:r>
      </w:hyperlink>
      <w:r w:rsidRPr="00C867D3">
        <w:rPr>
          <w:rFonts w:ascii="Arial" w:hAnsi="Arial" w:cs="Arial"/>
          <w:color w:val="000000" w:themeColor="text1"/>
          <w:kern w:val="0"/>
        </w:rPr>
        <w:t xml:space="preserve">. </w:t>
      </w:r>
      <w:r w:rsidRPr="00C867D3">
        <w:rPr>
          <w:rFonts w:ascii="Arial" w:hAnsi="Arial" w:cs="Arial"/>
          <w:color w:val="000000" w:themeColor="text1"/>
          <w:kern w:val="0"/>
          <w:lang w:val="en-US"/>
        </w:rPr>
        <w:t>Accessed on 29th of May 2024.</w:t>
      </w:r>
      <w:bookmarkEnd w:id="7"/>
      <w:r w:rsidR="002F28E9" w:rsidRPr="00C867D3">
        <w:rPr>
          <w:rFonts w:ascii="Arial" w:hAnsi="Arial" w:cs="Arial"/>
          <w:color w:val="000000" w:themeColor="text1"/>
        </w:rPr>
        <w:br w:type="page"/>
      </w:r>
    </w:p>
    <w:p w14:paraId="613BDF13" w14:textId="6DD389B3" w:rsidR="00276548" w:rsidRPr="00C867D3" w:rsidRDefault="00276548" w:rsidP="0042023D">
      <w:pPr>
        <w:pStyle w:val="Default"/>
        <w:widowControl w:val="0"/>
        <w:spacing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C867D3">
        <w:rPr>
          <w:rFonts w:ascii="Arial" w:hAnsi="Arial" w:cs="Arial"/>
          <w:b/>
          <w:color w:val="000000" w:themeColor="text1"/>
          <w:lang w:val="en-US"/>
        </w:rPr>
        <w:lastRenderedPageBreak/>
        <w:t>Figure</w:t>
      </w:r>
      <w:r w:rsidR="00DA37BE" w:rsidRPr="00C867D3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DA37BE" w:rsidRPr="00C867D3">
        <w:rPr>
          <w:rFonts w:ascii="Arial" w:hAnsi="Arial" w:cs="Arial"/>
          <w:b/>
          <w:bCs/>
          <w:color w:val="000000" w:themeColor="text1"/>
          <w:lang w:val="en-US"/>
        </w:rPr>
        <w:t>and table captions</w:t>
      </w:r>
    </w:p>
    <w:p w14:paraId="5DA5AA32" w14:textId="77777777" w:rsidR="00276548" w:rsidRPr="00C867D3" w:rsidRDefault="00276548" w:rsidP="0042023D">
      <w:pPr>
        <w:pStyle w:val="Default"/>
        <w:widowControl w:val="0"/>
        <w:spacing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383A160A" w14:textId="35833890" w:rsidR="00276548" w:rsidRPr="00C867D3" w:rsidRDefault="000C5F8D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Figure 1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.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Linear trend and </w:t>
      </w:r>
      <w:r w:rsidR="008B0C28" w:rsidRPr="00C867D3">
        <w:rPr>
          <w:rFonts w:ascii="Arial" w:hAnsi="Arial" w:cs="Arial"/>
          <w:b/>
          <w:color w:val="000000" w:themeColor="text1"/>
          <w:kern w:val="0"/>
          <w:lang w:val="en-US"/>
        </w:rPr>
        <w:t>c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>orrelation</w:t>
      </w:r>
      <w:r w:rsidR="008B0C28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="008B0C2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coefficient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</w:t>
      </w:r>
      <w:r w:rsidR="0027654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(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>R</w:t>
      </w:r>
      <w:r w:rsidRPr="00C867D3">
        <w:rPr>
          <w:rFonts w:ascii="Arial" w:hAnsi="Arial" w:cs="Arial"/>
          <w:b/>
          <w:color w:val="000000" w:themeColor="text1"/>
          <w:kern w:val="0"/>
          <w:vertAlign w:val="superscript"/>
          <w:lang w:val="en-US"/>
        </w:rPr>
        <w:t>2</w:t>
      </w:r>
      <w:r w:rsidR="00CC6080" w:rsidRPr="00C867D3">
        <w:rPr>
          <w:rFonts w:ascii="Arial" w:hAnsi="Arial" w:cs="Arial"/>
          <w:b/>
          <w:color w:val="000000" w:themeColor="text1"/>
          <w:kern w:val="0"/>
          <w:lang w:val="en-US"/>
        </w:rPr>
        <w:t>)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between</w:t>
      </w:r>
      <w:r w:rsidR="000B24A7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Sofia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0B24A7" w:rsidRPr="00C867D3">
        <w:rPr>
          <w:rFonts w:ascii="Arial" w:hAnsi="Arial" w:cs="Arial"/>
          <w:b/>
          <w:bCs/>
          <w:i/>
          <w:iCs/>
          <w:color w:val="000000" w:themeColor="text1"/>
          <w:kern w:val="0"/>
          <w:lang w:val="en-US"/>
        </w:rPr>
        <w:t>Campylobacter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Fluorescence Immunoassay</w:t>
      </w:r>
      <w:r w:rsidR="0027654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(</w:t>
      </w:r>
      <w:r w:rsidR="00840A1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SCFIA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)</w:t>
      </w:r>
      <w:r w:rsidR="0027654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specimen cut-off (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>S/CO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)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values and the number of colony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-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>forming units</w:t>
      </w:r>
      <w:r w:rsidR="000B24A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(CFU)</w:t>
      </w:r>
      <w:r w:rsidR="0027654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/</w:t>
      </w:r>
      <w:r w:rsidR="00276548" w:rsidRPr="00C867D3">
        <w:rPr>
          <w:rFonts w:ascii="Arial" w:hAnsi="Arial" w:cs="Arial"/>
          <w:b/>
          <w:color w:val="000000" w:themeColor="text1"/>
          <w:kern w:val="0"/>
          <w:lang w:val="en-US"/>
        </w:rPr>
        <w:t>mL per dilution step.</w:t>
      </w:r>
    </w:p>
    <w:p w14:paraId="493FAFA6" w14:textId="334197A0" w:rsidR="00186BAD" w:rsidRPr="00C867D3" w:rsidRDefault="00186BA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66D0F4BF" w14:textId="415DDCBB" w:rsidR="00186BAD" w:rsidRPr="00C867D3" w:rsidRDefault="000C5F8D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bookmarkStart w:id="9" w:name="_Hlk173688530"/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Table 1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.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Positive, negative, and overall </w:t>
      </w:r>
      <w:r w:rsidR="002F5393" w:rsidRPr="00C867D3">
        <w:rPr>
          <w:rFonts w:ascii="Arial" w:hAnsi="Arial" w:cs="Arial"/>
          <w:b/>
          <w:color w:val="000000" w:themeColor="text1"/>
          <w:kern w:val="0"/>
          <w:lang w:val="en-US"/>
        </w:rPr>
        <w:t>agreement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="002F28E9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SCFIA</w:t>
      </w:r>
      <w:r w:rsidR="00330DD0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>and</w:t>
      </w:r>
      <w:r w:rsidR="00186BAD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8B0C2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the</w:t>
      </w:r>
      <w:r w:rsidR="008B0C28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>gold standard.</w:t>
      </w:r>
    </w:p>
    <w:bookmarkEnd w:id="9"/>
    <w:p w14:paraId="28CBBB7C" w14:textId="48E9DA75" w:rsidR="00186BAD" w:rsidRPr="00C867D3" w:rsidRDefault="00186BA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69B62597" w14:textId="162C1AD9" w:rsidR="00186BAD" w:rsidRPr="00C867D3" w:rsidRDefault="000C5F8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Table 2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.</w:t>
      </w:r>
      <w:r w:rsidR="00186BAD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840A1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SCFIA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="00F019DA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S/CO </w:t>
      </w:r>
      <w:r w:rsidR="00186BAD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and </w:t>
      </w:r>
      <w:r w:rsidR="00217D78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CFU/</w:t>
      </w:r>
      <w:r w:rsidR="00186BAD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mL </w:t>
      </w:r>
      <w:r w:rsidR="00F019DA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values </w:t>
      </w:r>
      <w:r w:rsidR="0021515F" w:rsidRPr="00C867D3">
        <w:rPr>
          <w:rFonts w:ascii="Arial" w:hAnsi="Arial" w:cs="Arial"/>
          <w:b/>
          <w:color w:val="000000" w:themeColor="text1"/>
          <w:kern w:val="0"/>
          <w:lang w:val="en-US"/>
        </w:rPr>
        <w:t>of</w:t>
      </w:r>
      <w:r w:rsidR="008B0C28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="005A2456" w:rsidRPr="00C867D3">
        <w:rPr>
          <w:rFonts w:ascii="Arial" w:hAnsi="Arial" w:cs="Arial"/>
          <w:b/>
          <w:color w:val="000000" w:themeColor="text1"/>
          <w:kern w:val="0"/>
          <w:highlight w:val="yellow"/>
          <w:lang w:val="en-US"/>
        </w:rPr>
        <w:t>serial dilutions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for </w:t>
      </w:r>
      <w:r w:rsidR="00186BAD" w:rsidRPr="00C867D3">
        <w:rPr>
          <w:rFonts w:ascii="Arial" w:hAnsi="Arial" w:cs="Arial"/>
          <w:b/>
          <w:i/>
          <w:color w:val="000000" w:themeColor="text1"/>
          <w:kern w:val="0"/>
          <w:lang w:val="en-US"/>
        </w:rPr>
        <w:t>Campylobacter</w:t>
      </w:r>
      <w:r w:rsidR="00186BAD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species. </w:t>
      </w:r>
    </w:p>
    <w:p w14:paraId="369D9BD2" w14:textId="2C904E36" w:rsidR="00186BAD" w:rsidRPr="00C867D3" w:rsidRDefault="00186BAD" w:rsidP="0042023D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lang w:val="en-US"/>
        </w:rPr>
      </w:pPr>
    </w:p>
    <w:p w14:paraId="70EFA764" w14:textId="0C006394" w:rsidR="00186BAD" w:rsidRPr="00C867D3" w:rsidRDefault="00186BAD" w:rsidP="0042023D">
      <w:pPr>
        <w:widowControl w:val="0"/>
        <w:spacing w:after="0" w:line="360" w:lineRule="auto"/>
        <w:jc w:val="both"/>
        <w:rPr>
          <w:rFonts w:ascii="Arial" w:hAnsi="Arial" w:cs="Arial"/>
          <w:b/>
          <w:color w:val="000000" w:themeColor="text1"/>
          <w:kern w:val="0"/>
          <w:lang w:val="en-US"/>
        </w:rPr>
      </w:pP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Table 3. Estimated minimum bacterial 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concentration</w:t>
      </w:r>
      <w:r w:rsidR="0021515F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 (CFU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/mL</w:t>
      </w:r>
      <w:r w:rsidR="0021515F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)</w:t>
      </w:r>
      <w:r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 </w:t>
      </w:r>
      <w:r w:rsidR="0021515F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required</w:t>
      </w:r>
      <w:r w:rsidR="0021515F"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in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</w:t>
      </w:r>
      <w:r w:rsidR="00840A17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>SCFIA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 xml:space="preserve"> for a positive test result </w:t>
      </w:r>
      <w:r w:rsidR="000C5F8D" w:rsidRPr="00C867D3">
        <w:rPr>
          <w:rFonts w:ascii="Arial" w:hAnsi="Arial" w:cs="Arial"/>
          <w:b/>
          <w:color w:val="000000" w:themeColor="text1"/>
          <w:kern w:val="0"/>
          <w:lang w:val="en-US"/>
        </w:rPr>
        <w:t>(</w:t>
      </w:r>
      <w:r w:rsidR="0021515F" w:rsidRPr="00C867D3">
        <w:rPr>
          <w:rFonts w:ascii="Arial" w:hAnsi="Arial" w:cs="Arial"/>
          <w:b/>
          <w:bCs/>
          <w:color w:val="000000" w:themeColor="text1"/>
          <w:kern w:val="0"/>
          <w:lang w:val="en-US"/>
        </w:rPr>
        <w:t xml:space="preserve">S/CO </w:t>
      </w:r>
      <w:r w:rsidR="008B0C28" w:rsidRPr="00C867D3">
        <w:rPr>
          <w:rFonts w:ascii="Arial" w:hAnsi="Arial" w:cs="Arial"/>
          <w:bCs/>
          <w:color w:val="000000" w:themeColor="text1"/>
          <w:kern w:val="0"/>
          <w:lang w:val="en-US"/>
        </w:rPr>
        <w:t>≥</w:t>
      </w:r>
      <w:r w:rsidR="008B0C28" w:rsidRPr="00C867D3">
        <w:rPr>
          <w:rFonts w:ascii="Arial" w:hAnsi="Arial" w:cs="Arial"/>
          <w:color w:val="000000" w:themeColor="text1"/>
          <w:kern w:val="0"/>
          <w:lang w:val="en-US"/>
        </w:rPr>
        <w:t xml:space="preserve"> </w:t>
      </w:r>
      <w:r w:rsidRPr="00C867D3">
        <w:rPr>
          <w:rFonts w:ascii="Arial" w:hAnsi="Arial" w:cs="Arial"/>
          <w:b/>
          <w:color w:val="000000" w:themeColor="text1"/>
          <w:kern w:val="0"/>
          <w:lang w:val="en-US"/>
        </w:rPr>
        <w:t>1).</w:t>
      </w:r>
    </w:p>
    <w:p w14:paraId="1FDCC176" w14:textId="069F4236" w:rsidR="00186BAD" w:rsidRPr="00C867D3" w:rsidRDefault="00186BAD" w:rsidP="0042023D">
      <w:pPr>
        <w:pStyle w:val="Default"/>
        <w:widowControl w:val="0"/>
        <w:spacing w:line="360" w:lineRule="auto"/>
        <w:jc w:val="both"/>
        <w:rPr>
          <w:rFonts w:ascii="Arial" w:hAnsi="Arial" w:cs="Arial"/>
          <w:bCs/>
          <w:color w:val="000000" w:themeColor="text1"/>
          <w:lang w:val="en-US"/>
        </w:rPr>
      </w:pPr>
    </w:p>
    <w:p w14:paraId="67509620" w14:textId="117CC9C9" w:rsidR="00994885" w:rsidRPr="00C867D3" w:rsidRDefault="00994885" w:rsidP="0042023D">
      <w:pPr>
        <w:pStyle w:val="Default"/>
        <w:widowControl w:val="0"/>
        <w:spacing w:line="360" w:lineRule="auto"/>
        <w:jc w:val="both"/>
        <w:rPr>
          <w:rFonts w:ascii="Arial" w:hAnsi="Arial" w:cs="Arial"/>
          <w:bCs/>
          <w:color w:val="000000" w:themeColor="text1"/>
          <w:lang w:val="en-US"/>
        </w:rPr>
      </w:pPr>
    </w:p>
    <w:sectPr w:rsidR="00994885" w:rsidRPr="00C867D3" w:rsidSect="0042023D">
      <w:headerReference w:type="default" r:id="rId15"/>
      <w:footerReference w:type="default" r:id="rId16"/>
      <w:pgSz w:w="11906" w:h="16838"/>
      <w:pgMar w:top="864" w:right="1440" w:bottom="864" w:left="1440" w:header="850" w:footer="994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05C3" w14:textId="77777777" w:rsidR="002A7615" w:rsidRDefault="002A7615" w:rsidP="00DA226F">
      <w:pPr>
        <w:spacing w:after="0" w:line="240" w:lineRule="auto"/>
      </w:pPr>
      <w:r>
        <w:separator/>
      </w:r>
    </w:p>
  </w:endnote>
  <w:endnote w:type="continuationSeparator" w:id="0">
    <w:p w14:paraId="48C84B67" w14:textId="77777777" w:rsidR="002A7615" w:rsidRDefault="002A7615" w:rsidP="00DA226F">
      <w:pPr>
        <w:spacing w:after="0" w:line="240" w:lineRule="auto"/>
      </w:pPr>
      <w:r>
        <w:continuationSeparator/>
      </w:r>
    </w:p>
  </w:endnote>
  <w:endnote w:type="continuationNotice" w:id="1">
    <w:p w14:paraId="233F21D8" w14:textId="77777777" w:rsidR="002A7615" w:rsidRDefault="002A76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altName w:val="Aptos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5ABF" w14:textId="77777777" w:rsidR="006246AF" w:rsidRDefault="006246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45E9D" w14:textId="77777777" w:rsidR="002A7615" w:rsidRDefault="002A7615" w:rsidP="00DA226F">
      <w:pPr>
        <w:spacing w:after="0" w:line="240" w:lineRule="auto"/>
      </w:pPr>
      <w:r>
        <w:separator/>
      </w:r>
    </w:p>
  </w:footnote>
  <w:footnote w:type="continuationSeparator" w:id="0">
    <w:p w14:paraId="48E0A132" w14:textId="77777777" w:rsidR="002A7615" w:rsidRDefault="002A7615" w:rsidP="00DA226F">
      <w:pPr>
        <w:spacing w:after="0" w:line="240" w:lineRule="auto"/>
      </w:pPr>
      <w:r>
        <w:continuationSeparator/>
      </w:r>
    </w:p>
  </w:footnote>
  <w:footnote w:type="continuationNotice" w:id="1">
    <w:p w14:paraId="2620C900" w14:textId="77777777" w:rsidR="002A7615" w:rsidRDefault="002A76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47CE" w14:textId="77777777" w:rsidR="006246AF" w:rsidRDefault="006246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386"/>
    <w:multiLevelType w:val="hybridMultilevel"/>
    <w:tmpl w:val="6694C9A2"/>
    <w:lvl w:ilvl="0" w:tplc="C79C65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467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A640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86B5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208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0E2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0C24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1472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242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357453"/>
    <w:multiLevelType w:val="multilevel"/>
    <w:tmpl w:val="E09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86B0F"/>
    <w:multiLevelType w:val="hybridMultilevel"/>
    <w:tmpl w:val="2DD00E10"/>
    <w:lvl w:ilvl="0" w:tplc="FE548844">
      <w:start w:val="1"/>
      <w:numFmt w:val="decimal"/>
      <w:lvlText w:val="%1."/>
      <w:lvlJc w:val="left"/>
      <w:pPr>
        <w:ind w:left="758" w:hanging="39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F5505"/>
    <w:multiLevelType w:val="multilevel"/>
    <w:tmpl w:val="B680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755BB"/>
    <w:multiLevelType w:val="multilevel"/>
    <w:tmpl w:val="53C2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C0023"/>
    <w:multiLevelType w:val="hybridMultilevel"/>
    <w:tmpl w:val="FBA0B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18126">
    <w:abstractNumId w:val="0"/>
  </w:num>
  <w:num w:numId="2" w16cid:durableId="624233243">
    <w:abstractNumId w:val="3"/>
  </w:num>
  <w:num w:numId="3" w16cid:durableId="1483158315">
    <w:abstractNumId w:val="1"/>
  </w:num>
  <w:num w:numId="4" w16cid:durableId="934291786">
    <w:abstractNumId w:val="5"/>
  </w:num>
  <w:num w:numId="5" w16cid:durableId="536938775">
    <w:abstractNumId w:val="2"/>
  </w:num>
  <w:num w:numId="6" w16cid:durableId="456727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defaultTabStop w:val="835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EC"/>
    <w:rsid w:val="0000392B"/>
    <w:rsid w:val="00007F36"/>
    <w:rsid w:val="00011B86"/>
    <w:rsid w:val="00020F46"/>
    <w:rsid w:val="00023636"/>
    <w:rsid w:val="000309F4"/>
    <w:rsid w:val="000323C2"/>
    <w:rsid w:val="00033B22"/>
    <w:rsid w:val="0004603E"/>
    <w:rsid w:val="00051B58"/>
    <w:rsid w:val="00054E36"/>
    <w:rsid w:val="00072FCB"/>
    <w:rsid w:val="000806B0"/>
    <w:rsid w:val="00085443"/>
    <w:rsid w:val="00087237"/>
    <w:rsid w:val="00093D34"/>
    <w:rsid w:val="00095DEE"/>
    <w:rsid w:val="00097193"/>
    <w:rsid w:val="000B24A7"/>
    <w:rsid w:val="000B4F40"/>
    <w:rsid w:val="000B750B"/>
    <w:rsid w:val="000C5F8D"/>
    <w:rsid w:val="000D6D5F"/>
    <w:rsid w:val="000F24EF"/>
    <w:rsid w:val="000F5A85"/>
    <w:rsid w:val="001026AC"/>
    <w:rsid w:val="00104091"/>
    <w:rsid w:val="001058D8"/>
    <w:rsid w:val="00113386"/>
    <w:rsid w:val="001172FF"/>
    <w:rsid w:val="00121871"/>
    <w:rsid w:val="0013281D"/>
    <w:rsid w:val="00133757"/>
    <w:rsid w:val="00134C6C"/>
    <w:rsid w:val="001451AB"/>
    <w:rsid w:val="00154570"/>
    <w:rsid w:val="00172522"/>
    <w:rsid w:val="00174A10"/>
    <w:rsid w:val="00176EFB"/>
    <w:rsid w:val="001845DE"/>
    <w:rsid w:val="00186BAD"/>
    <w:rsid w:val="001932FC"/>
    <w:rsid w:val="001A7840"/>
    <w:rsid w:val="001A7E47"/>
    <w:rsid w:val="001B42D5"/>
    <w:rsid w:val="001D0B01"/>
    <w:rsid w:val="001D4351"/>
    <w:rsid w:val="002071F2"/>
    <w:rsid w:val="0021515F"/>
    <w:rsid w:val="00217D78"/>
    <w:rsid w:val="00220180"/>
    <w:rsid w:val="002251DB"/>
    <w:rsid w:val="002277CC"/>
    <w:rsid w:val="00231371"/>
    <w:rsid w:val="00236AEB"/>
    <w:rsid w:val="002444F5"/>
    <w:rsid w:val="00251B26"/>
    <w:rsid w:val="00253553"/>
    <w:rsid w:val="00255DCB"/>
    <w:rsid w:val="00275FEB"/>
    <w:rsid w:val="002761FC"/>
    <w:rsid w:val="00276548"/>
    <w:rsid w:val="00277E61"/>
    <w:rsid w:val="00282B88"/>
    <w:rsid w:val="00297100"/>
    <w:rsid w:val="002A680F"/>
    <w:rsid w:val="002A7615"/>
    <w:rsid w:val="002B01A1"/>
    <w:rsid w:val="002B6517"/>
    <w:rsid w:val="002C0724"/>
    <w:rsid w:val="002C1A64"/>
    <w:rsid w:val="002D0660"/>
    <w:rsid w:val="002E55F8"/>
    <w:rsid w:val="002F28E9"/>
    <w:rsid w:val="002F3701"/>
    <w:rsid w:val="002F5393"/>
    <w:rsid w:val="00300AFC"/>
    <w:rsid w:val="00311915"/>
    <w:rsid w:val="00312D66"/>
    <w:rsid w:val="00316A4C"/>
    <w:rsid w:val="00330DD0"/>
    <w:rsid w:val="003318E3"/>
    <w:rsid w:val="00332AAF"/>
    <w:rsid w:val="0034156C"/>
    <w:rsid w:val="00341A76"/>
    <w:rsid w:val="00354A5E"/>
    <w:rsid w:val="003601DF"/>
    <w:rsid w:val="0037236A"/>
    <w:rsid w:val="0037331E"/>
    <w:rsid w:val="003846EC"/>
    <w:rsid w:val="00387FBC"/>
    <w:rsid w:val="00394BB5"/>
    <w:rsid w:val="003A3C59"/>
    <w:rsid w:val="003C697E"/>
    <w:rsid w:val="003D0086"/>
    <w:rsid w:val="003D018D"/>
    <w:rsid w:val="003D56E0"/>
    <w:rsid w:val="003D731F"/>
    <w:rsid w:val="003E5B7A"/>
    <w:rsid w:val="003F4EE2"/>
    <w:rsid w:val="003F79DE"/>
    <w:rsid w:val="00407546"/>
    <w:rsid w:val="00416A61"/>
    <w:rsid w:val="0042016E"/>
    <w:rsid w:val="0042023D"/>
    <w:rsid w:val="00420D0C"/>
    <w:rsid w:val="00434169"/>
    <w:rsid w:val="0043492F"/>
    <w:rsid w:val="00452B47"/>
    <w:rsid w:val="00455B6F"/>
    <w:rsid w:val="00476CC5"/>
    <w:rsid w:val="004A14E4"/>
    <w:rsid w:val="004A7207"/>
    <w:rsid w:val="004B0733"/>
    <w:rsid w:val="004B4F0B"/>
    <w:rsid w:val="004C167A"/>
    <w:rsid w:val="004C6E97"/>
    <w:rsid w:val="004D0164"/>
    <w:rsid w:val="004F5E06"/>
    <w:rsid w:val="005069FD"/>
    <w:rsid w:val="00516F2E"/>
    <w:rsid w:val="00523118"/>
    <w:rsid w:val="005244C8"/>
    <w:rsid w:val="005260A0"/>
    <w:rsid w:val="00530656"/>
    <w:rsid w:val="00544E69"/>
    <w:rsid w:val="00547A40"/>
    <w:rsid w:val="00552740"/>
    <w:rsid w:val="0055360B"/>
    <w:rsid w:val="0056674A"/>
    <w:rsid w:val="00572847"/>
    <w:rsid w:val="005748C8"/>
    <w:rsid w:val="0057760C"/>
    <w:rsid w:val="00580999"/>
    <w:rsid w:val="005A2456"/>
    <w:rsid w:val="005A4A0A"/>
    <w:rsid w:val="005C101B"/>
    <w:rsid w:val="005C50A7"/>
    <w:rsid w:val="005D31CB"/>
    <w:rsid w:val="005F27DC"/>
    <w:rsid w:val="005F368F"/>
    <w:rsid w:val="005F3F61"/>
    <w:rsid w:val="005F631A"/>
    <w:rsid w:val="006246AF"/>
    <w:rsid w:val="006250AF"/>
    <w:rsid w:val="00631F09"/>
    <w:rsid w:val="006325A1"/>
    <w:rsid w:val="006415CD"/>
    <w:rsid w:val="00642070"/>
    <w:rsid w:val="00645D29"/>
    <w:rsid w:val="00646C57"/>
    <w:rsid w:val="00652991"/>
    <w:rsid w:val="00654129"/>
    <w:rsid w:val="00654439"/>
    <w:rsid w:val="00660833"/>
    <w:rsid w:val="006615C4"/>
    <w:rsid w:val="00661F6E"/>
    <w:rsid w:val="006663CF"/>
    <w:rsid w:val="00671BC5"/>
    <w:rsid w:val="006744BD"/>
    <w:rsid w:val="00681AC9"/>
    <w:rsid w:val="006A2A77"/>
    <w:rsid w:val="006A40B1"/>
    <w:rsid w:val="006A4F19"/>
    <w:rsid w:val="006B16BF"/>
    <w:rsid w:val="006C29A4"/>
    <w:rsid w:val="006C3731"/>
    <w:rsid w:val="006E05AD"/>
    <w:rsid w:val="006E1A9A"/>
    <w:rsid w:val="006E4CE2"/>
    <w:rsid w:val="006E5402"/>
    <w:rsid w:val="006E5706"/>
    <w:rsid w:val="006F217F"/>
    <w:rsid w:val="006F73E8"/>
    <w:rsid w:val="0070445B"/>
    <w:rsid w:val="007044EC"/>
    <w:rsid w:val="0071332F"/>
    <w:rsid w:val="0071357C"/>
    <w:rsid w:val="00730D60"/>
    <w:rsid w:val="00731823"/>
    <w:rsid w:val="007332D3"/>
    <w:rsid w:val="00734291"/>
    <w:rsid w:val="00737DF4"/>
    <w:rsid w:val="00751C43"/>
    <w:rsid w:val="00760573"/>
    <w:rsid w:val="00767A2E"/>
    <w:rsid w:val="00772155"/>
    <w:rsid w:val="00786A78"/>
    <w:rsid w:val="00792CC8"/>
    <w:rsid w:val="007A7937"/>
    <w:rsid w:val="007B7324"/>
    <w:rsid w:val="007D7F3B"/>
    <w:rsid w:val="007F6C12"/>
    <w:rsid w:val="007F7942"/>
    <w:rsid w:val="00801A4B"/>
    <w:rsid w:val="00803FF7"/>
    <w:rsid w:val="00810954"/>
    <w:rsid w:val="00824F80"/>
    <w:rsid w:val="00826F1D"/>
    <w:rsid w:val="00827452"/>
    <w:rsid w:val="00827CBA"/>
    <w:rsid w:val="00830ADA"/>
    <w:rsid w:val="00835265"/>
    <w:rsid w:val="00837A66"/>
    <w:rsid w:val="00840A17"/>
    <w:rsid w:val="00846B89"/>
    <w:rsid w:val="008570CB"/>
    <w:rsid w:val="008623FA"/>
    <w:rsid w:val="00864ED5"/>
    <w:rsid w:val="00876C5C"/>
    <w:rsid w:val="008823E4"/>
    <w:rsid w:val="0088503C"/>
    <w:rsid w:val="008859CA"/>
    <w:rsid w:val="00885AF1"/>
    <w:rsid w:val="00897AD8"/>
    <w:rsid w:val="008A2C93"/>
    <w:rsid w:val="008A2D4A"/>
    <w:rsid w:val="008A2DE6"/>
    <w:rsid w:val="008B0C28"/>
    <w:rsid w:val="008B36B4"/>
    <w:rsid w:val="008C2A29"/>
    <w:rsid w:val="008C2EB6"/>
    <w:rsid w:val="008C7265"/>
    <w:rsid w:val="008E3473"/>
    <w:rsid w:val="008F0A2D"/>
    <w:rsid w:val="008F63CF"/>
    <w:rsid w:val="008F6627"/>
    <w:rsid w:val="0090351E"/>
    <w:rsid w:val="009240D8"/>
    <w:rsid w:val="009406B2"/>
    <w:rsid w:val="00947F70"/>
    <w:rsid w:val="0095275A"/>
    <w:rsid w:val="00964869"/>
    <w:rsid w:val="00994885"/>
    <w:rsid w:val="00996E05"/>
    <w:rsid w:val="009A0011"/>
    <w:rsid w:val="009C4332"/>
    <w:rsid w:val="009C5A40"/>
    <w:rsid w:val="009D7F12"/>
    <w:rsid w:val="009E4565"/>
    <w:rsid w:val="009E647A"/>
    <w:rsid w:val="009E6E8E"/>
    <w:rsid w:val="009F2233"/>
    <w:rsid w:val="009F44ED"/>
    <w:rsid w:val="00A10D33"/>
    <w:rsid w:val="00A122DA"/>
    <w:rsid w:val="00A2153A"/>
    <w:rsid w:val="00A313B3"/>
    <w:rsid w:val="00A40E67"/>
    <w:rsid w:val="00A43DC7"/>
    <w:rsid w:val="00A6254A"/>
    <w:rsid w:val="00A647CE"/>
    <w:rsid w:val="00A8192D"/>
    <w:rsid w:val="00A9793A"/>
    <w:rsid w:val="00AB25AD"/>
    <w:rsid w:val="00AB3B5C"/>
    <w:rsid w:val="00AC41DD"/>
    <w:rsid w:val="00AC71EF"/>
    <w:rsid w:val="00AD2045"/>
    <w:rsid w:val="00AD39DF"/>
    <w:rsid w:val="00AE67B3"/>
    <w:rsid w:val="00AE6ED0"/>
    <w:rsid w:val="00AF534D"/>
    <w:rsid w:val="00AF5ED2"/>
    <w:rsid w:val="00AF67FC"/>
    <w:rsid w:val="00AF7E59"/>
    <w:rsid w:val="00B065B9"/>
    <w:rsid w:val="00B149C4"/>
    <w:rsid w:val="00B15CAD"/>
    <w:rsid w:val="00B31F8C"/>
    <w:rsid w:val="00B47C9B"/>
    <w:rsid w:val="00B538D3"/>
    <w:rsid w:val="00B5600D"/>
    <w:rsid w:val="00B63A28"/>
    <w:rsid w:val="00B9079B"/>
    <w:rsid w:val="00B918D6"/>
    <w:rsid w:val="00BA69E8"/>
    <w:rsid w:val="00BB5D6C"/>
    <w:rsid w:val="00BB65E2"/>
    <w:rsid w:val="00BB6638"/>
    <w:rsid w:val="00BC3FD0"/>
    <w:rsid w:val="00BE36DA"/>
    <w:rsid w:val="00BE7EF9"/>
    <w:rsid w:val="00BF079B"/>
    <w:rsid w:val="00BF514B"/>
    <w:rsid w:val="00C2465A"/>
    <w:rsid w:val="00C37192"/>
    <w:rsid w:val="00C42285"/>
    <w:rsid w:val="00C444F8"/>
    <w:rsid w:val="00C64BEC"/>
    <w:rsid w:val="00C678E8"/>
    <w:rsid w:val="00C704F2"/>
    <w:rsid w:val="00C76855"/>
    <w:rsid w:val="00C838A5"/>
    <w:rsid w:val="00C867D3"/>
    <w:rsid w:val="00C87CB1"/>
    <w:rsid w:val="00C93DAC"/>
    <w:rsid w:val="00CA4A1E"/>
    <w:rsid w:val="00CA6F11"/>
    <w:rsid w:val="00CB6714"/>
    <w:rsid w:val="00CC6080"/>
    <w:rsid w:val="00CC7CFE"/>
    <w:rsid w:val="00CD1A22"/>
    <w:rsid w:val="00CD2D48"/>
    <w:rsid w:val="00CD36AB"/>
    <w:rsid w:val="00CD6418"/>
    <w:rsid w:val="00CE3B20"/>
    <w:rsid w:val="00CF2DFB"/>
    <w:rsid w:val="00CF70D2"/>
    <w:rsid w:val="00D06180"/>
    <w:rsid w:val="00D1345C"/>
    <w:rsid w:val="00D13FA7"/>
    <w:rsid w:val="00D159A6"/>
    <w:rsid w:val="00D17340"/>
    <w:rsid w:val="00D31BB8"/>
    <w:rsid w:val="00D44BC0"/>
    <w:rsid w:val="00D45566"/>
    <w:rsid w:val="00D62D1E"/>
    <w:rsid w:val="00D70702"/>
    <w:rsid w:val="00D95CF9"/>
    <w:rsid w:val="00DA226F"/>
    <w:rsid w:val="00DA37BE"/>
    <w:rsid w:val="00DA3C6F"/>
    <w:rsid w:val="00DA79D7"/>
    <w:rsid w:val="00DC1CDC"/>
    <w:rsid w:val="00DD7E85"/>
    <w:rsid w:val="00DE4FB7"/>
    <w:rsid w:val="00DF5B3F"/>
    <w:rsid w:val="00E0345D"/>
    <w:rsid w:val="00E07D10"/>
    <w:rsid w:val="00E13892"/>
    <w:rsid w:val="00E1739C"/>
    <w:rsid w:val="00E24ED9"/>
    <w:rsid w:val="00E26EA5"/>
    <w:rsid w:val="00E33877"/>
    <w:rsid w:val="00E37730"/>
    <w:rsid w:val="00E37E06"/>
    <w:rsid w:val="00E4034A"/>
    <w:rsid w:val="00E41CBA"/>
    <w:rsid w:val="00E42085"/>
    <w:rsid w:val="00E509FE"/>
    <w:rsid w:val="00E53BEE"/>
    <w:rsid w:val="00E674DB"/>
    <w:rsid w:val="00E70DA3"/>
    <w:rsid w:val="00E75157"/>
    <w:rsid w:val="00E75DBA"/>
    <w:rsid w:val="00E77C63"/>
    <w:rsid w:val="00E8585C"/>
    <w:rsid w:val="00E86C88"/>
    <w:rsid w:val="00E96013"/>
    <w:rsid w:val="00EA2350"/>
    <w:rsid w:val="00EA50B8"/>
    <w:rsid w:val="00EA5BA4"/>
    <w:rsid w:val="00EC2DC3"/>
    <w:rsid w:val="00EC6301"/>
    <w:rsid w:val="00EE05C0"/>
    <w:rsid w:val="00EE1660"/>
    <w:rsid w:val="00EE2267"/>
    <w:rsid w:val="00EE4C9D"/>
    <w:rsid w:val="00EE633C"/>
    <w:rsid w:val="00EF09B3"/>
    <w:rsid w:val="00EF0F13"/>
    <w:rsid w:val="00EF0F1F"/>
    <w:rsid w:val="00F003FE"/>
    <w:rsid w:val="00F00AB2"/>
    <w:rsid w:val="00F01641"/>
    <w:rsid w:val="00F019DA"/>
    <w:rsid w:val="00F07FE5"/>
    <w:rsid w:val="00F16F0A"/>
    <w:rsid w:val="00F55FF5"/>
    <w:rsid w:val="00F572C0"/>
    <w:rsid w:val="00F65C00"/>
    <w:rsid w:val="00F6605A"/>
    <w:rsid w:val="00F67457"/>
    <w:rsid w:val="00F70B8B"/>
    <w:rsid w:val="00F7432A"/>
    <w:rsid w:val="00F779AB"/>
    <w:rsid w:val="00F83E90"/>
    <w:rsid w:val="00FA056B"/>
    <w:rsid w:val="00FB47E4"/>
    <w:rsid w:val="00FB48F8"/>
    <w:rsid w:val="00FD4272"/>
    <w:rsid w:val="00FD701E"/>
    <w:rsid w:val="00FE2340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18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4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4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4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4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4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4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4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4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4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4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4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4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46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46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46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46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46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46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4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4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4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4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4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46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46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46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4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46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46E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846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Lienhypertexte">
    <w:name w:val="Hyperlink"/>
    <w:basedOn w:val="Policepardfaut"/>
    <w:uiPriority w:val="99"/>
    <w:unhideWhenUsed/>
    <w:rsid w:val="003846EC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846E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24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2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D4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A2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A2D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A2D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A2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A2D4A"/>
    <w:rPr>
      <w:b/>
      <w:bCs/>
      <w:sz w:val="20"/>
      <w:szCs w:val="20"/>
    </w:rPr>
  </w:style>
  <w:style w:type="character" w:customStyle="1" w:styleId="period">
    <w:name w:val="period"/>
    <w:basedOn w:val="Policepardfaut"/>
    <w:rsid w:val="002251DB"/>
  </w:style>
  <w:style w:type="character" w:customStyle="1" w:styleId="cit">
    <w:name w:val="cit"/>
    <w:basedOn w:val="Policepardfaut"/>
    <w:rsid w:val="002251DB"/>
  </w:style>
  <w:style w:type="character" w:customStyle="1" w:styleId="citation-doi">
    <w:name w:val="citation-doi"/>
    <w:basedOn w:val="Policepardfaut"/>
    <w:rsid w:val="002251DB"/>
  </w:style>
  <w:style w:type="character" w:customStyle="1" w:styleId="secondary-date">
    <w:name w:val="secondary-date"/>
    <w:basedOn w:val="Policepardfaut"/>
    <w:rsid w:val="002251DB"/>
  </w:style>
  <w:style w:type="paragraph" w:styleId="NormalWeb">
    <w:name w:val="Normal (Web)"/>
    <w:basedOn w:val="Normal"/>
    <w:uiPriority w:val="99"/>
    <w:semiHidden/>
    <w:unhideWhenUsed/>
    <w:rsid w:val="00097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table" w:styleId="Tableausimple5">
    <w:name w:val="Plain Table 5"/>
    <w:basedOn w:val="TableauNormal"/>
    <w:uiPriority w:val="45"/>
    <w:rsid w:val="00824F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9406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F5ED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A2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26F"/>
  </w:style>
  <w:style w:type="paragraph" w:styleId="Pieddepage">
    <w:name w:val="footer"/>
    <w:basedOn w:val="Normal"/>
    <w:link w:val="PieddepageCar"/>
    <w:uiPriority w:val="99"/>
    <w:unhideWhenUsed/>
    <w:rsid w:val="00DA2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26F"/>
  </w:style>
  <w:style w:type="character" w:styleId="Numrodeligne">
    <w:name w:val="line number"/>
    <w:basedOn w:val="Policepardfaut"/>
    <w:uiPriority w:val="99"/>
    <w:semiHidden/>
    <w:unhideWhenUsed/>
    <w:rsid w:val="00654129"/>
  </w:style>
  <w:style w:type="table" w:styleId="Tableausimple2">
    <w:name w:val="Plain Table 2"/>
    <w:basedOn w:val="TableauNormal"/>
    <w:uiPriority w:val="42"/>
    <w:rsid w:val="00EE05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ie">
    <w:name w:val="Bibliography"/>
    <w:basedOn w:val="Normal"/>
    <w:next w:val="Normal"/>
    <w:uiPriority w:val="37"/>
    <w:unhideWhenUsed/>
    <w:rsid w:val="00994885"/>
    <w:pPr>
      <w:tabs>
        <w:tab w:val="left" w:pos="380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453">
          <w:marLeft w:val="126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668">
          <w:marLeft w:val="126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955">
          <w:marLeft w:val="126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945">
          <w:marLeft w:val="126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4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2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1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ooks/NBK537033/" TargetMode="External"/><Relationship Id="rId13" Type="http://schemas.openxmlformats.org/officeDocument/2006/relationships/hyperlink" Target="https://doi.org/10.1556/eujmi-d-14-0001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idelorth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dc.europa.eu/en/publications-data/campylobacteriosis-annual-epidemiological-report-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rtified@textchec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f.fr" TargetMode="External"/><Relationship Id="rId14" Type="http://schemas.openxmlformats.org/officeDocument/2006/relationships/hyperlink" Target="https://www.santepubliquefrance.fr/maladies-et-traumatismes/maladies-infectieuses-d-origine-alimentaire/campylobac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47EC3-56CA-FB40-A53B-E8557A90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5188</Words>
  <Characters>28538</Characters>
  <Application>Microsoft Office Word</Application>
  <DocSecurity>0</DocSecurity>
  <Lines>237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2025-02-18T13:02:00Z</dcterms:created>
  <dcterms:modified xsi:type="dcterms:W3CDTF">2025-02-18T14:46:00Z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zotero-version="7.0.9"&gt;&lt;session id="MFkMc3j0"/&gt;&lt;style id="http://www.zotero.org/styles/european-journal-of-clinical-microbiology-and-infectious-diseases" hasBibliography="1" bibliographyStyleHasBeenSet="1"/&gt;&lt;prefs&gt;&lt;pref name="fieldT</vt:lpwstr>
  </property>
  <property fmtid="{D5CDD505-2E9C-101B-9397-08002B2CF9AE}" pid="3" name="ZOTERO_PREF_2">
    <vt:lpwstr>ype" value="Field"/&gt;&lt;/prefs&gt;&lt;/data&gt;</vt:lpwstr>
  </property>
</Properties>
</file>