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F52A1" w14:textId="77777777" w:rsidR="00CD5770" w:rsidRPr="007A46C6" w:rsidRDefault="00CD5770" w:rsidP="00CD5770">
      <w:pPr>
        <w:spacing w:line="360" w:lineRule="auto"/>
        <w:rPr>
          <w:rStyle w:val="st1"/>
          <w:rFonts w:ascii="Arial" w:hAnsi="Arial" w:cs="Arial"/>
          <w:b/>
          <w:sz w:val="22"/>
        </w:rPr>
      </w:pPr>
      <w:r w:rsidRPr="007A46C6">
        <w:rPr>
          <w:rStyle w:val="st1"/>
          <w:rFonts w:ascii="Arial" w:hAnsi="Arial" w:cs="Arial"/>
          <w:b/>
          <w:sz w:val="22"/>
        </w:rPr>
        <w:t xml:space="preserve">Supplementary methods </w:t>
      </w:r>
    </w:p>
    <w:p w14:paraId="3409DDFD" w14:textId="61148FD1" w:rsidR="00CD5770" w:rsidRPr="00D006ED" w:rsidRDefault="00CD5770" w:rsidP="00D006ED">
      <w:pPr>
        <w:spacing w:line="360" w:lineRule="auto"/>
        <w:rPr>
          <w:rFonts w:ascii="Arial" w:hAnsi="Arial" w:cs="Arial"/>
          <w:i/>
          <w:sz w:val="22"/>
        </w:rPr>
      </w:pPr>
      <w:r w:rsidRPr="0007308F">
        <w:rPr>
          <w:rStyle w:val="st1"/>
          <w:rFonts w:ascii="Arial" w:hAnsi="Arial" w:cs="Arial"/>
          <w:sz w:val="22"/>
        </w:rPr>
        <w:t xml:space="preserve">Wakisaka et al., </w:t>
      </w:r>
      <w:r w:rsidR="00817785" w:rsidRPr="0007308F">
        <w:rPr>
          <w:rStyle w:val="st1"/>
          <w:rFonts w:ascii="Arial" w:hAnsi="Arial" w:cs="Arial"/>
          <w:sz w:val="22"/>
        </w:rPr>
        <w:t>“</w:t>
      </w:r>
      <w:r w:rsidRPr="0007308F">
        <w:rPr>
          <w:rFonts w:ascii="Arial" w:hAnsi="Arial" w:cs="Arial"/>
          <w:sz w:val="22"/>
        </w:rPr>
        <w:t xml:space="preserve">Association of zygotic piRNAs derived from paternal </w:t>
      </w:r>
      <w:r w:rsidRPr="0007308F">
        <w:rPr>
          <w:rFonts w:ascii="Arial" w:hAnsi="Arial" w:cs="Arial"/>
          <w:i/>
          <w:sz w:val="22"/>
        </w:rPr>
        <w:t>P</w:t>
      </w:r>
      <w:r w:rsidRPr="0007308F">
        <w:rPr>
          <w:rFonts w:ascii="Arial" w:hAnsi="Arial" w:cs="Arial"/>
          <w:sz w:val="22"/>
        </w:rPr>
        <w:t xml:space="preserve"> elements with hybrid dysgenesis in </w:t>
      </w:r>
      <w:r w:rsidRPr="0007308F">
        <w:rPr>
          <w:rFonts w:ascii="Arial" w:hAnsi="Arial" w:cs="Arial"/>
          <w:i/>
          <w:sz w:val="22"/>
        </w:rPr>
        <w:t>Drosophila melanogaster.</w:t>
      </w:r>
      <w:r w:rsidR="00817785" w:rsidRPr="0007308F">
        <w:rPr>
          <w:rFonts w:ascii="Arial" w:hAnsi="Arial" w:cs="Arial"/>
          <w:sz w:val="22"/>
        </w:rPr>
        <w:t>”</w:t>
      </w:r>
    </w:p>
    <w:p w14:paraId="08A11989" w14:textId="399FA8B1" w:rsidR="00CD5770" w:rsidRPr="00D006ED" w:rsidRDefault="00CD5770" w:rsidP="00D006ED">
      <w:pPr>
        <w:spacing w:line="360" w:lineRule="auto"/>
        <w:rPr>
          <w:rStyle w:val="st1"/>
          <w:rFonts w:ascii="Arial" w:hAnsi="Arial" w:cs="Arial"/>
          <w:b/>
          <w:sz w:val="22"/>
        </w:rPr>
      </w:pPr>
    </w:p>
    <w:p w14:paraId="78CC87F5" w14:textId="77777777" w:rsidR="002812B4" w:rsidRPr="00D006ED" w:rsidRDefault="002812B4" w:rsidP="00D006ED">
      <w:pPr>
        <w:spacing w:line="360" w:lineRule="auto"/>
        <w:rPr>
          <w:rStyle w:val="st1"/>
          <w:rFonts w:ascii="Arial" w:hAnsi="Arial" w:cs="Arial"/>
          <w:sz w:val="22"/>
        </w:rPr>
      </w:pPr>
      <w:r w:rsidRPr="00D006ED">
        <w:rPr>
          <w:rStyle w:val="st1"/>
          <w:rFonts w:ascii="Arial" w:hAnsi="Arial" w:cs="Arial"/>
          <w:b/>
          <w:sz w:val="22"/>
        </w:rPr>
        <w:t>PCR and quantitative PCR</w:t>
      </w:r>
    </w:p>
    <w:p w14:paraId="42A066D0" w14:textId="39857BC3" w:rsidR="00106650" w:rsidRPr="00D006ED" w:rsidRDefault="002812B4" w:rsidP="00D006ED">
      <w:pPr>
        <w:shd w:val="clear" w:color="auto" w:fill="FFFFFF"/>
        <w:spacing w:line="360" w:lineRule="auto"/>
        <w:ind w:firstLine="120"/>
        <w:rPr>
          <w:rFonts w:ascii="Arial" w:hAnsi="Arial" w:cs="Arial"/>
          <w:noProof/>
          <w:kern w:val="0"/>
          <w:sz w:val="22"/>
        </w:rPr>
      </w:pPr>
      <w:r w:rsidRPr="00D006ED">
        <w:rPr>
          <w:rFonts w:ascii="Arial" w:hAnsi="Arial" w:cs="Arial"/>
          <w:kern w:val="0"/>
          <w:sz w:val="22"/>
        </w:rPr>
        <w:t xml:space="preserve">Genomic DNA was extracted from </w:t>
      </w:r>
      <w:r w:rsidR="008430B4" w:rsidRPr="00D006ED">
        <w:rPr>
          <w:rFonts w:ascii="Arial" w:hAnsi="Arial" w:cs="Arial"/>
          <w:kern w:val="0"/>
          <w:sz w:val="22"/>
        </w:rPr>
        <w:t xml:space="preserve">pooled </w:t>
      </w:r>
      <w:r w:rsidRPr="00D006ED">
        <w:rPr>
          <w:rFonts w:ascii="Arial" w:hAnsi="Arial" w:cs="Arial"/>
          <w:kern w:val="0"/>
          <w:sz w:val="22"/>
        </w:rPr>
        <w:t xml:space="preserve">whole </w:t>
      </w:r>
      <w:r w:rsidR="00480A59">
        <w:rPr>
          <w:rFonts w:ascii="Arial" w:hAnsi="Arial" w:cs="Arial"/>
          <w:kern w:val="0"/>
          <w:sz w:val="22"/>
        </w:rPr>
        <w:t xml:space="preserve">fly </w:t>
      </w:r>
      <w:r w:rsidR="008430B4" w:rsidRPr="00D006ED">
        <w:rPr>
          <w:rFonts w:ascii="Arial" w:hAnsi="Arial" w:cs="Arial"/>
          <w:kern w:val="0"/>
          <w:sz w:val="22"/>
        </w:rPr>
        <w:t xml:space="preserve">bodies (20 to 40 </w:t>
      </w:r>
      <w:r w:rsidRPr="00D006ED">
        <w:rPr>
          <w:rFonts w:ascii="Arial" w:hAnsi="Arial" w:cs="Arial"/>
          <w:kern w:val="0"/>
          <w:sz w:val="22"/>
        </w:rPr>
        <w:t xml:space="preserve">flies </w:t>
      </w:r>
      <w:r w:rsidR="008430B4" w:rsidRPr="00D006ED">
        <w:rPr>
          <w:rFonts w:ascii="Arial" w:hAnsi="Arial" w:cs="Arial"/>
          <w:kern w:val="0"/>
          <w:sz w:val="22"/>
        </w:rPr>
        <w:t>for</w:t>
      </w:r>
      <w:r w:rsidRPr="00D006ED">
        <w:rPr>
          <w:rFonts w:ascii="Arial" w:hAnsi="Arial" w:cs="Arial"/>
          <w:kern w:val="0"/>
          <w:sz w:val="22"/>
        </w:rPr>
        <w:t xml:space="preserve"> each line</w:t>
      </w:r>
      <w:r w:rsidR="008430B4" w:rsidRPr="00D006ED">
        <w:rPr>
          <w:rFonts w:ascii="Arial" w:hAnsi="Arial" w:cs="Arial"/>
          <w:kern w:val="0"/>
          <w:sz w:val="22"/>
        </w:rPr>
        <w:t>)</w:t>
      </w:r>
      <w:r w:rsidRPr="00D006ED">
        <w:rPr>
          <w:rFonts w:ascii="Arial" w:hAnsi="Arial" w:cs="Arial"/>
          <w:kern w:val="0"/>
          <w:sz w:val="22"/>
        </w:rPr>
        <w:t xml:space="preserve"> </w:t>
      </w:r>
      <w:r w:rsidR="00480A59">
        <w:rPr>
          <w:rFonts w:ascii="Arial" w:hAnsi="Arial" w:cs="Arial"/>
          <w:kern w:val="0"/>
          <w:sz w:val="22"/>
        </w:rPr>
        <w:t>using</w:t>
      </w:r>
      <w:r w:rsidRPr="00D006ED">
        <w:rPr>
          <w:rFonts w:ascii="Arial" w:hAnsi="Arial" w:cs="Arial"/>
          <w:kern w:val="0"/>
          <w:sz w:val="22"/>
        </w:rPr>
        <w:t xml:space="preserve"> standard methods (</w:t>
      </w:r>
      <w:r w:rsidRPr="00D006ED">
        <w:rPr>
          <w:rFonts w:ascii="Arial" w:hAnsi="Arial" w:cs="Arial"/>
          <w:sz w:val="22"/>
        </w:rPr>
        <w:t xml:space="preserve">Sambrook </w:t>
      </w:r>
      <w:r w:rsidRPr="00D006ED">
        <w:rPr>
          <w:rFonts w:ascii="Arial" w:hAnsi="Arial" w:cs="Arial"/>
          <w:i/>
          <w:sz w:val="22"/>
        </w:rPr>
        <w:t>et al.</w:t>
      </w:r>
      <w:r w:rsidRPr="00D006ED">
        <w:rPr>
          <w:rFonts w:ascii="Arial" w:hAnsi="Arial" w:cs="Arial"/>
          <w:sz w:val="22"/>
        </w:rPr>
        <w:t xml:space="preserve"> 1989)</w:t>
      </w:r>
      <w:r w:rsidRPr="00D006ED">
        <w:rPr>
          <w:rFonts w:ascii="Arial" w:hAnsi="Arial" w:cs="Arial"/>
          <w:kern w:val="0"/>
          <w:sz w:val="22"/>
        </w:rPr>
        <w:t xml:space="preserve">. </w:t>
      </w:r>
      <w:r w:rsidR="00480A59">
        <w:rPr>
          <w:rFonts w:ascii="Arial" w:hAnsi="Arial" w:cs="Arial"/>
          <w:kern w:val="0"/>
          <w:sz w:val="22"/>
        </w:rPr>
        <w:t>E</w:t>
      </w:r>
      <w:r w:rsidR="00106650" w:rsidRPr="00D006ED">
        <w:rPr>
          <w:rFonts w:ascii="Arial" w:hAnsi="Arial" w:cs="Arial"/>
          <w:kern w:val="0"/>
          <w:sz w:val="22"/>
        </w:rPr>
        <w:t xml:space="preserve">nd-point PCR was conducted with the genomic DNA as a template, the primer sets listed below, and </w:t>
      </w:r>
      <w:r w:rsidRPr="00D006ED">
        <w:rPr>
          <w:rFonts w:ascii="Arial" w:hAnsi="Arial" w:cs="Arial"/>
          <w:noProof/>
          <w:spacing w:val="6"/>
          <w:sz w:val="22"/>
        </w:rPr>
        <w:t>Tks Gflex DNA polymerase</w:t>
      </w:r>
      <w:r w:rsidR="00106650" w:rsidRPr="00D006ED">
        <w:rPr>
          <w:rFonts w:ascii="Arial" w:hAnsi="Arial" w:cs="Arial"/>
          <w:noProof/>
          <w:spacing w:val="6"/>
          <w:sz w:val="22"/>
        </w:rPr>
        <w:t xml:space="preserve"> (</w:t>
      </w:r>
      <w:r w:rsidRPr="00D006ED">
        <w:rPr>
          <w:rFonts w:ascii="Arial" w:hAnsi="Arial" w:cs="Arial"/>
          <w:noProof/>
          <w:spacing w:val="6"/>
          <w:sz w:val="22"/>
        </w:rPr>
        <w:t>TaKaRa</w:t>
      </w:r>
      <w:r w:rsidRPr="00D006ED">
        <w:rPr>
          <w:rFonts w:ascii="Arial" w:hAnsi="Arial" w:cs="Arial"/>
          <w:noProof/>
          <w:kern w:val="0"/>
          <w:sz w:val="22"/>
        </w:rPr>
        <w:t>)</w:t>
      </w:r>
      <w:r w:rsidR="00106650" w:rsidRPr="00D006ED">
        <w:rPr>
          <w:rFonts w:ascii="Arial" w:hAnsi="Arial" w:cs="Arial"/>
          <w:noProof/>
          <w:kern w:val="0"/>
          <w:sz w:val="22"/>
        </w:rPr>
        <w:t>.</w:t>
      </w:r>
    </w:p>
    <w:p w14:paraId="4CD358D7" w14:textId="1B829771" w:rsidR="00106650" w:rsidRPr="00D006ED" w:rsidRDefault="00106650" w:rsidP="00D006ED">
      <w:pPr>
        <w:shd w:val="clear" w:color="auto" w:fill="FFFFFF"/>
        <w:spacing w:line="360" w:lineRule="auto"/>
        <w:jc w:val="left"/>
        <w:rPr>
          <w:rFonts w:ascii="Arial" w:hAnsi="Arial" w:cs="Arial"/>
          <w:noProof/>
          <w:sz w:val="22"/>
        </w:rPr>
      </w:pPr>
      <w:r w:rsidRPr="00D006ED">
        <w:rPr>
          <w:rFonts w:ascii="Arial" w:hAnsi="Arial" w:cs="Arial"/>
          <w:noProof/>
          <w:kern w:val="0"/>
          <w:sz w:val="22"/>
        </w:rPr>
        <w:t xml:space="preserve">&lt;primers for </w:t>
      </w:r>
      <w:r w:rsidR="002812B4" w:rsidRPr="00D006ED">
        <w:rPr>
          <w:rFonts w:ascii="Arial" w:hAnsi="Arial" w:cs="Arial"/>
          <w:noProof/>
          <w:sz w:val="22"/>
        </w:rPr>
        <w:t>total-</w:t>
      </w:r>
      <w:r w:rsidR="002812B4" w:rsidRPr="00D006ED">
        <w:rPr>
          <w:rFonts w:ascii="Arial" w:hAnsi="Arial" w:cs="Arial"/>
          <w:i/>
          <w:noProof/>
          <w:sz w:val="22"/>
        </w:rPr>
        <w:t>P</w:t>
      </w:r>
      <w:r w:rsidR="002812B4" w:rsidRPr="00D006ED">
        <w:rPr>
          <w:rFonts w:ascii="Arial" w:hAnsi="Arial" w:cs="Arial"/>
          <w:noProof/>
          <w:sz w:val="22"/>
        </w:rPr>
        <w:t>-element</w:t>
      </w:r>
      <w:r w:rsidRPr="00D006ED">
        <w:rPr>
          <w:rFonts w:ascii="Arial" w:hAnsi="Arial" w:cs="Arial"/>
          <w:noProof/>
          <w:sz w:val="22"/>
        </w:rPr>
        <w:t>s&gt;</w:t>
      </w:r>
    </w:p>
    <w:p w14:paraId="24B7C23D" w14:textId="7BF898CC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kern w:val="0"/>
          <w:sz w:val="22"/>
        </w:rPr>
      </w:pPr>
      <w:r w:rsidRPr="00D006ED">
        <w:rPr>
          <w:rFonts w:ascii="Arial" w:hAnsi="Arial" w:cs="Arial"/>
          <w:noProof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>5ʹ-TCAACGCAGATGCCGTACCT-3ʹ</w:t>
      </w:r>
      <w:r w:rsidRPr="00D006ED">
        <w:rPr>
          <w:rFonts w:ascii="Arial" w:hAnsi="Arial" w:cs="Arial"/>
          <w:noProof/>
          <w:kern w:val="0"/>
          <w:sz w:val="22"/>
        </w:rPr>
        <w:t xml:space="preserve"> (forward)</w:t>
      </w:r>
    </w:p>
    <w:p w14:paraId="037DC29F" w14:textId="37735739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kern w:val="0"/>
          <w:sz w:val="22"/>
        </w:rPr>
      </w:pPr>
      <w:r w:rsidRPr="00D006ED">
        <w:rPr>
          <w:rFonts w:ascii="Arial" w:hAnsi="Arial" w:cs="Arial"/>
          <w:noProof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>5ʹ-CGTCGGCAAGAGACATCCACT-3ʹ</w:t>
      </w:r>
      <w:r w:rsidRPr="00D006ED">
        <w:rPr>
          <w:rFonts w:ascii="Arial" w:hAnsi="Arial" w:cs="Arial"/>
          <w:noProof/>
          <w:kern w:val="0"/>
          <w:sz w:val="22"/>
        </w:rPr>
        <w:t xml:space="preserve"> (reverse</w:t>
      </w:r>
      <w:r w:rsidR="002812B4" w:rsidRPr="00D006ED">
        <w:rPr>
          <w:rFonts w:ascii="Arial" w:hAnsi="Arial" w:cs="Arial"/>
          <w:noProof/>
          <w:kern w:val="0"/>
          <w:sz w:val="22"/>
        </w:rPr>
        <w:t>)</w:t>
      </w:r>
    </w:p>
    <w:p w14:paraId="6B168DCC" w14:textId="36532902" w:rsidR="00106650" w:rsidRPr="00D006ED" w:rsidRDefault="00106650" w:rsidP="00D006ED">
      <w:pPr>
        <w:shd w:val="clear" w:color="auto" w:fill="FFFFFF"/>
        <w:spacing w:line="360" w:lineRule="auto"/>
        <w:jc w:val="left"/>
        <w:rPr>
          <w:rFonts w:ascii="Arial" w:hAnsi="Arial" w:cs="Arial"/>
          <w:noProof/>
          <w:sz w:val="22"/>
        </w:rPr>
      </w:pPr>
      <w:r w:rsidRPr="00D006ED">
        <w:rPr>
          <w:rFonts w:ascii="Arial" w:hAnsi="Arial" w:cs="Arial"/>
          <w:noProof/>
          <w:sz w:val="22"/>
        </w:rPr>
        <w:t xml:space="preserve">&lt;primers for </w:t>
      </w:r>
      <w:r w:rsidR="002812B4" w:rsidRPr="00D006ED">
        <w:rPr>
          <w:rFonts w:ascii="Arial" w:hAnsi="Arial" w:cs="Arial"/>
          <w:noProof/>
          <w:sz w:val="22"/>
        </w:rPr>
        <w:t>non-</w:t>
      </w:r>
      <w:r w:rsidR="002812B4" w:rsidRPr="00D006ED">
        <w:rPr>
          <w:rStyle w:val="a6"/>
          <w:rFonts w:ascii="Arial" w:hAnsi="Arial" w:cs="Arial"/>
          <w:noProof/>
          <w:sz w:val="22"/>
        </w:rPr>
        <w:t xml:space="preserve">KP </w:t>
      </w:r>
      <w:r w:rsidR="002812B4" w:rsidRPr="00D006ED">
        <w:rPr>
          <w:rFonts w:ascii="Arial" w:hAnsi="Arial" w:cs="Arial"/>
          <w:noProof/>
          <w:sz w:val="22"/>
        </w:rPr>
        <w:t>element</w:t>
      </w:r>
      <w:r w:rsidRPr="00D006ED">
        <w:rPr>
          <w:rFonts w:ascii="Arial" w:hAnsi="Arial" w:cs="Arial"/>
          <w:noProof/>
          <w:sz w:val="22"/>
        </w:rPr>
        <w:t>s&gt;</w:t>
      </w:r>
    </w:p>
    <w:p w14:paraId="6299770E" w14:textId="61A5884D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sz w:val="22"/>
        </w:rPr>
      </w:pPr>
      <w:r w:rsidRPr="00D006ED">
        <w:rPr>
          <w:rFonts w:ascii="Arial" w:hAnsi="Arial" w:cs="Arial"/>
          <w:noProof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 xml:space="preserve">5ʹ-TCAACGCAGATGCCGTACCT-3ʹ </w:t>
      </w:r>
      <w:r w:rsidRPr="00D006ED">
        <w:rPr>
          <w:rFonts w:ascii="Arial" w:hAnsi="Arial" w:cs="Arial"/>
          <w:noProof/>
          <w:kern w:val="0"/>
          <w:sz w:val="22"/>
        </w:rPr>
        <w:t>(forward)</w:t>
      </w:r>
    </w:p>
    <w:p w14:paraId="460CE1B2" w14:textId="266ADD0C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kern w:val="0"/>
          <w:sz w:val="22"/>
        </w:rPr>
      </w:pPr>
      <w:r w:rsidRPr="00D006ED">
        <w:rPr>
          <w:rFonts w:ascii="Arial" w:hAnsi="Arial" w:cs="Arial"/>
          <w:noProof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>5ʹ-CGACGTTTCGCGCTGCTAAT-3ʹ</w:t>
      </w:r>
      <w:r w:rsidRPr="00D006ED">
        <w:rPr>
          <w:rFonts w:ascii="Arial" w:hAnsi="Arial" w:cs="Arial"/>
          <w:noProof/>
          <w:kern w:val="0"/>
          <w:sz w:val="22"/>
        </w:rPr>
        <w:t xml:space="preserve"> (reverse)</w:t>
      </w:r>
    </w:p>
    <w:p w14:paraId="4545B212" w14:textId="70DBA054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eastAsia="AdvOT1ef757c0" w:hAnsi="Arial" w:cs="Arial"/>
          <w:kern w:val="0"/>
          <w:sz w:val="22"/>
        </w:rPr>
      </w:pPr>
      <w:r w:rsidRPr="00D006ED">
        <w:rPr>
          <w:rFonts w:ascii="Arial" w:hAnsi="Arial" w:cs="Arial"/>
          <w:noProof/>
          <w:kern w:val="0"/>
          <w:sz w:val="22"/>
        </w:rPr>
        <w:t xml:space="preserve">The PCR products were separated on an </w:t>
      </w:r>
      <w:r w:rsidRPr="0007308F">
        <w:rPr>
          <w:rFonts w:ascii="Arial" w:hAnsi="Arial" w:cs="Arial"/>
          <w:noProof/>
          <w:kern w:val="0"/>
          <w:sz w:val="22"/>
        </w:rPr>
        <w:t>agarose gel,</w:t>
      </w:r>
      <w:r w:rsidRPr="00D006ED">
        <w:rPr>
          <w:rFonts w:ascii="Arial" w:hAnsi="Arial" w:cs="Arial"/>
          <w:noProof/>
          <w:kern w:val="0"/>
          <w:sz w:val="22"/>
        </w:rPr>
        <w:t xml:space="preserve"> a</w:t>
      </w:r>
      <w:bookmarkStart w:id="0" w:name="_GoBack"/>
      <w:bookmarkEnd w:id="0"/>
      <w:r w:rsidRPr="00D006ED">
        <w:rPr>
          <w:rFonts w:ascii="Arial" w:hAnsi="Arial" w:cs="Arial"/>
          <w:noProof/>
          <w:kern w:val="0"/>
          <w:sz w:val="22"/>
        </w:rPr>
        <w:t>nd</w:t>
      </w:r>
      <w:r w:rsidR="002812B4" w:rsidRPr="00D006ED">
        <w:rPr>
          <w:rFonts w:ascii="Arial" w:hAnsi="Arial" w:cs="Arial"/>
          <w:noProof/>
          <w:kern w:val="0"/>
          <w:sz w:val="22"/>
        </w:rPr>
        <w:t xml:space="preserve"> sequenced </w:t>
      </w:r>
      <w:r w:rsidRPr="00D006ED">
        <w:rPr>
          <w:rFonts w:ascii="Arial" w:hAnsi="Arial" w:cs="Arial"/>
          <w:noProof/>
          <w:kern w:val="0"/>
          <w:sz w:val="22"/>
        </w:rPr>
        <w:t xml:space="preserve">using </w:t>
      </w:r>
      <w:r w:rsidR="002812B4" w:rsidRPr="00D006ED">
        <w:rPr>
          <w:rFonts w:ascii="Arial" w:hAnsi="Arial" w:cs="Arial"/>
          <w:noProof/>
          <w:kern w:val="0"/>
          <w:sz w:val="22"/>
        </w:rPr>
        <w:t>Applied Biosystems big dye terminator v3.1</w:t>
      </w:r>
      <w:r w:rsidR="002812B4" w:rsidRPr="00D006ED">
        <w:rPr>
          <w:rFonts w:ascii="Arial" w:eastAsia="AdvOT1ef757c0" w:hAnsi="Arial" w:cs="Arial"/>
          <w:noProof/>
          <w:kern w:val="0"/>
          <w:sz w:val="22"/>
        </w:rPr>
        <w:t xml:space="preserve"> (Applied Biosystems</w:t>
      </w:r>
      <w:r w:rsidR="00480A59">
        <w:rPr>
          <w:rFonts w:ascii="Arial" w:eastAsia="AdvOT1ef757c0" w:hAnsi="Arial" w:cs="Arial"/>
          <w:noProof/>
          <w:kern w:val="0"/>
          <w:sz w:val="22"/>
        </w:rPr>
        <w:t>, California, USA</w:t>
      </w:r>
      <w:r w:rsidR="002812B4" w:rsidRPr="00D006ED">
        <w:rPr>
          <w:rFonts w:ascii="Arial" w:eastAsia="AdvOT1ef757c0" w:hAnsi="Arial" w:cs="Arial"/>
          <w:noProof/>
          <w:kern w:val="0"/>
          <w:sz w:val="22"/>
        </w:rPr>
        <w:t>) on Applied Biosystems 310 DNA sequencer</w:t>
      </w:r>
      <w:r w:rsidR="002812B4" w:rsidRPr="00D006ED">
        <w:rPr>
          <w:rFonts w:ascii="Arial" w:hAnsi="Arial" w:cs="Arial"/>
          <w:noProof/>
          <w:kern w:val="0"/>
          <w:sz w:val="22"/>
        </w:rPr>
        <w:t xml:space="preserve"> </w:t>
      </w:r>
      <w:r w:rsidR="002812B4" w:rsidRPr="00D006ED">
        <w:rPr>
          <w:rFonts w:ascii="Arial" w:eastAsia="AdvOT1ef757c0" w:hAnsi="Arial" w:cs="Arial"/>
          <w:noProof/>
          <w:kern w:val="0"/>
          <w:sz w:val="22"/>
        </w:rPr>
        <w:t>(Applied Biosystems).</w:t>
      </w:r>
      <w:r w:rsidR="002812B4" w:rsidRPr="00D006ED">
        <w:rPr>
          <w:rFonts w:ascii="Arial" w:eastAsia="AdvOT1ef757c0" w:hAnsi="Arial" w:cs="Arial"/>
          <w:kern w:val="0"/>
          <w:sz w:val="22"/>
        </w:rPr>
        <w:t xml:space="preserve"> </w:t>
      </w:r>
    </w:p>
    <w:p w14:paraId="6436E81C" w14:textId="7591DD0D" w:rsidR="00106650" w:rsidRPr="00D006ED" w:rsidRDefault="002812B4" w:rsidP="00D006ED">
      <w:pPr>
        <w:shd w:val="clear" w:color="auto" w:fill="FFFFFF"/>
        <w:spacing w:line="360" w:lineRule="auto"/>
        <w:ind w:firstLine="120"/>
        <w:jc w:val="left"/>
        <w:rPr>
          <w:rFonts w:ascii="Arial" w:eastAsia="AdvOT1ef757c0" w:hAnsi="Arial" w:cs="Arial"/>
          <w:noProof/>
          <w:color w:val="000000" w:themeColor="text1"/>
          <w:kern w:val="0"/>
          <w:sz w:val="22"/>
        </w:rPr>
      </w:pPr>
      <w:r w:rsidRPr="00D006ED">
        <w:rPr>
          <w:rFonts w:ascii="Arial" w:eastAsia="AdvOT1ef757c0" w:hAnsi="Arial" w:cs="Arial"/>
          <w:noProof/>
          <w:kern w:val="0"/>
          <w:sz w:val="22"/>
        </w:rPr>
        <w:t xml:space="preserve">Quantitative </w:t>
      </w:r>
      <w:r w:rsidR="00106650" w:rsidRPr="00D006ED">
        <w:rPr>
          <w:rFonts w:ascii="Arial" w:eastAsia="AdvOT1ef757c0" w:hAnsi="Arial" w:cs="Arial"/>
          <w:noProof/>
          <w:kern w:val="0"/>
          <w:sz w:val="22"/>
        </w:rPr>
        <w:t xml:space="preserve">PCR was conducted </w:t>
      </w:r>
      <w:r w:rsidR="00C048E3">
        <w:rPr>
          <w:rFonts w:ascii="Arial" w:eastAsia="AdvOT1ef757c0" w:hAnsi="Arial" w:cs="Arial"/>
          <w:noProof/>
          <w:kern w:val="0"/>
          <w:sz w:val="22"/>
        </w:rPr>
        <w:t>using</w:t>
      </w:r>
      <w:r w:rsidR="00106650" w:rsidRPr="00D006ED">
        <w:rPr>
          <w:rFonts w:ascii="Arial" w:eastAsia="AdvOT1ef757c0" w:hAnsi="Arial" w:cs="Arial"/>
          <w:noProof/>
          <w:kern w:val="0"/>
          <w:sz w:val="22"/>
        </w:rPr>
        <w:t xml:space="preserve"> the genomic DNA and the primers listed below</w:t>
      </w:r>
      <w:r w:rsidR="00C048E3">
        <w:rPr>
          <w:rFonts w:ascii="Arial" w:eastAsia="AdvOT1ef757c0" w:hAnsi="Arial" w:cs="Arial"/>
          <w:noProof/>
          <w:kern w:val="0"/>
          <w:sz w:val="22"/>
        </w:rPr>
        <w:t>, with</w:t>
      </w:r>
      <w:r w:rsidRPr="00D006ED">
        <w:rPr>
          <w:rFonts w:ascii="Arial" w:eastAsia="AdvOT1ef757c0" w:hAnsi="Arial" w:cs="Arial"/>
          <w:noProof/>
          <w:kern w:val="0"/>
          <w:sz w:val="22"/>
        </w:rPr>
        <w:t xml:space="preserve"> SYBR Green </w:t>
      </w:r>
      <w:r w:rsidR="00C048E3">
        <w:rPr>
          <w:rFonts w:ascii="Arial" w:eastAsia="AdvOT1ef757c0" w:hAnsi="Arial" w:cs="Arial"/>
          <w:noProof/>
          <w:kern w:val="0"/>
          <w:sz w:val="22"/>
        </w:rPr>
        <w:t xml:space="preserve">for </w:t>
      </w:r>
      <w:r w:rsidRPr="00D006ED">
        <w:rPr>
          <w:rFonts w:ascii="Arial" w:eastAsia="AdvOT1ef757c0" w:hAnsi="Arial" w:cs="Arial"/>
          <w:noProof/>
          <w:kern w:val="0"/>
          <w:sz w:val="22"/>
        </w:rPr>
        <w:t>quanti</w:t>
      </w:r>
      <w:r w:rsidR="00C048E3">
        <w:rPr>
          <w:rFonts w:ascii="Arial" w:eastAsia="AdvOT1ef757c0" w:hAnsi="Arial" w:cs="Arial"/>
          <w:noProof/>
          <w:kern w:val="0"/>
          <w:sz w:val="22"/>
        </w:rPr>
        <w:t>fic</w:t>
      </w:r>
      <w:r w:rsidRPr="00D006ED">
        <w:rPr>
          <w:rFonts w:ascii="Arial" w:eastAsia="AdvOT1ef757c0" w:hAnsi="Arial" w:cs="Arial"/>
          <w:noProof/>
          <w:kern w:val="0"/>
          <w:sz w:val="22"/>
        </w:rPr>
        <w:t>ation (TOYOBO and Applied Biosystems)</w:t>
      </w:r>
      <w:r w:rsidR="00B758F3">
        <w:rPr>
          <w:rFonts w:ascii="Arial" w:eastAsia="AdvOT1ef757c0" w:hAnsi="Arial" w:cs="Arial"/>
          <w:noProof/>
          <w:kern w:val="0"/>
          <w:sz w:val="22"/>
        </w:rPr>
        <w:t>,</w:t>
      </w:r>
      <w:r w:rsidRPr="00D006ED">
        <w:rPr>
          <w:rFonts w:ascii="Arial" w:eastAsia="AdvOT1ef757c0" w:hAnsi="Arial" w:cs="Arial"/>
          <w:noProof/>
          <w:kern w:val="0"/>
          <w:sz w:val="22"/>
        </w:rPr>
        <w:t xml:space="preserve"> on a 7000 HT Fast Real</w:t>
      </w:r>
      <w:r w:rsidR="00B758F3">
        <w:rPr>
          <w:rFonts w:ascii="Arial" w:eastAsia="AdvOT1ef757c0" w:hAnsi="Arial" w:cs="Arial"/>
          <w:noProof/>
          <w:kern w:val="0"/>
          <w:sz w:val="22"/>
        </w:rPr>
        <w:t>-</w:t>
      </w:r>
      <w:r w:rsidRPr="00D006ED">
        <w:rPr>
          <w:rFonts w:ascii="Arial" w:eastAsia="AdvOT1ef757c0" w:hAnsi="Arial" w:cs="Arial"/>
          <w:noProof/>
          <w:kern w:val="0"/>
          <w:sz w:val="22"/>
        </w:rPr>
        <w:t xml:space="preserve"> Time PCR System (Applied Biosystems) </w:t>
      </w:r>
      <w:r w:rsidRPr="00D006ED">
        <w:rPr>
          <w:rFonts w:ascii="Arial" w:eastAsia="AdvOT1ef757c0" w:hAnsi="Arial" w:cs="Arial"/>
          <w:noProof/>
          <w:color w:val="000000" w:themeColor="text1"/>
          <w:kern w:val="0"/>
          <w:sz w:val="22"/>
        </w:rPr>
        <w:t>CFX96 Real Time System (BIO RAD</w:t>
      </w:r>
      <w:r w:rsidR="00B758F3">
        <w:rPr>
          <w:rFonts w:ascii="Arial" w:eastAsia="AdvOT1ef757c0" w:hAnsi="Arial" w:cs="Arial"/>
          <w:noProof/>
          <w:color w:val="000000" w:themeColor="text1"/>
          <w:kern w:val="0"/>
          <w:sz w:val="22"/>
        </w:rPr>
        <w:t>, California, USA</w:t>
      </w:r>
      <w:r w:rsidR="00106650" w:rsidRPr="00D006ED">
        <w:rPr>
          <w:rFonts w:ascii="Arial" w:eastAsia="AdvOT1ef757c0" w:hAnsi="Arial" w:cs="Arial"/>
          <w:noProof/>
          <w:color w:val="000000" w:themeColor="text1"/>
          <w:kern w:val="0"/>
          <w:sz w:val="22"/>
        </w:rPr>
        <w:t>). For each line, three biological replicates of genomic DNA were analyzed, and for each quantification we conducted two technical replicates.</w:t>
      </w:r>
    </w:p>
    <w:p w14:paraId="40C780A5" w14:textId="77777777" w:rsidR="00106650" w:rsidRPr="00D006ED" w:rsidRDefault="00106650" w:rsidP="00D006ED">
      <w:pPr>
        <w:shd w:val="clear" w:color="auto" w:fill="FFFFFF"/>
        <w:spacing w:line="360" w:lineRule="auto"/>
        <w:jc w:val="left"/>
        <w:rPr>
          <w:rFonts w:ascii="Arial" w:eastAsia="AdvOT1ef757c0" w:hAnsi="Arial" w:cs="Arial"/>
          <w:noProof/>
          <w:color w:val="000000" w:themeColor="text1"/>
          <w:kern w:val="0"/>
          <w:sz w:val="22"/>
        </w:rPr>
      </w:pPr>
      <w:r w:rsidRPr="00D006ED">
        <w:rPr>
          <w:rFonts w:ascii="Arial" w:eastAsia="AdvOT1ef757c0" w:hAnsi="Arial" w:cs="Arial"/>
          <w:noProof/>
          <w:color w:val="000000" w:themeColor="text1"/>
          <w:kern w:val="0"/>
          <w:sz w:val="22"/>
        </w:rPr>
        <w:t>&lt;primers for KP elements&gt;</w:t>
      </w:r>
    </w:p>
    <w:p w14:paraId="36497C70" w14:textId="6EA77D75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sz w:val="22"/>
        </w:rPr>
      </w:pPr>
      <w:r w:rsidRPr="00D006ED">
        <w:rPr>
          <w:rFonts w:ascii="Arial" w:eastAsia="AdvOT1ef757c0" w:hAnsi="Arial" w:cs="Arial"/>
          <w:noProof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 xml:space="preserve">5ʹ-AACGTGACTGTGCGTTAGGT-3ʹ </w:t>
      </w:r>
      <w:r w:rsidRPr="00D006ED">
        <w:rPr>
          <w:rFonts w:ascii="Arial" w:hAnsi="Arial" w:cs="Arial"/>
          <w:noProof/>
          <w:sz w:val="22"/>
        </w:rPr>
        <w:t>(forward)</w:t>
      </w:r>
    </w:p>
    <w:p w14:paraId="481F51A1" w14:textId="16DF4D00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kern w:val="0"/>
          <w:sz w:val="22"/>
        </w:rPr>
      </w:pPr>
      <w:r w:rsidRPr="00D006ED">
        <w:rPr>
          <w:rFonts w:ascii="Arial" w:hAnsi="Arial" w:cs="Arial"/>
          <w:noProof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>5ʹ-TCAACATCGACGTTTCCACATC-3ʹ</w:t>
      </w:r>
      <w:r w:rsidRPr="00D006ED">
        <w:rPr>
          <w:rFonts w:ascii="Arial" w:hAnsi="Arial" w:cs="Arial"/>
          <w:noProof/>
          <w:kern w:val="0"/>
          <w:sz w:val="22"/>
        </w:rPr>
        <w:t xml:space="preserve"> (reverse</w:t>
      </w:r>
      <w:r w:rsidR="002812B4" w:rsidRPr="00D006ED">
        <w:rPr>
          <w:rFonts w:ascii="Arial" w:hAnsi="Arial" w:cs="Arial"/>
          <w:noProof/>
          <w:kern w:val="0"/>
          <w:sz w:val="22"/>
        </w:rPr>
        <w:t>)</w:t>
      </w:r>
    </w:p>
    <w:p w14:paraId="54875725" w14:textId="4878E717" w:rsidR="00106650" w:rsidRPr="00D006ED" w:rsidRDefault="00106650" w:rsidP="00D006ED">
      <w:pPr>
        <w:shd w:val="clear" w:color="auto" w:fill="FFFFFF"/>
        <w:spacing w:line="360" w:lineRule="auto"/>
        <w:jc w:val="left"/>
        <w:rPr>
          <w:rFonts w:ascii="Arial" w:hAnsi="Arial" w:cs="Arial"/>
          <w:noProof/>
          <w:sz w:val="22"/>
        </w:rPr>
      </w:pPr>
      <w:r w:rsidRPr="00D006ED">
        <w:rPr>
          <w:rFonts w:ascii="Arial" w:hAnsi="Arial" w:cs="Arial"/>
          <w:noProof/>
          <w:kern w:val="0"/>
          <w:sz w:val="22"/>
        </w:rPr>
        <w:t xml:space="preserve">&lt;primers for </w:t>
      </w:r>
      <w:r w:rsidR="002812B4" w:rsidRPr="00D006ED">
        <w:rPr>
          <w:rFonts w:ascii="Arial" w:hAnsi="Arial" w:cs="Arial"/>
          <w:noProof/>
          <w:sz w:val="22"/>
        </w:rPr>
        <w:t>non-</w:t>
      </w:r>
      <w:r w:rsidR="002812B4" w:rsidRPr="00D006ED">
        <w:rPr>
          <w:rStyle w:val="a6"/>
          <w:rFonts w:ascii="Arial" w:hAnsi="Arial" w:cs="Arial"/>
          <w:noProof/>
          <w:sz w:val="22"/>
        </w:rPr>
        <w:t xml:space="preserve">KP </w:t>
      </w:r>
      <w:r w:rsidR="002812B4" w:rsidRPr="00D006ED">
        <w:rPr>
          <w:rFonts w:ascii="Arial" w:hAnsi="Arial" w:cs="Arial"/>
          <w:noProof/>
          <w:sz w:val="22"/>
        </w:rPr>
        <w:t>element</w:t>
      </w:r>
      <w:r w:rsidRPr="00D006ED">
        <w:rPr>
          <w:rFonts w:ascii="Arial" w:hAnsi="Arial" w:cs="Arial"/>
          <w:noProof/>
          <w:sz w:val="22"/>
        </w:rPr>
        <w:t>s&gt;</w:t>
      </w:r>
    </w:p>
    <w:p w14:paraId="5ED98BC5" w14:textId="5ED15E8C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noProof/>
          <w:kern w:val="0"/>
          <w:sz w:val="22"/>
        </w:rPr>
      </w:pPr>
      <w:r w:rsidRPr="00D006ED">
        <w:rPr>
          <w:rFonts w:ascii="Arial" w:hAnsi="Arial" w:cs="Arial"/>
          <w:noProof/>
          <w:sz w:val="22"/>
        </w:rPr>
        <w:lastRenderedPageBreak/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 xml:space="preserve">5ʹ-GGTGTCTCACGGCGGACTTA-3ʹ </w:t>
      </w:r>
      <w:r w:rsidRPr="00D006ED">
        <w:rPr>
          <w:rFonts w:ascii="Arial" w:hAnsi="Arial" w:cs="Arial"/>
          <w:noProof/>
          <w:kern w:val="0"/>
          <w:sz w:val="22"/>
        </w:rPr>
        <w:t>(forward)</w:t>
      </w:r>
    </w:p>
    <w:p w14:paraId="1CBEF107" w14:textId="212518BF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kern w:val="0"/>
          <w:sz w:val="22"/>
        </w:rPr>
      </w:pPr>
      <w:r w:rsidRPr="00D006ED">
        <w:rPr>
          <w:rFonts w:ascii="Arial" w:hAnsi="Arial" w:cs="Arial"/>
          <w:noProof/>
          <w:sz w:val="22"/>
        </w:rPr>
        <w:t xml:space="preserve">  </w:t>
      </w:r>
      <w:r w:rsidR="002812B4" w:rsidRPr="00D006ED">
        <w:rPr>
          <w:rFonts w:ascii="Arial" w:hAnsi="Arial" w:cs="Arial"/>
          <w:noProof/>
          <w:kern w:val="0"/>
          <w:sz w:val="22"/>
        </w:rPr>
        <w:t>5ʹ-CGACGTTTCGCGCTGCTAAT-3ʹ</w:t>
      </w:r>
      <w:r w:rsidRPr="00D006ED">
        <w:rPr>
          <w:rFonts w:ascii="Arial" w:hAnsi="Arial" w:cs="Arial"/>
          <w:noProof/>
          <w:kern w:val="0"/>
          <w:sz w:val="22"/>
        </w:rPr>
        <w:t xml:space="preserve"> (reverse</w:t>
      </w:r>
      <w:r w:rsidR="002812B4" w:rsidRPr="00D006ED">
        <w:rPr>
          <w:rFonts w:ascii="Arial" w:hAnsi="Arial" w:cs="Arial"/>
          <w:noProof/>
          <w:kern w:val="0"/>
          <w:sz w:val="22"/>
        </w:rPr>
        <w:t>).</w:t>
      </w:r>
      <w:r w:rsidR="002812B4" w:rsidRPr="00D006ED">
        <w:rPr>
          <w:rFonts w:ascii="Arial" w:hAnsi="Arial" w:cs="Arial"/>
          <w:kern w:val="0"/>
          <w:sz w:val="22"/>
        </w:rPr>
        <w:t xml:space="preserve"> </w:t>
      </w:r>
    </w:p>
    <w:p w14:paraId="2E9A6722" w14:textId="0FD49A69" w:rsidR="00106650" w:rsidRPr="00D006ED" w:rsidRDefault="00106650" w:rsidP="00D006ED">
      <w:pPr>
        <w:shd w:val="clear" w:color="auto" w:fill="FFFFFF"/>
        <w:spacing w:line="360" w:lineRule="auto"/>
        <w:jc w:val="left"/>
        <w:rPr>
          <w:rFonts w:ascii="Arial" w:hAnsi="Arial" w:cs="Arial"/>
          <w:kern w:val="0"/>
          <w:sz w:val="22"/>
        </w:rPr>
      </w:pPr>
      <w:r w:rsidRPr="00D006ED">
        <w:rPr>
          <w:rFonts w:ascii="Arial" w:hAnsi="Arial" w:cs="Arial"/>
          <w:kern w:val="0"/>
          <w:sz w:val="22"/>
        </w:rPr>
        <w:t xml:space="preserve">&lt;primers for the RP49 gene used for an internal control </w:t>
      </w:r>
      <w:r w:rsidRPr="00D006ED">
        <w:rPr>
          <w:rFonts w:ascii="Arial" w:eastAsia="ＭＳ Ｐゴシック" w:hAnsi="Arial" w:cs="Arial"/>
          <w:kern w:val="0"/>
          <w:sz w:val="22"/>
        </w:rPr>
        <w:t xml:space="preserve">(Dourlen </w:t>
      </w:r>
      <w:r w:rsidRPr="00D006ED">
        <w:rPr>
          <w:rFonts w:ascii="Arial" w:eastAsia="ＭＳ Ｐゴシック" w:hAnsi="Arial" w:cs="Arial"/>
          <w:i/>
          <w:kern w:val="0"/>
          <w:sz w:val="22"/>
        </w:rPr>
        <w:t>et al.</w:t>
      </w:r>
      <w:r w:rsidRPr="00D006ED">
        <w:rPr>
          <w:rFonts w:ascii="Arial" w:eastAsia="ＭＳ Ｐゴシック" w:hAnsi="Arial" w:cs="Arial"/>
          <w:bCs/>
          <w:i/>
          <w:iCs/>
          <w:kern w:val="36"/>
          <w:sz w:val="22"/>
        </w:rPr>
        <w:t xml:space="preserve"> </w:t>
      </w:r>
      <w:r w:rsidRPr="00D006ED">
        <w:rPr>
          <w:rFonts w:ascii="Arial" w:eastAsia="ＭＳ Ｐゴシック" w:hAnsi="Arial" w:cs="Arial"/>
          <w:kern w:val="0"/>
          <w:sz w:val="22"/>
        </w:rPr>
        <w:t>2012)</w:t>
      </w:r>
      <w:r w:rsidRPr="00D006ED">
        <w:rPr>
          <w:rFonts w:ascii="Arial" w:hAnsi="Arial" w:cs="Arial"/>
          <w:kern w:val="0"/>
          <w:sz w:val="22"/>
        </w:rPr>
        <w:t>&gt;</w:t>
      </w:r>
    </w:p>
    <w:p w14:paraId="70AB45AC" w14:textId="23FD2C9C" w:rsidR="00106650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eastAsia="ＭＳ Ｐゴシック" w:hAnsi="Arial" w:cs="Arial"/>
          <w:kern w:val="0"/>
          <w:sz w:val="22"/>
        </w:rPr>
      </w:pPr>
      <w:r w:rsidRPr="00D006ED">
        <w:rPr>
          <w:rFonts w:ascii="Arial" w:eastAsia="ＭＳ Ｐゴシック" w:hAnsi="Arial" w:cs="Arial"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kern w:val="0"/>
          <w:sz w:val="22"/>
        </w:rPr>
        <w:t>5ʹ-</w:t>
      </w:r>
      <w:r w:rsidR="002812B4" w:rsidRPr="00D006ED">
        <w:rPr>
          <w:rFonts w:ascii="Arial" w:eastAsia="ＭＳ Ｐゴシック" w:hAnsi="Arial" w:cs="Arial"/>
          <w:kern w:val="0"/>
          <w:sz w:val="22"/>
        </w:rPr>
        <w:t>CGGATCGATATGCTAAGCTGT-3</w:t>
      </w:r>
      <w:r w:rsidRPr="00D006ED">
        <w:rPr>
          <w:rFonts w:ascii="Arial" w:eastAsia="ＭＳ Ｐゴシック" w:hAnsi="Arial" w:cs="Arial"/>
          <w:kern w:val="0"/>
          <w:sz w:val="22"/>
        </w:rPr>
        <w:t>ʹ (forward)</w:t>
      </w:r>
    </w:p>
    <w:p w14:paraId="5988BBD6" w14:textId="273322D7" w:rsidR="002812B4" w:rsidRPr="00D006ED" w:rsidRDefault="00106650" w:rsidP="00D006ED">
      <w:pPr>
        <w:shd w:val="clear" w:color="auto" w:fill="FFFFFF"/>
        <w:spacing w:line="360" w:lineRule="auto"/>
        <w:ind w:firstLine="120"/>
        <w:jc w:val="left"/>
        <w:rPr>
          <w:rFonts w:ascii="Arial" w:hAnsi="Arial" w:cs="Arial"/>
          <w:sz w:val="22"/>
        </w:rPr>
      </w:pPr>
      <w:r w:rsidRPr="00D006ED">
        <w:rPr>
          <w:rFonts w:ascii="Arial" w:eastAsia="ＭＳ Ｐゴシック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ＭＳ Ｐゴシック" w:hAnsi="Arial" w:cs="Arial"/>
          <w:kern w:val="0"/>
          <w:sz w:val="22"/>
        </w:rPr>
        <w:t>5ʹ-GCGCTTGTTCGATCCGTA-3ʹ</w:t>
      </w:r>
      <w:r w:rsidRPr="00D006ED">
        <w:rPr>
          <w:rFonts w:ascii="Arial" w:eastAsia="ＭＳ Ｐゴシック" w:hAnsi="Arial" w:cs="Arial"/>
          <w:kern w:val="0"/>
          <w:sz w:val="22"/>
        </w:rPr>
        <w:t xml:space="preserve"> (reverse</w:t>
      </w:r>
      <w:r w:rsidR="002812B4" w:rsidRPr="00D006ED">
        <w:rPr>
          <w:rFonts w:ascii="Arial" w:eastAsia="ＭＳ Ｐゴシック" w:hAnsi="Arial" w:cs="Arial"/>
          <w:kern w:val="0"/>
          <w:sz w:val="22"/>
        </w:rPr>
        <w:t>)</w:t>
      </w:r>
    </w:p>
    <w:p w14:paraId="6D9AE811" w14:textId="77777777" w:rsidR="002812B4" w:rsidRPr="00D006ED" w:rsidRDefault="002812B4" w:rsidP="00D006ED">
      <w:pPr>
        <w:shd w:val="clear" w:color="auto" w:fill="FFFFFF"/>
        <w:spacing w:line="360" w:lineRule="auto"/>
        <w:rPr>
          <w:rFonts w:ascii="Arial" w:eastAsia="ＭＳ Ｐゴシック" w:hAnsi="Arial" w:cs="Arial"/>
          <w:kern w:val="0"/>
          <w:sz w:val="22"/>
        </w:rPr>
      </w:pPr>
    </w:p>
    <w:p w14:paraId="6AC5C085" w14:textId="42A5346A" w:rsidR="002812B4" w:rsidRPr="00D006ED" w:rsidRDefault="00106650" w:rsidP="00D006ED">
      <w:pPr>
        <w:shd w:val="clear" w:color="auto" w:fill="FFFFFF"/>
        <w:spacing w:line="360" w:lineRule="auto"/>
        <w:rPr>
          <w:rFonts w:ascii="Arial" w:eastAsia="ＭＳ Ｐゴシック" w:hAnsi="Arial" w:cs="Arial"/>
          <w:b/>
          <w:kern w:val="0"/>
          <w:sz w:val="22"/>
        </w:rPr>
      </w:pPr>
      <w:r w:rsidRPr="00D006ED">
        <w:rPr>
          <w:rFonts w:ascii="Arial" w:eastAsia="ＭＳ Ｐゴシック" w:hAnsi="Arial" w:cs="Arial"/>
          <w:b/>
          <w:kern w:val="0"/>
          <w:sz w:val="22"/>
        </w:rPr>
        <w:t xml:space="preserve">Identification of </w:t>
      </w:r>
      <w:r w:rsidR="002812B4" w:rsidRPr="00D006ED">
        <w:rPr>
          <w:rFonts w:ascii="Arial" w:eastAsia="ＭＳ Ｐゴシック" w:hAnsi="Arial" w:cs="Arial"/>
          <w:b/>
          <w:i/>
          <w:kern w:val="0"/>
          <w:sz w:val="22"/>
        </w:rPr>
        <w:t>P</w:t>
      </w:r>
      <w:r w:rsidR="002812B4" w:rsidRPr="00D006ED">
        <w:rPr>
          <w:rFonts w:ascii="Arial" w:eastAsia="ＭＳ Ｐゴシック" w:hAnsi="Arial" w:cs="Arial"/>
          <w:b/>
          <w:kern w:val="0"/>
          <w:sz w:val="22"/>
        </w:rPr>
        <w:t>-element insertion site</w:t>
      </w:r>
      <w:r w:rsidRPr="00D006ED">
        <w:rPr>
          <w:rFonts w:ascii="Arial" w:eastAsia="ＭＳ Ｐゴシック" w:hAnsi="Arial" w:cs="Arial"/>
          <w:b/>
          <w:kern w:val="0"/>
          <w:sz w:val="22"/>
        </w:rPr>
        <w:t>s by deep sequencing</w:t>
      </w:r>
    </w:p>
    <w:p w14:paraId="7208CA92" w14:textId="2E4CE99E" w:rsidR="00106650" w:rsidRPr="00D006ED" w:rsidRDefault="00106650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>Genomic regions contain</w:t>
      </w:r>
      <w:r w:rsidR="006B3C77">
        <w:rPr>
          <w:rFonts w:ascii="Arial" w:eastAsia="FrutigerLTStd-Roman" w:hAnsi="Arial" w:cs="Arial"/>
          <w:kern w:val="0"/>
          <w:sz w:val="22"/>
        </w:rPr>
        <w:t>ing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a </w:t>
      </w:r>
      <w:r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element and its flanking region were amplified by PCR as described previously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 </w:t>
      </w:r>
      <w:r w:rsidRPr="00D006ED">
        <w:rPr>
          <w:rFonts w:ascii="Arial" w:eastAsia="FrutigerLTStd-Roman" w:hAnsi="Arial" w:cs="Arial"/>
          <w:kern w:val="0"/>
          <w:sz w:val="22"/>
        </w:rPr>
        <w:t>(</w:t>
      </w:r>
      <w:r w:rsidR="002812B4" w:rsidRPr="00D006ED">
        <w:rPr>
          <w:rFonts w:ascii="Arial" w:eastAsia="FrutigerLTStd-Roman" w:hAnsi="Arial" w:cs="Arial"/>
          <w:kern w:val="0"/>
          <w:sz w:val="22"/>
        </w:rPr>
        <w:t>Tsukiyama</w:t>
      </w:r>
      <w:r w:rsidR="002812B4" w:rsidRPr="00D006ED">
        <w:rPr>
          <w:rFonts w:ascii="Arial" w:eastAsia="FrutigerLTStd-Roman" w:hAnsi="Arial" w:cs="Arial"/>
          <w:i/>
          <w:kern w:val="0"/>
          <w:sz w:val="22"/>
        </w:rPr>
        <w:t xml:space="preserve"> et al.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 2013) with minor modifications. The genomic DNA (100 </w:t>
      </w:r>
      <w:r w:rsidR="002812B4" w:rsidRPr="00D006ED">
        <w:rPr>
          <w:rFonts w:ascii="Arial" w:eastAsia="ArialUnicodeMS" w:hAnsi="Arial" w:cs="Arial"/>
          <w:kern w:val="0"/>
          <w:sz w:val="22"/>
        </w:rPr>
        <w:t>μ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g) was digested with </w:t>
      </w:r>
      <w:r w:rsidR="002812B4" w:rsidRPr="00D006ED">
        <w:rPr>
          <w:rFonts w:ascii="Arial" w:eastAsia="FrutigerLTStd-Italic" w:hAnsi="Arial" w:cs="Arial"/>
          <w:i/>
          <w:iCs/>
          <w:kern w:val="0"/>
          <w:sz w:val="22"/>
        </w:rPr>
        <w:t>Hha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I or </w:t>
      </w:r>
      <w:r w:rsidR="002812B4" w:rsidRPr="00D006ED">
        <w:rPr>
          <w:rFonts w:ascii="Arial" w:eastAsia="FrutigerLTStd-Roman" w:hAnsi="Arial" w:cs="Arial"/>
          <w:i/>
          <w:kern w:val="0"/>
          <w:sz w:val="22"/>
        </w:rPr>
        <w:t>Taq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I (TaKaRa) and ligated to </w:t>
      </w:r>
      <w:r w:rsidRPr="00D006ED">
        <w:rPr>
          <w:rFonts w:ascii="Arial" w:eastAsia="FrutigerLTStd-Roman" w:hAnsi="Arial" w:cs="Arial"/>
          <w:kern w:val="0"/>
          <w:sz w:val="22"/>
        </w:rPr>
        <w:t xml:space="preserve">an adaptor duplex DNA </w:t>
      </w:r>
      <w:r w:rsidR="00862695" w:rsidRPr="00D006ED">
        <w:rPr>
          <w:rFonts w:ascii="Arial" w:eastAsia="FrutigerLTStd-Roman" w:hAnsi="Arial" w:cs="Arial"/>
          <w:kern w:val="0"/>
          <w:sz w:val="22"/>
        </w:rPr>
        <w:t xml:space="preserve">(0.25 pmol) </w:t>
      </w:r>
      <w:r w:rsidRPr="00D006ED">
        <w:rPr>
          <w:rFonts w:ascii="Arial" w:eastAsia="FrutigerLTStd-Roman" w:hAnsi="Arial" w:cs="Arial"/>
          <w:kern w:val="0"/>
          <w:sz w:val="22"/>
        </w:rPr>
        <w:t>with a compatible overhang</w:t>
      </w:r>
      <w:r w:rsidR="00862695" w:rsidRPr="00D006ED">
        <w:rPr>
          <w:rFonts w:ascii="Arial" w:eastAsia="FrutigerLTStd-Roman" w:hAnsi="Arial" w:cs="Arial"/>
          <w:kern w:val="0"/>
          <w:sz w:val="22"/>
        </w:rPr>
        <w:t xml:space="preserve"> </w:t>
      </w:r>
      <w:r w:rsidR="006B3C77">
        <w:rPr>
          <w:rFonts w:ascii="Arial" w:eastAsia="FrutigerLTStd-Roman" w:hAnsi="Arial" w:cs="Arial"/>
          <w:kern w:val="0"/>
          <w:sz w:val="22"/>
        </w:rPr>
        <w:t>using</w:t>
      </w:r>
      <w:r w:rsidR="00862695" w:rsidRPr="00D006ED">
        <w:rPr>
          <w:rFonts w:ascii="Arial" w:eastAsia="FrutigerLTStd-Roman" w:hAnsi="Arial" w:cs="Arial"/>
          <w:kern w:val="0"/>
          <w:sz w:val="22"/>
        </w:rPr>
        <w:t xml:space="preserve"> 70U of T4 DNA ligase (TaKaRa)</w:t>
      </w:r>
      <w:r w:rsidRPr="00D006ED">
        <w:rPr>
          <w:rFonts w:ascii="Arial" w:eastAsia="FrutigerLTStd-Roman" w:hAnsi="Arial" w:cs="Arial"/>
          <w:kern w:val="0"/>
          <w:sz w:val="22"/>
        </w:rPr>
        <w:t>. The sequences of the adaptor DNAs were as follows</w:t>
      </w:r>
      <w:r w:rsidR="00021F27">
        <w:rPr>
          <w:rFonts w:ascii="Arial" w:eastAsia="FrutigerLTStd-Roman" w:hAnsi="Arial" w:cs="Arial"/>
          <w:kern w:val="0"/>
          <w:sz w:val="22"/>
        </w:rPr>
        <w:t>:</w:t>
      </w:r>
    </w:p>
    <w:p w14:paraId="5E458DBA" w14:textId="16E142FF" w:rsidR="00862695" w:rsidRPr="00D006ED" w:rsidRDefault="00862695" w:rsidP="00D006ED">
      <w:pPr>
        <w:autoSpaceDE w:val="0"/>
        <w:autoSpaceDN w:val="0"/>
        <w:adjustRightInd w:val="0"/>
        <w:spacing w:line="360" w:lineRule="auto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>&lt;</w:t>
      </w:r>
      <w:r w:rsidRPr="00D006ED">
        <w:rPr>
          <w:rFonts w:ascii="Arial" w:eastAsia="FrutigerLTStd-Roman" w:hAnsi="Arial" w:cs="Arial"/>
          <w:i/>
          <w:kern w:val="0"/>
          <w:sz w:val="22"/>
        </w:rPr>
        <w:t>Hha</w:t>
      </w:r>
      <w:r w:rsidRPr="00D006ED">
        <w:rPr>
          <w:rFonts w:ascii="Arial" w:eastAsia="FrutigerLTStd-Roman" w:hAnsi="Arial" w:cs="Arial"/>
          <w:kern w:val="0"/>
          <w:sz w:val="22"/>
        </w:rPr>
        <w:t>I adaptor&gt;</w:t>
      </w:r>
    </w:p>
    <w:p w14:paraId="11DF704D" w14:textId="2A0CA696" w:rsidR="00862695" w:rsidRPr="00D006ED" w:rsidRDefault="00862695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FrutigerLTStd-Roman" w:hAnsi="Arial" w:cs="Arial"/>
          <w:kern w:val="0"/>
          <w:sz w:val="22"/>
        </w:rPr>
        <w:t>5ʹ-CTCGTAGTCGGCACAGGATCACTCCGATACGC-3ʹ</w:t>
      </w:r>
    </w:p>
    <w:p w14:paraId="19419027" w14:textId="425F9332" w:rsidR="00862695" w:rsidRPr="00D006ED" w:rsidRDefault="00862695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FrutigerLTStd-Roman" w:hAnsi="Arial" w:cs="Arial"/>
          <w:kern w:val="0"/>
          <w:sz w:val="22"/>
        </w:rPr>
        <w:t>5ʹ-GTGCCGACTACGAGCG-3ʹ</w:t>
      </w:r>
    </w:p>
    <w:p w14:paraId="79415F59" w14:textId="317D9617" w:rsidR="00862695" w:rsidRPr="00D006ED" w:rsidRDefault="00862695" w:rsidP="00D006ED">
      <w:pPr>
        <w:autoSpaceDE w:val="0"/>
        <w:autoSpaceDN w:val="0"/>
        <w:adjustRightInd w:val="0"/>
        <w:spacing w:line="360" w:lineRule="auto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>&lt;</w:t>
      </w:r>
      <w:r w:rsidRPr="00D006ED">
        <w:rPr>
          <w:rFonts w:ascii="Arial" w:eastAsia="FrutigerLTStd-Roman" w:hAnsi="Arial" w:cs="Arial"/>
          <w:i/>
          <w:kern w:val="0"/>
          <w:sz w:val="22"/>
        </w:rPr>
        <w:t>Taq</w:t>
      </w:r>
      <w:r w:rsidRPr="00D006ED">
        <w:rPr>
          <w:rFonts w:ascii="Arial" w:eastAsia="FrutigerLTStd-Roman" w:hAnsi="Arial" w:cs="Arial"/>
          <w:kern w:val="0"/>
          <w:sz w:val="22"/>
        </w:rPr>
        <w:t>I adaptor&gt;</w:t>
      </w:r>
    </w:p>
    <w:p w14:paraId="325FD2D6" w14:textId="06B5864E" w:rsidR="00862695" w:rsidRPr="00D006ED" w:rsidRDefault="00862695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FrutigerLTStd-Roman" w:hAnsi="Arial" w:cs="Arial"/>
          <w:kern w:val="0"/>
          <w:sz w:val="22"/>
        </w:rPr>
        <w:t>5ʹ-CGATCGTAGTCGGCACAGCATCACTCCGATACGCTAGCA-3ʹ</w:t>
      </w:r>
    </w:p>
    <w:p w14:paraId="1CEA5A55" w14:textId="7CEE188D" w:rsidR="00862695" w:rsidRPr="00D006ED" w:rsidRDefault="00862695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FrutigerLTStd-Roman" w:hAnsi="Arial" w:cs="Arial"/>
          <w:kern w:val="0"/>
          <w:sz w:val="22"/>
        </w:rPr>
        <w:t>5ʹ-ATGCTGTGCCGACTACGAT-3ʹ</w:t>
      </w:r>
    </w:p>
    <w:p w14:paraId="40A04A4C" w14:textId="665355A9" w:rsidR="000D3EDD" w:rsidRPr="00D006ED" w:rsidRDefault="00862695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>Ligation products were purified</w:t>
      </w:r>
      <w:r w:rsidR="00915CE1">
        <w:rPr>
          <w:rFonts w:ascii="Arial" w:eastAsia="FrutigerLTStd-Roman" w:hAnsi="Arial" w:cs="Arial"/>
          <w:kern w:val="0"/>
          <w:sz w:val="22"/>
        </w:rPr>
        <w:t xml:space="preserve"> with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</w:t>
      </w:r>
      <w:r w:rsidR="002812B4" w:rsidRPr="00D006ED">
        <w:rPr>
          <w:rFonts w:ascii="Arial" w:hAnsi="Arial" w:cs="Arial"/>
          <w:sz w:val="22"/>
        </w:rPr>
        <w:t>AMPure XP (</w:t>
      </w:r>
      <w:r w:rsidR="00B61F70" w:rsidRPr="00D006ED">
        <w:rPr>
          <w:rFonts w:ascii="Arial" w:eastAsia="FrutigerLTStd-Roman" w:hAnsi="Arial" w:cs="Arial"/>
          <w:kern w:val="0"/>
          <w:sz w:val="22"/>
        </w:rPr>
        <w:t>Beckman Coulter</w:t>
      </w:r>
      <w:r w:rsidR="00915CE1">
        <w:rPr>
          <w:rFonts w:ascii="Arial" w:eastAsia="FrutigerLTStd-Roman" w:hAnsi="Arial" w:cs="Arial"/>
          <w:kern w:val="0"/>
          <w:sz w:val="22"/>
        </w:rPr>
        <w:t>, California, USA</w:t>
      </w:r>
      <w:r w:rsidR="002812B4" w:rsidRPr="00D006ED">
        <w:rPr>
          <w:rFonts w:ascii="Arial" w:hAnsi="Arial" w:cs="Arial"/>
          <w:sz w:val="22"/>
        </w:rPr>
        <w:t>)</w:t>
      </w:r>
      <w:r w:rsidRPr="00D006ED">
        <w:rPr>
          <w:rFonts w:ascii="Arial" w:hAnsi="Arial" w:cs="Arial"/>
          <w:sz w:val="22"/>
        </w:rPr>
        <w:t>.</w:t>
      </w:r>
      <w:r w:rsidR="002812B4" w:rsidRPr="00D006ED">
        <w:rPr>
          <w:rFonts w:ascii="Arial" w:hAnsi="Arial" w:cs="Arial"/>
          <w:sz w:val="22"/>
        </w:rPr>
        <w:t xml:space="preserve"> </w:t>
      </w:r>
      <w:r w:rsidRPr="00D006ED">
        <w:rPr>
          <w:rFonts w:ascii="Arial" w:hAnsi="Arial" w:cs="Arial"/>
          <w:sz w:val="22"/>
        </w:rPr>
        <w:t xml:space="preserve">The </w:t>
      </w:r>
      <w:r w:rsidR="002812B4" w:rsidRPr="00D006ED">
        <w:rPr>
          <w:rFonts w:ascii="Arial" w:hAnsi="Arial" w:cs="Arial"/>
          <w:noProof/>
          <w:sz w:val="22"/>
        </w:rPr>
        <w:t>p</w:t>
      </w:r>
      <w:r w:rsidR="002812B4" w:rsidRPr="00D006ED">
        <w:rPr>
          <w:rFonts w:ascii="Arial" w:eastAsia="FrutigerLTStd-Roman" w:hAnsi="Arial" w:cs="Arial"/>
          <w:noProof/>
          <w:kern w:val="0"/>
          <w:sz w:val="22"/>
        </w:rPr>
        <w:t>rimary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 PCR was performed </w:t>
      </w:r>
      <w:r w:rsidR="00E94598">
        <w:rPr>
          <w:rFonts w:ascii="Arial" w:eastAsia="FrutigerLTStd-Roman" w:hAnsi="Arial" w:cs="Arial"/>
          <w:kern w:val="0"/>
          <w:sz w:val="22"/>
        </w:rPr>
        <w:t>using</w:t>
      </w:r>
      <w:r w:rsidR="002812B4" w:rsidRPr="0007308F">
        <w:rPr>
          <w:rFonts w:ascii="Arial" w:eastAsia="FrutigerLTStd-Roman" w:hAnsi="Arial" w:cs="Arial"/>
          <w:kern w:val="0"/>
          <w:sz w:val="22"/>
        </w:rPr>
        <w:t xml:space="preserve"> the standard protocol </w:t>
      </w:r>
      <w:r w:rsidR="00E94598">
        <w:rPr>
          <w:rFonts w:ascii="Arial" w:eastAsia="FrutigerLTStd-Roman" w:hAnsi="Arial" w:cs="Arial"/>
          <w:kern w:val="0"/>
          <w:sz w:val="22"/>
        </w:rPr>
        <w:t>with annealing at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 61.0°C, </w:t>
      </w:r>
      <w:r w:rsidR="00E94598">
        <w:rPr>
          <w:rFonts w:ascii="Arial" w:eastAsia="FrutigerLTStd-Roman" w:hAnsi="Arial" w:cs="Arial"/>
          <w:kern w:val="0"/>
          <w:sz w:val="22"/>
        </w:rPr>
        <w:t>with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 </w:t>
      </w:r>
      <w:r w:rsidR="002812B4" w:rsidRPr="00D006ED">
        <w:rPr>
          <w:rFonts w:ascii="Arial" w:eastAsia="FrutigerLTStd-Roman" w:hAnsi="Arial" w:cs="Arial"/>
          <w:noProof/>
          <w:kern w:val="0"/>
          <w:sz w:val="22"/>
        </w:rPr>
        <w:t>10</w:t>
      </w:r>
      <w:r w:rsidR="002812B4" w:rsidRPr="00D006ED">
        <w:rPr>
          <w:rFonts w:ascii="Arial" w:eastAsia="FrutigerLTStd-Roman" w:hAnsi="Arial" w:cs="Arial"/>
          <w:kern w:val="0"/>
          <w:sz w:val="22"/>
        </w:rPr>
        <w:t xml:space="preserve"> ng purified DNA, Tsk Gflex DNA polymerase (TaKaRa), 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the adaptor-specific </w:t>
      </w:r>
      <w:r w:rsidR="002812B4" w:rsidRPr="00D006ED">
        <w:rPr>
          <w:rFonts w:ascii="Arial" w:eastAsia="FrutigerLTStd-Roman" w:hAnsi="Arial" w:cs="Arial"/>
          <w:kern w:val="0"/>
          <w:sz w:val="22"/>
        </w:rPr>
        <w:t>primer</w:t>
      </w:r>
      <w:r w:rsidR="00E94598">
        <w:rPr>
          <w:rFonts w:ascii="Arial" w:eastAsia="FrutigerLTStd-Roman" w:hAnsi="Arial" w:cs="Arial"/>
          <w:kern w:val="0"/>
          <w:sz w:val="22"/>
        </w:rPr>
        <w:t>,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 and the </w:t>
      </w:r>
      <w:r w:rsidR="000D3EDD"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-element-specific primer. Secondary PCR was performed </w:t>
      </w:r>
      <w:r w:rsidR="008C517B">
        <w:rPr>
          <w:rFonts w:ascii="Arial" w:eastAsia="FrutigerLTStd-Roman" w:hAnsi="Arial" w:cs="Arial"/>
          <w:kern w:val="0"/>
          <w:sz w:val="22"/>
        </w:rPr>
        <w:t>with annealing at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 62°C </w:t>
      </w:r>
      <w:r w:rsidR="008C517B">
        <w:rPr>
          <w:rFonts w:ascii="Arial" w:eastAsia="FrutigerLTStd-Roman" w:hAnsi="Arial" w:cs="Arial"/>
          <w:kern w:val="0"/>
          <w:sz w:val="22"/>
        </w:rPr>
        <w:t>and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 with 1/10 the volume of primary PCR products, KOD-Plus-Neo DNA polymerase (TOYOBO), </w:t>
      </w:r>
      <w:r w:rsidR="000D3EDD" w:rsidRPr="0007308F">
        <w:rPr>
          <w:rFonts w:ascii="Arial" w:eastAsia="FrutigerLTStd-Roman" w:hAnsi="Arial" w:cs="Arial"/>
          <w:kern w:val="0"/>
          <w:sz w:val="22"/>
        </w:rPr>
        <w:t xml:space="preserve">another adaptor-specific primer 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and another </w:t>
      </w:r>
      <w:r w:rsidR="000D3EDD"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="000D3EDD" w:rsidRPr="00D006ED">
        <w:rPr>
          <w:rFonts w:ascii="Arial" w:eastAsia="FrutigerLTStd-Roman" w:hAnsi="Arial" w:cs="Arial"/>
          <w:kern w:val="0"/>
          <w:sz w:val="22"/>
        </w:rPr>
        <w:t>-element-specific primer. The primer sequences are as follows</w:t>
      </w:r>
      <w:r w:rsidR="00021F27">
        <w:rPr>
          <w:rFonts w:ascii="Arial" w:eastAsia="FrutigerLTStd-Roman" w:hAnsi="Arial" w:cs="Arial"/>
          <w:kern w:val="0"/>
          <w:sz w:val="22"/>
        </w:rPr>
        <w:t>: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 </w:t>
      </w:r>
    </w:p>
    <w:p w14:paraId="49D46989" w14:textId="77777777" w:rsidR="00CD5770" w:rsidRDefault="00CD5770" w:rsidP="00D006ED">
      <w:pPr>
        <w:autoSpaceDE w:val="0"/>
        <w:autoSpaceDN w:val="0"/>
        <w:adjustRightInd w:val="0"/>
        <w:spacing w:line="360" w:lineRule="auto"/>
        <w:ind w:firstLine="110"/>
        <w:rPr>
          <w:rFonts w:ascii="Arial" w:eastAsia="FrutigerLTStd-Roman" w:hAnsi="Arial" w:cs="Arial"/>
          <w:kern w:val="0"/>
          <w:sz w:val="22"/>
        </w:rPr>
      </w:pPr>
    </w:p>
    <w:p w14:paraId="563CD309" w14:textId="5C563068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1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lastRenderedPageBreak/>
        <w:t xml:space="preserve">&lt;for </w:t>
      </w:r>
      <w:r w:rsidRPr="00D006ED">
        <w:rPr>
          <w:rFonts w:ascii="Arial" w:eastAsia="FrutigerLTStd-Roman" w:hAnsi="Arial" w:cs="Arial"/>
          <w:i/>
          <w:kern w:val="0"/>
          <w:sz w:val="22"/>
        </w:rPr>
        <w:t>Hha</w:t>
      </w:r>
      <w:r w:rsidRPr="00D006ED">
        <w:rPr>
          <w:rFonts w:ascii="Arial" w:eastAsia="FrutigerLTStd-Roman" w:hAnsi="Arial" w:cs="Arial"/>
          <w:kern w:val="0"/>
          <w:sz w:val="22"/>
        </w:rPr>
        <w:t>I products&gt;</w:t>
      </w:r>
    </w:p>
    <w:p w14:paraId="718B6077" w14:textId="708E7D10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5ʹ-GCGTATCGGAGTGATCCT-3ʹ (adaptor-specific, primary PCR)</w:t>
      </w:r>
    </w:p>
    <w:p w14:paraId="2A3E4EAF" w14:textId="0C20F327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5ʹ-CACACTTCGGCACGTGAAT-3ʹ (</w:t>
      </w:r>
      <w:r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Pr="00D006ED">
        <w:rPr>
          <w:rFonts w:ascii="Arial" w:eastAsia="FrutigerLTStd-Roman" w:hAnsi="Arial" w:cs="Arial"/>
          <w:kern w:val="0"/>
          <w:sz w:val="22"/>
        </w:rPr>
        <w:t>-element-specific, primary PCR)</w:t>
      </w:r>
    </w:p>
    <w:p w14:paraId="68748D68" w14:textId="77777777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5ʹ-GTGATCCTGTGCCGACTAC-3ʹ (adaptor-specific, secondary PCR)</w:t>
      </w:r>
    </w:p>
    <w:p w14:paraId="5A61C22B" w14:textId="77777777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5ʹ-ACAAGCAAACGTGCACTGA-3ʹ (</w:t>
      </w:r>
      <w:r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Pr="00D006ED">
        <w:rPr>
          <w:rFonts w:ascii="Arial" w:eastAsia="FrutigerLTStd-Roman" w:hAnsi="Arial" w:cs="Arial"/>
          <w:kern w:val="0"/>
          <w:sz w:val="22"/>
        </w:rPr>
        <w:t>-element-specific, secondary PCR)</w:t>
      </w:r>
    </w:p>
    <w:p w14:paraId="621FF43F" w14:textId="655D34C3" w:rsidR="000D3EDD" w:rsidRPr="00D006ED" w:rsidRDefault="000D3EDD" w:rsidP="00D006ED">
      <w:pPr>
        <w:autoSpaceDE w:val="0"/>
        <w:autoSpaceDN w:val="0"/>
        <w:adjustRightInd w:val="0"/>
        <w:spacing w:line="360" w:lineRule="auto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&lt;for </w:t>
      </w:r>
      <w:r w:rsidRPr="00D006ED">
        <w:rPr>
          <w:rFonts w:ascii="Arial" w:eastAsia="FrutigerLTStd-Roman" w:hAnsi="Arial" w:cs="Arial"/>
          <w:i/>
          <w:kern w:val="0"/>
          <w:sz w:val="22"/>
        </w:rPr>
        <w:t>Taq</w:t>
      </w:r>
      <w:r w:rsidRPr="00D006ED">
        <w:rPr>
          <w:rFonts w:ascii="Arial" w:eastAsia="FrutigerLTStd-Roman" w:hAnsi="Arial" w:cs="Arial"/>
          <w:kern w:val="0"/>
          <w:sz w:val="22"/>
        </w:rPr>
        <w:t>I products&gt;</w:t>
      </w:r>
    </w:p>
    <w:p w14:paraId="345C559E" w14:textId="671CE898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5ʹ-TGCTAGCGTATCGGAGTGATG-3ʹ (adaptor-specific, primary PCR)</w:t>
      </w:r>
    </w:p>
    <w:p w14:paraId="135A059A" w14:textId="48A66D8E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FrutigerLTStd-Roman" w:hAnsi="Arial" w:cs="Arial"/>
          <w:kern w:val="0"/>
          <w:sz w:val="22"/>
        </w:rPr>
        <w:t>5ʹ-GCTGTCTCACTCAGACTCAA-3ʹ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(</w:t>
      </w:r>
      <w:r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Pr="00D006ED">
        <w:rPr>
          <w:rFonts w:ascii="Arial" w:eastAsia="FrutigerLTStd-Roman" w:hAnsi="Arial" w:cs="Arial"/>
          <w:kern w:val="0"/>
          <w:sz w:val="22"/>
        </w:rPr>
        <w:t>-element-specific, primary PCR)</w:t>
      </w:r>
    </w:p>
    <w:p w14:paraId="01F1C37E" w14:textId="33C5AF30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</w:t>
      </w:r>
      <w:r w:rsidRPr="00D006ED">
        <w:rPr>
          <w:rFonts w:ascii="Arial" w:hAnsi="Arial" w:cs="Arial"/>
          <w:sz w:val="22"/>
        </w:rPr>
        <w:t>-</w:t>
      </w:r>
      <w:r w:rsidRPr="00D006ED">
        <w:rPr>
          <w:rFonts w:ascii="Arial" w:eastAsia="FrutigerLTStd-Roman" w:hAnsi="Arial" w:cs="Arial"/>
          <w:kern w:val="0"/>
          <w:sz w:val="22"/>
        </w:rPr>
        <w:t>ATGCTGTGCCGACTACGAT-3ʹ (adaptor-specific, secondary PCR)</w:t>
      </w:r>
    </w:p>
    <w:p w14:paraId="32E55912" w14:textId="06CF56D7" w:rsidR="000D3EDD" w:rsidRPr="00D006ED" w:rsidRDefault="000D3EDD" w:rsidP="00D006ED">
      <w:pPr>
        <w:autoSpaceDE w:val="0"/>
        <w:autoSpaceDN w:val="0"/>
        <w:adjustRightInd w:val="0"/>
        <w:spacing w:line="360" w:lineRule="auto"/>
        <w:ind w:firstLine="120"/>
        <w:rPr>
          <w:rFonts w:ascii="Arial" w:eastAsia="FrutigerLTStd-Roman" w:hAnsi="Arial" w:cs="Arial"/>
          <w:kern w:val="0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  5ʹ-CACTCGCACTTATTGCAAGCAT-3ʹ (</w:t>
      </w:r>
      <w:r w:rsidRPr="00D006ED">
        <w:rPr>
          <w:rFonts w:ascii="Arial" w:eastAsia="FrutigerLTStd-Roman" w:hAnsi="Arial" w:cs="Arial"/>
          <w:i/>
          <w:kern w:val="0"/>
          <w:sz w:val="22"/>
        </w:rPr>
        <w:t>P</w:t>
      </w:r>
      <w:r w:rsidRPr="00D006ED">
        <w:rPr>
          <w:rFonts w:ascii="Arial" w:eastAsia="FrutigerLTStd-Roman" w:hAnsi="Arial" w:cs="Arial"/>
          <w:kern w:val="0"/>
          <w:sz w:val="22"/>
        </w:rPr>
        <w:t>-element-specific, secondary PCR)</w:t>
      </w:r>
    </w:p>
    <w:p w14:paraId="6B750CD2" w14:textId="6B57FF63" w:rsidR="002812B4" w:rsidRPr="00D006ED" w:rsidRDefault="002812B4" w:rsidP="00D006ED">
      <w:pPr>
        <w:autoSpaceDE w:val="0"/>
        <w:autoSpaceDN w:val="0"/>
        <w:adjustRightInd w:val="0"/>
        <w:spacing w:line="360" w:lineRule="auto"/>
        <w:ind w:firstLine="120"/>
        <w:rPr>
          <w:rStyle w:val="st1"/>
          <w:rFonts w:ascii="Arial" w:hAnsi="Arial" w:cs="Arial"/>
          <w:sz w:val="22"/>
        </w:rPr>
      </w:pPr>
      <w:r w:rsidRPr="00D006ED">
        <w:rPr>
          <w:rFonts w:ascii="Arial" w:eastAsia="FrutigerLTStd-Roman" w:hAnsi="Arial" w:cs="Arial"/>
          <w:kern w:val="0"/>
          <w:sz w:val="22"/>
        </w:rPr>
        <w:t xml:space="preserve">For deep sequencing, the 300- to 600-bp-long </w:t>
      </w:r>
      <w:r w:rsidR="000D3EDD" w:rsidRPr="00D006ED">
        <w:rPr>
          <w:rFonts w:ascii="Arial" w:eastAsia="FrutigerLTStd-Roman" w:hAnsi="Arial" w:cs="Arial"/>
          <w:kern w:val="0"/>
          <w:sz w:val="22"/>
        </w:rPr>
        <w:t xml:space="preserve">secondary PCR </w:t>
      </w:r>
      <w:r w:rsidRPr="00D006ED">
        <w:rPr>
          <w:rFonts w:ascii="Arial" w:eastAsia="FrutigerLTStd-Roman" w:hAnsi="Arial" w:cs="Arial"/>
          <w:kern w:val="0"/>
          <w:sz w:val="22"/>
        </w:rPr>
        <w:t xml:space="preserve">products </w:t>
      </w:r>
      <w:r w:rsidRPr="00D006ED">
        <w:rPr>
          <w:rFonts w:ascii="Arial" w:eastAsia="FrutigerLTStd-Roman" w:hAnsi="Arial" w:cs="Arial"/>
          <w:noProof/>
          <w:kern w:val="0"/>
          <w:sz w:val="22"/>
        </w:rPr>
        <w:t>were purified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</w:t>
      </w:r>
      <w:r w:rsidR="00B61F70" w:rsidRPr="00D006ED">
        <w:rPr>
          <w:rFonts w:ascii="Arial" w:eastAsia="FrutigerLTStd-Roman" w:hAnsi="Arial" w:cs="Arial"/>
          <w:kern w:val="0"/>
          <w:sz w:val="22"/>
        </w:rPr>
        <w:t>from an agarose gel using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the QIAquick Gel Extraction Kit (QIAGEN), followed by </w:t>
      </w:r>
      <w:r w:rsidR="00B61F70" w:rsidRPr="00D006ED">
        <w:rPr>
          <w:rFonts w:ascii="Arial" w:eastAsia="FrutigerLTStd-Roman" w:hAnsi="Arial" w:cs="Arial"/>
          <w:kern w:val="0"/>
          <w:sz w:val="22"/>
        </w:rPr>
        <w:t xml:space="preserve">further </w:t>
      </w:r>
      <w:r w:rsidRPr="00D006ED">
        <w:rPr>
          <w:rFonts w:ascii="Arial" w:eastAsia="FrutigerLTStd-Roman" w:hAnsi="Arial" w:cs="Arial"/>
          <w:kern w:val="0"/>
          <w:sz w:val="22"/>
        </w:rPr>
        <w:t>purification with AMPure XP (</w:t>
      </w:r>
      <w:r w:rsidR="00B61F70" w:rsidRPr="00D006ED">
        <w:rPr>
          <w:rFonts w:ascii="Arial" w:eastAsia="FrutigerLTStd-Roman" w:hAnsi="Arial" w:cs="Arial"/>
          <w:kern w:val="0"/>
          <w:sz w:val="22"/>
        </w:rPr>
        <w:t>Beckman Coulter</w:t>
      </w:r>
      <w:r w:rsidRPr="00D006ED">
        <w:rPr>
          <w:rFonts w:ascii="Arial" w:eastAsia="FrutigerLTStd-Roman" w:hAnsi="Arial" w:cs="Arial"/>
          <w:kern w:val="0"/>
          <w:sz w:val="22"/>
        </w:rPr>
        <w:t xml:space="preserve">). </w:t>
      </w:r>
      <w:r w:rsidR="00C8760F">
        <w:rPr>
          <w:rFonts w:ascii="Arial" w:eastAsia="FrutigerLTStd-Roman" w:hAnsi="Arial" w:cs="Arial"/>
          <w:kern w:val="0"/>
          <w:sz w:val="22"/>
        </w:rPr>
        <w:t>S</w:t>
      </w:r>
      <w:r w:rsidR="00B61F70" w:rsidRPr="00D006ED">
        <w:rPr>
          <w:rFonts w:ascii="Arial" w:eastAsia="FrutigerLTStd-Roman" w:hAnsi="Arial" w:cs="Arial"/>
          <w:kern w:val="0"/>
          <w:sz w:val="22"/>
        </w:rPr>
        <w:t xml:space="preserve">equencing </w:t>
      </w:r>
      <w:r w:rsidRPr="00D006ED">
        <w:rPr>
          <w:rFonts w:ascii="Arial" w:eastAsia="FrutigerLTStd-Roman" w:hAnsi="Arial" w:cs="Arial"/>
          <w:kern w:val="0"/>
          <w:sz w:val="22"/>
        </w:rPr>
        <w:t xml:space="preserve">libraries were </w:t>
      </w:r>
      <w:r w:rsidR="00B61F70" w:rsidRPr="00D006ED">
        <w:rPr>
          <w:rFonts w:ascii="Arial" w:eastAsia="FrutigerLTStd-Roman" w:hAnsi="Arial" w:cs="Arial"/>
          <w:kern w:val="0"/>
          <w:sz w:val="22"/>
        </w:rPr>
        <w:t xml:space="preserve">prepared from the </w:t>
      </w:r>
      <w:r w:rsidR="00C8760F">
        <w:rPr>
          <w:rFonts w:ascii="Arial" w:eastAsia="FrutigerLTStd-Roman" w:hAnsi="Arial" w:cs="Arial"/>
          <w:kern w:val="0"/>
          <w:sz w:val="22"/>
        </w:rPr>
        <w:t xml:space="preserve">purified </w:t>
      </w:r>
      <w:r w:rsidR="00B61F70" w:rsidRPr="00D006ED">
        <w:rPr>
          <w:rFonts w:ascii="Arial" w:eastAsia="FrutigerLTStd-Roman" w:hAnsi="Arial" w:cs="Arial"/>
          <w:kern w:val="0"/>
          <w:sz w:val="22"/>
        </w:rPr>
        <w:t>DNA (</w:t>
      </w:r>
      <w:r w:rsidRPr="00D006ED">
        <w:rPr>
          <w:rFonts w:ascii="Arial" w:eastAsia="FrutigerLTStd-Roman" w:hAnsi="Arial" w:cs="Arial"/>
          <w:kern w:val="0"/>
          <w:sz w:val="22"/>
        </w:rPr>
        <w:t xml:space="preserve">0.5–1.0 </w:t>
      </w:r>
      <w:r w:rsidRPr="00D006ED">
        <w:rPr>
          <w:rStyle w:val="st1"/>
          <w:rFonts w:ascii="Symbol" w:hAnsi="Symbol" w:cs="Arial"/>
          <w:sz w:val="22"/>
        </w:rPr>
        <w:t></w:t>
      </w:r>
      <w:r w:rsidRPr="00D006ED">
        <w:rPr>
          <w:rStyle w:val="st1"/>
          <w:rFonts w:ascii="Arial" w:hAnsi="Arial" w:cs="Arial"/>
          <w:sz w:val="22"/>
        </w:rPr>
        <w:t>g</w:t>
      </w:r>
      <w:r w:rsidR="00B61F70" w:rsidRPr="00D006ED">
        <w:rPr>
          <w:rStyle w:val="st1"/>
          <w:rFonts w:ascii="Arial" w:hAnsi="Arial" w:cs="Arial"/>
          <w:sz w:val="22"/>
        </w:rPr>
        <w:t>)</w:t>
      </w:r>
      <w:r w:rsidRPr="00D006ED">
        <w:rPr>
          <w:rFonts w:ascii="Arial" w:hAnsi="Arial" w:cs="Arial"/>
          <w:sz w:val="22"/>
        </w:rPr>
        <w:t xml:space="preserve"> with</w:t>
      </w:r>
      <w:r w:rsidRPr="00D006ED">
        <w:rPr>
          <w:rFonts w:ascii="Arial" w:eastAsia="FrutigerLTStd-Roman" w:hAnsi="Arial" w:cs="Arial"/>
          <w:kern w:val="0"/>
          <w:sz w:val="22"/>
        </w:rPr>
        <w:t xml:space="preserve"> </w:t>
      </w:r>
      <w:r w:rsidRPr="00D006ED">
        <w:rPr>
          <w:rFonts w:ascii="Arial" w:eastAsia="PalatinoLinotype-Roman" w:hAnsi="Arial" w:cs="Arial"/>
          <w:kern w:val="0"/>
          <w:sz w:val="22"/>
        </w:rPr>
        <w:t xml:space="preserve">TruSeq DNA PCR-Free LT Library Prep Kit </w:t>
      </w:r>
      <w:r w:rsidRPr="00D006ED">
        <w:rPr>
          <w:rStyle w:val="st1"/>
          <w:rFonts w:ascii="Arial" w:hAnsi="Arial" w:cs="Arial"/>
          <w:sz w:val="22"/>
        </w:rPr>
        <w:t>(Illumina)</w:t>
      </w:r>
      <w:r w:rsidRPr="00D006ED">
        <w:rPr>
          <w:rFonts w:ascii="Arial" w:eastAsia="FrutigerLTStd-Roman" w:hAnsi="Arial" w:cs="Arial"/>
          <w:kern w:val="0"/>
          <w:sz w:val="22"/>
        </w:rPr>
        <w:t xml:space="preserve">. </w:t>
      </w:r>
      <w:r w:rsidRPr="00D006ED">
        <w:rPr>
          <w:rStyle w:val="st1"/>
          <w:rFonts w:ascii="Arial" w:hAnsi="Arial" w:cs="Arial"/>
          <w:sz w:val="22"/>
        </w:rPr>
        <w:t xml:space="preserve">Pair-end </w:t>
      </w:r>
      <w:r w:rsidR="00B61F70" w:rsidRPr="00D006ED">
        <w:rPr>
          <w:rStyle w:val="st1"/>
          <w:rFonts w:ascii="Arial" w:hAnsi="Arial" w:cs="Arial"/>
          <w:sz w:val="22"/>
        </w:rPr>
        <w:t>250</w:t>
      </w:r>
      <w:r w:rsidRPr="00D006ED">
        <w:rPr>
          <w:rStyle w:val="st1"/>
          <w:rFonts w:ascii="Arial" w:hAnsi="Arial" w:cs="Arial"/>
          <w:sz w:val="22"/>
        </w:rPr>
        <w:t xml:space="preserve">-bp sequencing </w:t>
      </w:r>
      <w:r w:rsidRPr="00D006ED">
        <w:rPr>
          <w:rStyle w:val="st1"/>
          <w:rFonts w:ascii="Arial" w:hAnsi="Arial" w:cs="Arial"/>
          <w:noProof/>
          <w:sz w:val="22"/>
        </w:rPr>
        <w:t>was performed</w:t>
      </w:r>
      <w:r w:rsidRPr="00D006ED">
        <w:rPr>
          <w:rStyle w:val="st1"/>
          <w:rFonts w:ascii="Arial" w:hAnsi="Arial" w:cs="Arial"/>
          <w:sz w:val="22"/>
        </w:rPr>
        <w:t xml:space="preserve"> on MiSeq (Illumina).</w:t>
      </w:r>
    </w:p>
    <w:p w14:paraId="34A2FE28" w14:textId="77777777" w:rsidR="00CD5770" w:rsidRPr="00D006ED" w:rsidRDefault="00CD5770" w:rsidP="00D006ED">
      <w:pPr>
        <w:autoSpaceDE w:val="0"/>
        <w:autoSpaceDN w:val="0"/>
        <w:adjustRightInd w:val="0"/>
        <w:spacing w:line="360" w:lineRule="auto"/>
        <w:rPr>
          <w:rStyle w:val="st1"/>
          <w:rFonts w:ascii="Arial" w:hAnsi="Arial" w:cs="Arial"/>
          <w:b/>
          <w:sz w:val="22"/>
        </w:rPr>
      </w:pPr>
    </w:p>
    <w:p w14:paraId="0479D76B" w14:textId="77777777" w:rsidR="002812B4" w:rsidRPr="00D006ED" w:rsidRDefault="002812B4" w:rsidP="00D006ED">
      <w:pPr>
        <w:autoSpaceDE w:val="0"/>
        <w:autoSpaceDN w:val="0"/>
        <w:adjustRightInd w:val="0"/>
        <w:spacing w:line="360" w:lineRule="auto"/>
        <w:rPr>
          <w:rStyle w:val="st1"/>
          <w:rFonts w:ascii="Arial" w:hAnsi="Arial" w:cs="Arial"/>
          <w:sz w:val="22"/>
        </w:rPr>
      </w:pPr>
      <w:r w:rsidRPr="00D006ED">
        <w:rPr>
          <w:rStyle w:val="st1"/>
          <w:rFonts w:ascii="Arial" w:hAnsi="Arial" w:cs="Arial"/>
          <w:b/>
          <w:sz w:val="22"/>
        </w:rPr>
        <w:t>RT-PCR and quantitative RT-PCR</w:t>
      </w:r>
    </w:p>
    <w:p w14:paraId="4ABE9739" w14:textId="7490F28B" w:rsidR="00B61F70" w:rsidRPr="00D006ED" w:rsidRDefault="002812B4" w:rsidP="00D006ED">
      <w:pPr>
        <w:shd w:val="clear" w:color="auto" w:fill="FFFFFF"/>
        <w:spacing w:line="360" w:lineRule="auto"/>
        <w:ind w:firstLine="120"/>
        <w:rPr>
          <w:rFonts w:ascii="Arial" w:eastAsia="AdvOT1ef757c0" w:hAnsi="Arial" w:cs="Arial"/>
          <w:kern w:val="0"/>
          <w:sz w:val="22"/>
        </w:rPr>
      </w:pPr>
      <w:r w:rsidRPr="00D006ED">
        <w:rPr>
          <w:rFonts w:ascii="Arial" w:hAnsi="Arial" w:cs="Arial"/>
          <w:kern w:val="0"/>
          <w:sz w:val="22"/>
        </w:rPr>
        <w:t xml:space="preserve">cDNAs were synthesized by </w:t>
      </w:r>
      <w:r w:rsidRPr="00D006ED">
        <w:rPr>
          <w:rFonts w:ascii="Arial" w:hAnsi="Arial" w:cs="Arial"/>
          <w:noProof/>
          <w:kern w:val="0"/>
          <w:sz w:val="22"/>
        </w:rPr>
        <w:t>superscript</w:t>
      </w:r>
      <w:r w:rsidRPr="00D006ED">
        <w:rPr>
          <w:rFonts w:ascii="Arial" w:hAnsi="Arial" w:cs="Arial"/>
          <w:kern w:val="0"/>
          <w:sz w:val="22"/>
        </w:rPr>
        <w:t xml:space="preserve"> III reverse transcriptase (Invitrogen) using total RNA and an oligo-dT primer</w:t>
      </w:r>
      <w:r w:rsidR="00B15D27">
        <w:rPr>
          <w:rFonts w:ascii="Arial" w:hAnsi="Arial" w:cs="Arial"/>
          <w:kern w:val="0"/>
          <w:sz w:val="22"/>
        </w:rPr>
        <w:t>. These cDNAs</w:t>
      </w:r>
      <w:r w:rsidR="00B61F70" w:rsidRPr="00D006ED">
        <w:rPr>
          <w:rFonts w:ascii="Arial" w:hAnsi="Arial" w:cs="Arial"/>
          <w:kern w:val="0"/>
          <w:sz w:val="22"/>
        </w:rPr>
        <w:t xml:space="preserve"> were used </w:t>
      </w:r>
      <w:r w:rsidR="00B61F70" w:rsidRPr="00D006ED">
        <w:rPr>
          <w:rFonts w:ascii="Arial" w:eastAsia="AdvOT1ef757c0" w:hAnsi="Arial" w:cs="Arial"/>
          <w:kern w:val="0"/>
          <w:sz w:val="22"/>
        </w:rPr>
        <w:t xml:space="preserve">as </w:t>
      </w:r>
      <w:r w:rsidR="00B15D27">
        <w:rPr>
          <w:rFonts w:ascii="Arial" w:eastAsia="AdvOT1ef757c0" w:hAnsi="Arial" w:cs="Arial"/>
          <w:kern w:val="0"/>
          <w:sz w:val="22"/>
        </w:rPr>
        <w:t>the</w:t>
      </w:r>
      <w:r w:rsidR="00B61F70" w:rsidRPr="00D006ED">
        <w:rPr>
          <w:rFonts w:ascii="Arial" w:eastAsia="AdvOT1ef757c0" w:hAnsi="Arial" w:cs="Arial"/>
          <w:kern w:val="0"/>
          <w:sz w:val="22"/>
        </w:rPr>
        <w:t xml:space="preserve"> template </w:t>
      </w:r>
      <w:r w:rsidR="00B61F70" w:rsidRPr="00D006ED">
        <w:rPr>
          <w:rFonts w:ascii="Arial" w:hAnsi="Arial" w:cs="Arial"/>
          <w:kern w:val="0"/>
          <w:sz w:val="22"/>
        </w:rPr>
        <w:t xml:space="preserve">for </w:t>
      </w:r>
      <w:r w:rsidR="00B15D27">
        <w:rPr>
          <w:rFonts w:ascii="Arial" w:hAnsi="Arial" w:cs="Arial"/>
          <w:kern w:val="0"/>
          <w:sz w:val="22"/>
        </w:rPr>
        <w:t xml:space="preserve">duplicate </w:t>
      </w:r>
      <w:r w:rsidR="00B61F70" w:rsidRPr="00D006ED">
        <w:rPr>
          <w:rFonts w:ascii="Arial" w:eastAsia="AdvOT1ef757c0" w:hAnsi="Arial" w:cs="Arial"/>
          <w:kern w:val="0"/>
          <w:sz w:val="22"/>
        </w:rPr>
        <w:t>q</w:t>
      </w:r>
      <w:r w:rsidRPr="00D006ED">
        <w:rPr>
          <w:rFonts w:ascii="Arial" w:eastAsia="AdvOT1ef757c0" w:hAnsi="Arial" w:cs="Arial"/>
          <w:kern w:val="0"/>
          <w:sz w:val="22"/>
        </w:rPr>
        <w:t xml:space="preserve">uantitative </w:t>
      </w:r>
      <w:r w:rsidR="00B61F70" w:rsidRPr="00D006ED">
        <w:rPr>
          <w:rFonts w:ascii="Arial" w:eastAsia="AdvOT1ef757c0" w:hAnsi="Arial" w:cs="Arial"/>
          <w:kern w:val="0"/>
          <w:sz w:val="22"/>
        </w:rPr>
        <w:t xml:space="preserve">PCR </w:t>
      </w:r>
      <w:r w:rsidR="00B15D27">
        <w:rPr>
          <w:rFonts w:ascii="Arial" w:eastAsia="AdvOT1ef757c0" w:hAnsi="Arial" w:cs="Arial"/>
          <w:kern w:val="0"/>
          <w:sz w:val="22"/>
        </w:rPr>
        <w:t xml:space="preserve">reactions </w:t>
      </w:r>
      <w:r w:rsidRPr="00D006ED">
        <w:rPr>
          <w:rFonts w:ascii="Arial" w:eastAsia="AdvOT1ef757c0" w:hAnsi="Arial" w:cs="Arial"/>
          <w:kern w:val="0"/>
          <w:sz w:val="22"/>
        </w:rPr>
        <w:t xml:space="preserve">performed using SYBR Green </w:t>
      </w:r>
      <w:r w:rsidR="00B15D27">
        <w:rPr>
          <w:rFonts w:ascii="Arial" w:eastAsia="AdvOT1ef757c0" w:hAnsi="Arial" w:cs="Arial"/>
          <w:kern w:val="0"/>
          <w:sz w:val="22"/>
        </w:rPr>
        <w:t xml:space="preserve">for </w:t>
      </w:r>
      <w:r w:rsidRPr="00D006ED">
        <w:rPr>
          <w:rFonts w:ascii="Arial" w:eastAsia="AdvOT1ef757c0" w:hAnsi="Arial" w:cs="Arial"/>
          <w:kern w:val="0"/>
          <w:sz w:val="22"/>
        </w:rPr>
        <w:t>quanti</w:t>
      </w:r>
      <w:r w:rsidR="00B15D27">
        <w:rPr>
          <w:rFonts w:ascii="Arial" w:eastAsia="AdvOT1ef757c0" w:hAnsi="Arial" w:cs="Arial"/>
          <w:kern w:val="0"/>
          <w:sz w:val="22"/>
        </w:rPr>
        <w:t>fic</w:t>
      </w:r>
      <w:r w:rsidRPr="00D006ED">
        <w:rPr>
          <w:rFonts w:ascii="Arial" w:eastAsia="AdvOT1ef757c0" w:hAnsi="Arial" w:cs="Arial"/>
          <w:kern w:val="0"/>
          <w:sz w:val="22"/>
        </w:rPr>
        <w:t xml:space="preserve">ation (TOYOBO) on a 7000 HT Fast </w:t>
      </w:r>
      <w:r w:rsidRPr="00D006ED">
        <w:rPr>
          <w:rFonts w:ascii="Arial" w:eastAsia="AdvOT1ef757c0" w:hAnsi="Arial" w:cs="Arial"/>
          <w:noProof/>
          <w:kern w:val="0"/>
          <w:sz w:val="22"/>
        </w:rPr>
        <w:t>Real</w:t>
      </w:r>
      <w:r w:rsidR="00B15D27">
        <w:rPr>
          <w:rFonts w:ascii="Arial" w:eastAsia="AdvOT1ef757c0" w:hAnsi="Arial" w:cs="Arial"/>
          <w:noProof/>
          <w:kern w:val="0"/>
          <w:sz w:val="22"/>
        </w:rPr>
        <w:t>-</w:t>
      </w:r>
      <w:r w:rsidRPr="00D006ED">
        <w:rPr>
          <w:rFonts w:ascii="Arial" w:eastAsia="AdvOT1ef757c0" w:hAnsi="Arial" w:cs="Arial"/>
          <w:noProof/>
          <w:kern w:val="0"/>
          <w:sz w:val="22"/>
        </w:rPr>
        <w:t>Time</w:t>
      </w:r>
      <w:r w:rsidRPr="00D006ED">
        <w:rPr>
          <w:rFonts w:ascii="Arial" w:eastAsia="AdvOT1ef757c0" w:hAnsi="Arial" w:cs="Arial"/>
          <w:kern w:val="0"/>
          <w:sz w:val="22"/>
        </w:rPr>
        <w:t xml:space="preserve"> PCR System (Applied Biosystems) </w:t>
      </w:r>
      <w:r w:rsidRPr="00D006ED">
        <w:rPr>
          <w:rFonts w:ascii="Arial" w:eastAsia="AdvOT1ef757c0" w:hAnsi="Arial" w:cs="Arial"/>
          <w:color w:val="000000" w:themeColor="text1"/>
          <w:kern w:val="0"/>
          <w:sz w:val="22"/>
        </w:rPr>
        <w:t>and CFX96 Real Tim</w:t>
      </w:r>
      <w:r w:rsidR="00B15D27">
        <w:rPr>
          <w:rFonts w:ascii="Arial" w:eastAsia="AdvOT1ef757c0" w:hAnsi="Arial" w:cs="Arial"/>
          <w:color w:val="000000" w:themeColor="text1"/>
          <w:kern w:val="0"/>
          <w:sz w:val="22"/>
        </w:rPr>
        <w:t>e</w:t>
      </w:r>
      <w:r w:rsidRPr="00D006ED">
        <w:rPr>
          <w:rFonts w:ascii="Arial" w:eastAsia="AdvOT1ef757c0" w:hAnsi="Arial" w:cs="Arial"/>
          <w:color w:val="000000" w:themeColor="text1"/>
          <w:kern w:val="0"/>
          <w:sz w:val="22"/>
        </w:rPr>
        <w:t xml:space="preserve"> </w:t>
      </w:r>
      <w:r w:rsidR="00B15D27">
        <w:rPr>
          <w:rFonts w:ascii="Arial" w:eastAsia="AdvOT1ef757c0" w:hAnsi="Arial" w:cs="Arial"/>
          <w:color w:val="000000" w:themeColor="text1"/>
          <w:kern w:val="0"/>
          <w:sz w:val="22"/>
        </w:rPr>
        <w:t xml:space="preserve">PCR Detection </w:t>
      </w:r>
      <w:r w:rsidRPr="00D006ED">
        <w:rPr>
          <w:rFonts w:ascii="Arial" w:eastAsia="AdvOT1ef757c0" w:hAnsi="Arial" w:cs="Arial"/>
          <w:color w:val="000000" w:themeColor="text1"/>
          <w:kern w:val="0"/>
          <w:sz w:val="22"/>
        </w:rPr>
        <w:t>System (</w:t>
      </w:r>
      <w:r w:rsidRPr="00D006ED">
        <w:rPr>
          <w:rFonts w:ascii="Arial" w:eastAsia="AdvOT1ef757c0" w:hAnsi="Arial" w:cs="Arial"/>
          <w:noProof/>
          <w:color w:val="000000" w:themeColor="text1"/>
          <w:kern w:val="0"/>
          <w:sz w:val="22"/>
        </w:rPr>
        <w:t>BIO RAD</w:t>
      </w:r>
      <w:r w:rsidRPr="00D006ED">
        <w:rPr>
          <w:rFonts w:ascii="Arial" w:eastAsia="AdvOT1ef757c0" w:hAnsi="Arial" w:cs="Arial"/>
          <w:color w:val="000000" w:themeColor="text1"/>
          <w:kern w:val="0"/>
          <w:sz w:val="22"/>
        </w:rPr>
        <w:t>).</w:t>
      </w:r>
      <w:r w:rsidRPr="00D006ED">
        <w:rPr>
          <w:rFonts w:ascii="Arial" w:eastAsia="AdvOT1ef757c0" w:hAnsi="Arial" w:cs="Arial"/>
          <w:kern w:val="0"/>
          <w:sz w:val="22"/>
        </w:rPr>
        <w:t xml:space="preserve"> </w:t>
      </w:r>
      <w:r w:rsidR="00B61F70" w:rsidRPr="00D006ED">
        <w:rPr>
          <w:rFonts w:ascii="Arial" w:eastAsia="AdvOT1ef757c0" w:hAnsi="Arial" w:cs="Arial"/>
          <w:kern w:val="0"/>
          <w:sz w:val="22"/>
        </w:rPr>
        <w:t>The primer sequences are as follows</w:t>
      </w:r>
      <w:r w:rsidR="00B15D27">
        <w:rPr>
          <w:rFonts w:ascii="Arial" w:eastAsia="AdvOT1ef757c0" w:hAnsi="Arial" w:cs="Arial"/>
          <w:kern w:val="0"/>
          <w:sz w:val="22"/>
        </w:rPr>
        <w:t>:</w:t>
      </w:r>
    </w:p>
    <w:p w14:paraId="3708C7AF" w14:textId="654E6B2F" w:rsidR="00B61F70" w:rsidRPr="00D006ED" w:rsidRDefault="00B61F70" w:rsidP="00D006ED">
      <w:pPr>
        <w:shd w:val="clear" w:color="auto" w:fill="FFFFFF"/>
        <w:spacing w:line="360" w:lineRule="auto"/>
        <w:ind w:firstLine="110"/>
        <w:rPr>
          <w:rFonts w:ascii="Arial" w:eastAsia="AdvOT1ef757c0" w:hAnsi="Arial" w:cs="Arial"/>
          <w:kern w:val="0"/>
          <w:sz w:val="22"/>
        </w:rPr>
      </w:pPr>
      <w:r w:rsidRPr="00D006ED">
        <w:rPr>
          <w:rFonts w:ascii="Arial" w:eastAsia="AdvOT1ef757c0" w:hAnsi="Arial" w:cs="Arial"/>
          <w:kern w:val="0"/>
          <w:sz w:val="22"/>
        </w:rPr>
        <w:t>&lt;</w:t>
      </w:r>
      <w:r w:rsidR="002812B4" w:rsidRPr="00D006ED">
        <w:rPr>
          <w:rFonts w:ascii="Arial" w:eastAsia="AdvOT1ef757c0" w:hAnsi="Arial" w:cs="Arial"/>
          <w:i/>
          <w:kern w:val="0"/>
          <w:sz w:val="22"/>
        </w:rPr>
        <w:t xml:space="preserve">P </w:t>
      </w:r>
      <w:r w:rsidR="002812B4" w:rsidRPr="00D006ED">
        <w:rPr>
          <w:rFonts w:ascii="Arial" w:eastAsia="AdvOT1ef757c0" w:hAnsi="Arial" w:cs="Arial"/>
          <w:kern w:val="0"/>
          <w:sz w:val="22"/>
        </w:rPr>
        <w:t>elements</w:t>
      </w:r>
      <w:r w:rsidRPr="00D006ED">
        <w:rPr>
          <w:rFonts w:ascii="Arial" w:eastAsia="AdvOT1ef757c0" w:hAnsi="Arial" w:cs="Arial"/>
          <w:kern w:val="0"/>
          <w:sz w:val="22"/>
        </w:rPr>
        <w:t>&gt;</w:t>
      </w:r>
    </w:p>
    <w:p w14:paraId="5F0B9D91" w14:textId="0C72E9C1" w:rsidR="00B61F70" w:rsidRPr="00D006ED" w:rsidRDefault="00B61F70" w:rsidP="00D006ED">
      <w:pPr>
        <w:shd w:val="clear" w:color="auto" w:fill="FFFFFF"/>
        <w:spacing w:line="360" w:lineRule="auto"/>
        <w:ind w:firstLine="120"/>
        <w:rPr>
          <w:rFonts w:ascii="Arial" w:hAnsi="Arial" w:cs="Arial"/>
          <w:kern w:val="0"/>
          <w:sz w:val="22"/>
        </w:rPr>
      </w:pPr>
      <w:r w:rsidRPr="00D006ED">
        <w:rPr>
          <w:rFonts w:ascii="Arial" w:eastAsia="AdvOT1ef757c0" w:hAnsi="Arial" w:cs="Arial"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kern w:val="0"/>
          <w:sz w:val="22"/>
        </w:rPr>
        <w:t>5ʹ-GTGGGAGTACACAAACAGAGTCCTG-3ʹ</w:t>
      </w:r>
      <w:r w:rsidRPr="00D006ED">
        <w:rPr>
          <w:rFonts w:ascii="Arial" w:hAnsi="Arial" w:cs="Arial"/>
          <w:kern w:val="0"/>
          <w:sz w:val="22"/>
        </w:rPr>
        <w:t xml:space="preserve"> (forward)</w:t>
      </w:r>
    </w:p>
    <w:p w14:paraId="726ADFFA" w14:textId="1D110463" w:rsidR="00B61F70" w:rsidRPr="00D006ED" w:rsidRDefault="00B61F70" w:rsidP="00D006ED">
      <w:pPr>
        <w:shd w:val="clear" w:color="auto" w:fill="FFFFFF"/>
        <w:spacing w:line="360" w:lineRule="auto"/>
        <w:ind w:firstLine="120"/>
        <w:rPr>
          <w:rFonts w:ascii="Arial" w:hAnsi="Arial" w:cs="Arial"/>
          <w:sz w:val="22"/>
        </w:rPr>
      </w:pPr>
      <w:r w:rsidRPr="00D006ED">
        <w:rPr>
          <w:rFonts w:ascii="Arial" w:hAnsi="Arial" w:cs="Arial"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kern w:val="0"/>
          <w:sz w:val="22"/>
        </w:rPr>
        <w:t>5ʹ-CGTATCTGCGTGTCCGTGAAGA-3ʹ</w:t>
      </w:r>
      <w:r w:rsidRPr="00D006ED">
        <w:rPr>
          <w:rFonts w:ascii="Arial" w:hAnsi="Arial" w:cs="Arial"/>
          <w:kern w:val="0"/>
          <w:sz w:val="22"/>
        </w:rPr>
        <w:t xml:space="preserve"> (</w:t>
      </w:r>
      <w:r w:rsidRPr="00D006ED">
        <w:rPr>
          <w:rFonts w:ascii="Arial" w:hAnsi="Arial" w:cs="Arial"/>
          <w:sz w:val="22"/>
        </w:rPr>
        <w:t>reverse)</w:t>
      </w:r>
    </w:p>
    <w:p w14:paraId="54F731B0" w14:textId="77777777" w:rsidR="00CD5770" w:rsidRDefault="00CD5770" w:rsidP="00D006ED">
      <w:pPr>
        <w:shd w:val="clear" w:color="auto" w:fill="FFFFFF"/>
        <w:spacing w:line="360" w:lineRule="auto"/>
        <w:ind w:firstLine="110"/>
        <w:rPr>
          <w:rFonts w:ascii="Arial" w:hAnsi="Arial" w:cs="Arial"/>
          <w:kern w:val="0"/>
          <w:sz w:val="22"/>
        </w:rPr>
      </w:pPr>
    </w:p>
    <w:p w14:paraId="3E4D8E62" w14:textId="30E21592" w:rsidR="00B61F70" w:rsidRPr="00D006ED" w:rsidRDefault="00B61F70" w:rsidP="00D006ED">
      <w:pPr>
        <w:shd w:val="clear" w:color="auto" w:fill="FFFFFF"/>
        <w:spacing w:line="360" w:lineRule="auto"/>
        <w:ind w:firstLine="110"/>
        <w:rPr>
          <w:rFonts w:ascii="Arial" w:hAnsi="Arial" w:cs="Arial"/>
          <w:color w:val="000000" w:themeColor="text1"/>
          <w:kern w:val="0"/>
          <w:sz w:val="22"/>
        </w:rPr>
      </w:pPr>
      <w:r w:rsidRPr="00D006ED">
        <w:rPr>
          <w:rFonts w:ascii="Arial" w:hAnsi="Arial" w:cs="Arial"/>
          <w:kern w:val="0"/>
          <w:sz w:val="22"/>
        </w:rPr>
        <w:lastRenderedPageBreak/>
        <w:t>&lt;</w:t>
      </w:r>
      <w:r w:rsidR="002812B4" w:rsidRPr="00D006ED">
        <w:rPr>
          <w:rFonts w:ascii="Arial" w:hAnsi="Arial" w:cs="Arial"/>
          <w:i/>
          <w:kern w:val="0"/>
          <w:sz w:val="22"/>
        </w:rPr>
        <w:t>KP</w:t>
      </w:r>
      <w:r w:rsidR="002812B4" w:rsidRPr="00D006ED">
        <w:rPr>
          <w:rFonts w:ascii="Arial" w:hAnsi="Arial" w:cs="Arial"/>
          <w:kern w:val="0"/>
          <w:sz w:val="22"/>
        </w:rPr>
        <w:t xml:space="preserve"> elem</w:t>
      </w:r>
      <w:r w:rsidR="002812B4" w:rsidRPr="00D006ED">
        <w:rPr>
          <w:rFonts w:ascii="Arial" w:hAnsi="Arial" w:cs="Arial"/>
          <w:color w:val="000000" w:themeColor="text1"/>
          <w:kern w:val="0"/>
          <w:sz w:val="22"/>
        </w:rPr>
        <w:t>ents</w:t>
      </w:r>
      <w:r w:rsidRPr="00D006ED">
        <w:rPr>
          <w:rFonts w:ascii="Arial" w:hAnsi="Arial" w:cs="Arial"/>
          <w:color w:val="000000" w:themeColor="text1"/>
          <w:kern w:val="0"/>
          <w:sz w:val="22"/>
        </w:rPr>
        <w:t>&gt;</w:t>
      </w:r>
    </w:p>
    <w:p w14:paraId="1C0A4D88" w14:textId="6C624014" w:rsidR="00B61F70" w:rsidRPr="00D006ED" w:rsidRDefault="00B61F70" w:rsidP="00D006ED">
      <w:pPr>
        <w:shd w:val="clear" w:color="auto" w:fill="FFFFFF"/>
        <w:spacing w:line="360" w:lineRule="auto"/>
        <w:ind w:firstLine="120"/>
        <w:rPr>
          <w:rFonts w:ascii="Arial" w:hAnsi="Arial" w:cs="Arial"/>
          <w:color w:val="000000" w:themeColor="text1"/>
          <w:kern w:val="0"/>
          <w:sz w:val="22"/>
        </w:rPr>
      </w:pPr>
      <w:r w:rsidRPr="00D006ED">
        <w:rPr>
          <w:rFonts w:ascii="Arial" w:hAnsi="Arial" w:cs="Arial"/>
          <w:color w:val="000000" w:themeColor="text1"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color w:val="000000" w:themeColor="text1"/>
          <w:kern w:val="0"/>
          <w:sz w:val="22"/>
        </w:rPr>
        <w:t>5ʹ-AACGTGACTGTGCGTTAGGT-3ʹ</w:t>
      </w:r>
      <w:r w:rsidRPr="00D006ED">
        <w:rPr>
          <w:rFonts w:ascii="Arial" w:hAnsi="Arial" w:cs="Arial"/>
          <w:color w:val="000000" w:themeColor="text1"/>
          <w:kern w:val="0"/>
          <w:sz w:val="22"/>
        </w:rPr>
        <w:t xml:space="preserve"> (forward)</w:t>
      </w:r>
    </w:p>
    <w:p w14:paraId="6C1358A3" w14:textId="2EB7582D" w:rsidR="00B61F70" w:rsidRPr="00D006ED" w:rsidRDefault="002812B4" w:rsidP="00D006ED">
      <w:pPr>
        <w:shd w:val="clear" w:color="auto" w:fill="FFFFFF"/>
        <w:spacing w:line="360" w:lineRule="auto"/>
        <w:ind w:firstLine="120"/>
        <w:rPr>
          <w:rFonts w:ascii="Arial" w:hAnsi="Arial" w:cs="Arial"/>
          <w:color w:val="000000" w:themeColor="text1"/>
          <w:kern w:val="0"/>
          <w:sz w:val="22"/>
        </w:rPr>
      </w:pPr>
      <w:r w:rsidRPr="00D006ED">
        <w:rPr>
          <w:rFonts w:ascii="Arial" w:hAnsi="Arial" w:cs="Arial"/>
          <w:color w:val="000000" w:themeColor="text1"/>
          <w:kern w:val="0"/>
          <w:sz w:val="22"/>
        </w:rPr>
        <w:t xml:space="preserve"> </w:t>
      </w:r>
      <w:r w:rsidR="00B61F70" w:rsidRPr="00D006ED">
        <w:rPr>
          <w:rFonts w:ascii="Arial" w:hAnsi="Arial" w:cs="Arial"/>
          <w:color w:val="000000" w:themeColor="text1"/>
          <w:kern w:val="0"/>
          <w:sz w:val="22"/>
        </w:rPr>
        <w:t xml:space="preserve"> </w:t>
      </w:r>
      <w:r w:rsidRPr="00D006ED">
        <w:rPr>
          <w:rFonts w:ascii="Arial" w:hAnsi="Arial" w:cs="Arial"/>
          <w:color w:val="000000" w:themeColor="text1"/>
          <w:kern w:val="0"/>
          <w:sz w:val="22"/>
        </w:rPr>
        <w:t>5ʹ-TCAACATCGACGTTTCCACATC-3ʹ</w:t>
      </w:r>
      <w:r w:rsidR="00B61F70" w:rsidRPr="00D006ED">
        <w:rPr>
          <w:rFonts w:ascii="Arial" w:hAnsi="Arial" w:cs="Arial"/>
          <w:color w:val="000000" w:themeColor="text1"/>
          <w:kern w:val="0"/>
          <w:sz w:val="22"/>
        </w:rPr>
        <w:t xml:space="preserve"> (reverse)</w:t>
      </w:r>
    </w:p>
    <w:p w14:paraId="7560D49A" w14:textId="2093FF74" w:rsidR="00B61F70" w:rsidRPr="00D006ED" w:rsidRDefault="00B61F70" w:rsidP="00D006ED">
      <w:pPr>
        <w:shd w:val="clear" w:color="auto" w:fill="FFFFFF"/>
        <w:spacing w:line="360" w:lineRule="auto"/>
        <w:rPr>
          <w:rFonts w:ascii="Arial" w:eastAsia="ＭＳ Ｐゴシック" w:hAnsi="Arial" w:cs="Arial"/>
          <w:kern w:val="0"/>
          <w:sz w:val="22"/>
        </w:rPr>
      </w:pPr>
      <w:r w:rsidRPr="00D006ED">
        <w:rPr>
          <w:rFonts w:ascii="Arial" w:eastAsia="ＭＳ Ｐゴシック" w:hAnsi="Arial" w:cs="Arial"/>
          <w:color w:val="000000" w:themeColor="text1"/>
          <w:kern w:val="0"/>
          <w:sz w:val="22"/>
        </w:rPr>
        <w:t xml:space="preserve">&lt;the </w:t>
      </w:r>
      <w:r w:rsidRPr="00D006ED">
        <w:rPr>
          <w:rFonts w:ascii="Arial" w:eastAsia="ＭＳ Ｐゴシック" w:hAnsi="Arial" w:cs="Arial"/>
          <w:i/>
          <w:color w:val="000000" w:themeColor="text1"/>
          <w:kern w:val="0"/>
          <w:sz w:val="22"/>
        </w:rPr>
        <w:t>RP49</w:t>
      </w:r>
      <w:r w:rsidRPr="00D006ED">
        <w:rPr>
          <w:rFonts w:ascii="Arial" w:eastAsia="ＭＳ Ｐゴシック" w:hAnsi="Arial" w:cs="Arial"/>
          <w:color w:val="000000" w:themeColor="text1"/>
          <w:kern w:val="0"/>
          <w:sz w:val="22"/>
        </w:rPr>
        <w:t xml:space="preserve"> gene as an internal control </w:t>
      </w:r>
      <w:r w:rsidRPr="00D006ED">
        <w:rPr>
          <w:rFonts w:ascii="Arial" w:eastAsia="ＭＳ Ｐゴシック" w:hAnsi="Arial" w:cs="Arial"/>
          <w:kern w:val="0"/>
          <w:sz w:val="22"/>
        </w:rPr>
        <w:t>(</w:t>
      </w:r>
      <w:r w:rsidRPr="00D006ED">
        <w:rPr>
          <w:rFonts w:ascii="Arial" w:hAnsi="Arial" w:cs="Arial"/>
          <w:kern w:val="0"/>
          <w:sz w:val="22"/>
        </w:rPr>
        <w:t>Dourlen</w:t>
      </w:r>
      <w:r w:rsidRPr="00D006ED">
        <w:rPr>
          <w:rFonts w:ascii="Arial" w:eastAsia="ＭＳ Ｐゴシック" w:hAnsi="Arial" w:cs="Arial"/>
          <w:kern w:val="0"/>
          <w:sz w:val="22"/>
        </w:rPr>
        <w:t xml:space="preserve"> </w:t>
      </w:r>
      <w:r w:rsidRPr="00D006ED">
        <w:rPr>
          <w:rFonts w:ascii="Arial" w:eastAsia="ＭＳ Ｐゴシック" w:hAnsi="Arial" w:cs="Arial"/>
          <w:i/>
          <w:kern w:val="0"/>
          <w:sz w:val="22"/>
        </w:rPr>
        <w:t>et al.</w:t>
      </w:r>
      <w:r w:rsidRPr="00D006ED">
        <w:rPr>
          <w:rFonts w:ascii="Arial" w:eastAsia="ＭＳ Ｐゴシック" w:hAnsi="Arial" w:cs="Arial"/>
          <w:bCs/>
          <w:i/>
          <w:iCs/>
          <w:kern w:val="36"/>
          <w:sz w:val="22"/>
        </w:rPr>
        <w:t xml:space="preserve"> </w:t>
      </w:r>
      <w:r w:rsidRPr="00D006ED">
        <w:rPr>
          <w:rFonts w:ascii="Arial" w:eastAsia="ＭＳ Ｐゴシック" w:hAnsi="Arial" w:cs="Arial"/>
          <w:kern w:val="0"/>
          <w:sz w:val="22"/>
        </w:rPr>
        <w:t>2012)&gt;</w:t>
      </w:r>
    </w:p>
    <w:p w14:paraId="72A2C917" w14:textId="5BBC75A4" w:rsidR="00B61F70" w:rsidRPr="00D006ED" w:rsidRDefault="00B61F70" w:rsidP="00D006ED">
      <w:pPr>
        <w:shd w:val="clear" w:color="auto" w:fill="FFFFFF"/>
        <w:spacing w:line="360" w:lineRule="auto"/>
        <w:ind w:firstLine="120"/>
        <w:rPr>
          <w:rFonts w:ascii="Arial" w:eastAsia="ＭＳ Ｐゴシック" w:hAnsi="Arial" w:cs="Arial"/>
          <w:kern w:val="0"/>
          <w:sz w:val="22"/>
        </w:rPr>
      </w:pPr>
      <w:r w:rsidRPr="00D006ED">
        <w:rPr>
          <w:rFonts w:ascii="Arial" w:eastAsia="ＭＳ Ｐゴシック" w:hAnsi="Arial" w:cs="Arial"/>
          <w:color w:val="000000" w:themeColor="text1"/>
          <w:kern w:val="0"/>
          <w:sz w:val="22"/>
        </w:rPr>
        <w:t xml:space="preserve">  </w:t>
      </w:r>
      <w:r w:rsidR="002812B4" w:rsidRPr="00D006ED">
        <w:rPr>
          <w:rFonts w:ascii="Arial" w:hAnsi="Arial" w:cs="Arial"/>
          <w:kern w:val="0"/>
          <w:sz w:val="22"/>
        </w:rPr>
        <w:t>5ʹ-</w:t>
      </w:r>
      <w:r w:rsidR="002812B4" w:rsidRPr="00D006ED">
        <w:rPr>
          <w:rFonts w:ascii="Arial" w:eastAsia="ＭＳ Ｐゴシック" w:hAnsi="Arial" w:cs="Arial"/>
          <w:kern w:val="0"/>
          <w:sz w:val="22"/>
        </w:rPr>
        <w:t>CGGATCGATATGCTAAGCTGT-3</w:t>
      </w:r>
      <w:r w:rsidRPr="00D006ED">
        <w:rPr>
          <w:rFonts w:ascii="Arial" w:eastAsia="ＭＳ Ｐゴシック" w:hAnsi="Arial" w:cs="Arial"/>
          <w:kern w:val="0"/>
          <w:sz w:val="22"/>
        </w:rPr>
        <w:t>ʹ (forward)</w:t>
      </w:r>
    </w:p>
    <w:p w14:paraId="5149D28D" w14:textId="214BF13B" w:rsidR="002812B4" w:rsidRPr="00D006ED" w:rsidRDefault="00B61F70" w:rsidP="00D006ED">
      <w:pPr>
        <w:shd w:val="clear" w:color="auto" w:fill="FFFFFF"/>
        <w:spacing w:line="360" w:lineRule="auto"/>
        <w:ind w:firstLine="120"/>
        <w:rPr>
          <w:rFonts w:ascii="Arial" w:eastAsia="ＭＳ Ｐゴシック" w:hAnsi="Arial" w:cs="Arial"/>
          <w:kern w:val="0"/>
          <w:sz w:val="22"/>
        </w:rPr>
      </w:pPr>
      <w:r w:rsidRPr="00D006ED">
        <w:rPr>
          <w:rFonts w:ascii="Arial" w:eastAsia="ＭＳ Ｐゴシック" w:hAnsi="Arial" w:cs="Arial"/>
          <w:kern w:val="0"/>
          <w:sz w:val="22"/>
        </w:rPr>
        <w:t xml:space="preserve">  </w:t>
      </w:r>
      <w:r w:rsidR="002812B4" w:rsidRPr="00D006ED">
        <w:rPr>
          <w:rFonts w:ascii="Arial" w:eastAsia="ＭＳ Ｐゴシック" w:hAnsi="Arial" w:cs="Arial"/>
          <w:kern w:val="0"/>
          <w:sz w:val="22"/>
        </w:rPr>
        <w:t>5ʹ-GCGCTTGTTCGATCCGTA-3ʹ</w:t>
      </w:r>
      <w:r w:rsidRPr="00D006ED">
        <w:rPr>
          <w:rFonts w:ascii="Arial" w:eastAsia="ＭＳ Ｐゴシック" w:hAnsi="Arial" w:cs="Arial"/>
          <w:kern w:val="0"/>
          <w:sz w:val="22"/>
        </w:rPr>
        <w:t xml:space="preserve"> (reverse</w:t>
      </w:r>
      <w:r w:rsidR="002812B4" w:rsidRPr="00D006ED">
        <w:rPr>
          <w:rFonts w:ascii="Arial" w:eastAsia="ＭＳ Ｐゴシック" w:hAnsi="Arial" w:cs="Arial"/>
          <w:kern w:val="0"/>
          <w:sz w:val="22"/>
        </w:rPr>
        <w:t>).</w:t>
      </w:r>
    </w:p>
    <w:p w14:paraId="181F4B49" w14:textId="77777777" w:rsidR="00106650" w:rsidRPr="00D006ED" w:rsidRDefault="00106650" w:rsidP="00D006ED">
      <w:pPr>
        <w:spacing w:line="360" w:lineRule="auto"/>
        <w:rPr>
          <w:sz w:val="22"/>
        </w:rPr>
      </w:pPr>
    </w:p>
    <w:sectPr w:rsidR="00106650" w:rsidRPr="00D006ED" w:rsidSect="00D006ED">
      <w:footerReference w:type="even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C8543" w14:textId="77777777" w:rsidR="0038363F" w:rsidRDefault="0038363F" w:rsidP="00CD5770">
      <w:r>
        <w:separator/>
      </w:r>
    </w:p>
  </w:endnote>
  <w:endnote w:type="continuationSeparator" w:id="0">
    <w:p w14:paraId="4A60D31D" w14:textId="77777777" w:rsidR="0038363F" w:rsidRDefault="0038363F" w:rsidP="00CD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1ef757c0">
    <w:altName w:val="ＭＳ 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FrutigerLTStd-Roman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UnicodeMS">
    <w:charset w:val="00"/>
    <w:family w:val="auto"/>
    <w:pitch w:val="variable"/>
    <w:sig w:usb0="F7FFAFFF" w:usb1="E9DFFFFF" w:usb2="0000003F" w:usb3="00000000" w:csb0="003F01FF" w:csb1="00000000"/>
  </w:font>
  <w:font w:name="FrutigerLTStd-Italic">
    <w:altName w:val="ＭＳ 明朝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Linotype-Roman">
    <w:altName w:val="Times New Roman"/>
    <w:charset w:val="00"/>
    <w:family w:val="auto"/>
    <w:pitch w:val="variable"/>
    <w:sig w:usb0="00000001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EC7B2" w14:textId="77777777" w:rsidR="00CD5770" w:rsidRDefault="00CD5770" w:rsidP="003A1F9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72C17ED" w14:textId="77777777" w:rsidR="00CD5770" w:rsidRDefault="00CD577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103C" w14:textId="77777777" w:rsidR="00CD5770" w:rsidRDefault="00CD5770" w:rsidP="003A1F9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7308F">
      <w:rPr>
        <w:rStyle w:val="ab"/>
        <w:noProof/>
      </w:rPr>
      <w:t>4</w:t>
    </w:r>
    <w:r>
      <w:rPr>
        <w:rStyle w:val="ab"/>
      </w:rPr>
      <w:fldChar w:fldCharType="end"/>
    </w:r>
  </w:p>
  <w:p w14:paraId="213C6DC6" w14:textId="77777777" w:rsidR="00CD5770" w:rsidRDefault="00CD57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2BCC9" w14:textId="77777777" w:rsidR="0038363F" w:rsidRDefault="0038363F" w:rsidP="00CD5770">
      <w:r>
        <w:separator/>
      </w:r>
    </w:p>
  </w:footnote>
  <w:footnote w:type="continuationSeparator" w:id="0">
    <w:p w14:paraId="752F9CAF" w14:textId="77777777" w:rsidR="0038363F" w:rsidRDefault="0038363F" w:rsidP="00CD5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B4"/>
    <w:rsid w:val="00021F27"/>
    <w:rsid w:val="0007308F"/>
    <w:rsid w:val="000D3EDD"/>
    <w:rsid w:val="00106650"/>
    <w:rsid w:val="00137574"/>
    <w:rsid w:val="002812B4"/>
    <w:rsid w:val="002C3DD1"/>
    <w:rsid w:val="0035480E"/>
    <w:rsid w:val="0038363F"/>
    <w:rsid w:val="003C17E6"/>
    <w:rsid w:val="003D7168"/>
    <w:rsid w:val="00426424"/>
    <w:rsid w:val="00444819"/>
    <w:rsid w:val="00472908"/>
    <w:rsid w:val="00480A59"/>
    <w:rsid w:val="004E0DF3"/>
    <w:rsid w:val="005235C8"/>
    <w:rsid w:val="005805C5"/>
    <w:rsid w:val="00590F3E"/>
    <w:rsid w:val="005B0270"/>
    <w:rsid w:val="0062025D"/>
    <w:rsid w:val="00691A14"/>
    <w:rsid w:val="006B3C77"/>
    <w:rsid w:val="0070182B"/>
    <w:rsid w:val="007166D3"/>
    <w:rsid w:val="00752264"/>
    <w:rsid w:val="00817785"/>
    <w:rsid w:val="008277C5"/>
    <w:rsid w:val="008430B4"/>
    <w:rsid w:val="00862695"/>
    <w:rsid w:val="008C517B"/>
    <w:rsid w:val="00915CE1"/>
    <w:rsid w:val="009C1373"/>
    <w:rsid w:val="00A1706B"/>
    <w:rsid w:val="00B15D27"/>
    <w:rsid w:val="00B61F70"/>
    <w:rsid w:val="00B758F3"/>
    <w:rsid w:val="00B918DD"/>
    <w:rsid w:val="00C048E3"/>
    <w:rsid w:val="00C8760F"/>
    <w:rsid w:val="00CD5770"/>
    <w:rsid w:val="00CE654F"/>
    <w:rsid w:val="00D006ED"/>
    <w:rsid w:val="00D840EF"/>
    <w:rsid w:val="00E72A2E"/>
    <w:rsid w:val="00E84FD9"/>
    <w:rsid w:val="00E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22EB5C"/>
  <w15:docId w15:val="{01C84BB3-1BB9-412F-BA07-C8544719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2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2812B4"/>
  </w:style>
  <w:style w:type="character" w:styleId="a3">
    <w:name w:val="annotation reference"/>
    <w:basedOn w:val="a0"/>
    <w:uiPriority w:val="99"/>
    <w:semiHidden/>
    <w:unhideWhenUsed/>
    <w:rsid w:val="002812B4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812B4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2812B4"/>
  </w:style>
  <w:style w:type="character" w:styleId="a6">
    <w:name w:val="Subtle Emphasis"/>
    <w:basedOn w:val="a0"/>
    <w:uiPriority w:val="19"/>
    <w:qFormat/>
    <w:rsid w:val="002812B4"/>
    <w:rPr>
      <w:i/>
      <w:iCs/>
      <w:color w:val="404040" w:themeColor="text1" w:themeTint="BF"/>
    </w:rPr>
  </w:style>
  <w:style w:type="paragraph" w:styleId="a7">
    <w:name w:val="Balloon Text"/>
    <w:basedOn w:val="a"/>
    <w:link w:val="a8"/>
    <w:uiPriority w:val="99"/>
    <w:semiHidden/>
    <w:unhideWhenUsed/>
    <w:rsid w:val="00281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812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D57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D5770"/>
  </w:style>
  <w:style w:type="character" w:styleId="ab">
    <w:name w:val="page number"/>
    <w:basedOn w:val="a0"/>
    <w:uiPriority w:val="99"/>
    <w:semiHidden/>
    <w:unhideWhenUsed/>
    <w:rsid w:val="00CD5770"/>
  </w:style>
  <w:style w:type="paragraph" w:styleId="ac">
    <w:name w:val="annotation subject"/>
    <w:basedOn w:val="a4"/>
    <w:next w:val="a4"/>
    <w:link w:val="ad"/>
    <w:uiPriority w:val="99"/>
    <w:semiHidden/>
    <w:unhideWhenUsed/>
    <w:rsid w:val="0062025D"/>
    <w:pPr>
      <w:jc w:val="both"/>
    </w:pPr>
    <w:rPr>
      <w:b/>
      <w:bCs/>
      <w:sz w:val="20"/>
      <w:szCs w:val="20"/>
    </w:rPr>
  </w:style>
  <w:style w:type="character" w:customStyle="1" w:styleId="ad">
    <w:name w:val="コメント内容 (文字)"/>
    <w:basedOn w:val="a5"/>
    <w:link w:val="ac"/>
    <w:uiPriority w:val="99"/>
    <w:semiHidden/>
    <w:rsid w:val="0062025D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13757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3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wakisaka</dc:creator>
  <cp:keywords/>
  <dc:description/>
  <cp:lastModifiedBy>wakisaka</cp:lastModifiedBy>
  <cp:revision>3</cp:revision>
  <dcterms:created xsi:type="dcterms:W3CDTF">2018-01-09T11:03:00Z</dcterms:created>
  <dcterms:modified xsi:type="dcterms:W3CDTF">2018-01-09T11:05:00Z</dcterms:modified>
</cp:coreProperties>
</file>