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D032C" w14:textId="77777777" w:rsidR="00CA264D" w:rsidRPr="0048430A" w:rsidRDefault="00CA264D" w:rsidP="00CA264D">
      <w:pPr>
        <w:rPr>
          <w:lang w:val="en-US"/>
        </w:rPr>
      </w:pPr>
      <w:r>
        <w:rPr>
          <w:noProof/>
          <w:lang w:val="en-US"/>
        </w:rPr>
        <w:drawing>
          <wp:inline distT="0" distB="0" distL="0" distR="0" wp14:anchorId="1950E591" wp14:editId="4F83B87A">
            <wp:extent cx="6170063" cy="4162425"/>
            <wp:effectExtent l="0" t="0" r="254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76008" cy="4166436"/>
                    </a:xfrm>
                    <a:prstGeom prst="rect">
                      <a:avLst/>
                    </a:prstGeom>
                  </pic:spPr>
                </pic:pic>
              </a:graphicData>
            </a:graphic>
          </wp:inline>
        </w:drawing>
      </w:r>
    </w:p>
    <w:p w14:paraId="511F97E2" w14:textId="77777777" w:rsidR="00CA264D" w:rsidRDefault="00CA264D" w:rsidP="00CA264D">
      <w:pPr>
        <w:jc w:val="both"/>
        <w:rPr>
          <w:rFonts w:ascii="Times New Roman" w:hAnsi="Times New Roman" w:cs="Times New Roman"/>
          <w:lang w:val="en-US" w:eastAsia="el-GR"/>
        </w:rPr>
      </w:pPr>
      <w:r>
        <w:rPr>
          <w:rFonts w:ascii="Times New Roman" w:hAnsi="Times New Roman" w:cs="Times New Roman"/>
          <w:b/>
          <w:bCs/>
          <w:lang w:val="en-US" w:eastAsia="el-GR"/>
        </w:rPr>
        <w:t xml:space="preserve">Additional file 4 Figure: </w:t>
      </w:r>
      <w:r>
        <w:rPr>
          <w:rFonts w:ascii="Times New Roman" w:hAnsi="Times New Roman" w:cs="Times New Roman"/>
          <w:lang w:val="en-US" w:eastAsia="el-GR"/>
        </w:rPr>
        <w:t>Mean (SD) knee flexion and hip extension moment arm values of biceps femoris long head (</w:t>
      </w:r>
      <w:proofErr w:type="spellStart"/>
      <w:r>
        <w:rPr>
          <w:rFonts w:ascii="Times New Roman" w:hAnsi="Times New Roman" w:cs="Times New Roman"/>
          <w:lang w:val="en-US" w:eastAsia="el-GR"/>
        </w:rPr>
        <w:t>BFlh</w:t>
      </w:r>
      <w:proofErr w:type="spellEnd"/>
      <w:r>
        <w:rPr>
          <w:rFonts w:ascii="Times New Roman" w:hAnsi="Times New Roman" w:cs="Times New Roman"/>
          <w:lang w:val="en-US" w:eastAsia="el-GR"/>
        </w:rPr>
        <w:t>) and semimembranosus (SM) (upper graph</w:t>
      </w:r>
      <w:r w:rsidRPr="00F57E45">
        <w:rPr>
          <w:rFonts w:ascii="Times New Roman" w:hAnsi="Times New Roman" w:cs="Times New Roman"/>
          <w:lang w:val="en-US" w:eastAsia="el-GR"/>
        </w:rPr>
        <w:t>) and semitendinosus (ST) (lower graph) at 15 different hip (H) and knee (K) flexion angles as predicted using forward simulation modeling. Values were obtained from</w:t>
      </w:r>
      <w:r w:rsidRPr="00F57E45">
        <w:rPr>
          <w:rFonts w:ascii="Times New Roman" w:hAnsi="Times New Roman" w:cs="Times New Roman"/>
          <w:lang w:val="en-US"/>
        </w:rPr>
        <w:t xml:space="preserve"> the full-body running model </w:t>
      </w:r>
      <w:r w:rsidRPr="00F57E45">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{"citationItems":[{"id":"ITEM-1","itemData":{"DOI":"S0021-9290(10)00361-1 [pii]\r10.1016/j.jbiomech.2010.06.025","ISBN":"1873-2380 (Electronic)\r0021-9290 (Linking)","PMID":"20691972","abstract":"Muscles actuate running by developing forces that propel the body forward while supporting the body's weight. To understand how muscles contribute to propulsion (i.e., forward acceleration of the mass center) and support (i.e., upward acceleration of the mass center) during running we developed a three-dimensional muscle-actuated simulation of the running gait cycle. The simulation is driven by 92 musculotendon actuators of the lower extremities and torso and includes the dynamics of arm motion. We analyzed the simulation to determine how each muscle contributed to the acceleration of the body mass center. During the early part of the stance phase, the quadriceps muscle group was the largest contributor to braking (i.e., backward acceleration of the mass center) and support. During the second half of the stance phase, the soleus and gastrocnemius muscles were the greatest contributors to propulsion and support. The arms did not contribute substantially to either propulsion or support, generating less than 1% of the peak mass center acceleration. However, the arms effectively counterbalanced the vertical angular momentum of the lower extremities. Our analysis reveals that the quadriceps and plantarflexors are the major contributors to acceleration of the body mass center during running.","author":[{"dropping-particle":"","family":"Hamner","given":"S R","non-dropping-particle":"","parse-names":false,"suffix":""},{"dropping-particle":"","family":"Seth","given":"A","non-dropping-particle":"","parse-names":false,"suffix":""},{"dropping-particle":"","family":"Delp","given":"S L","non-dropping-particle":"","parse-names":false,"suffix":""}],"container-title":"J Biomech","edition":"2010/08/10","id":"ITEM-1","issue":"14","issued":{"date-parts":[["2010"]]},"language":"eng","page":"2709-2716","title":"Muscle contributions to propulsion and support during running","type":"article-journal","volume":"43"},"uris":["http://www.mendeley.com/documents/?uuid=6cb36faf-5677-4547-a3d4-15d0d04c97d2"]}],"mendeley":{"formattedCitation":"[57]","plainTextFormattedCitation":"[57]","previouslyFormattedCitation":"[57]"},"properties":{"noteIndex":0},"schema":"https://github.com/citation-style-language/schema/raw/master/csl-citation.json"}</w:instrText>
      </w:r>
      <w:r w:rsidRPr="00F57E45">
        <w:rPr>
          <w:rFonts w:ascii="Times New Roman" w:hAnsi="Times New Roman" w:cs="Times New Roman"/>
          <w:lang w:val="en-US"/>
        </w:rPr>
        <w:fldChar w:fldCharType="separate"/>
      </w:r>
      <w:r w:rsidRPr="00AE0F5E">
        <w:rPr>
          <w:rFonts w:ascii="Times New Roman" w:hAnsi="Times New Roman" w:cs="Times New Roman"/>
          <w:noProof/>
          <w:lang w:val="en-US"/>
        </w:rPr>
        <w:t>[57]</w:t>
      </w:r>
      <w:r w:rsidRPr="00F57E45">
        <w:rPr>
          <w:rFonts w:ascii="Times New Roman" w:hAnsi="Times New Roman" w:cs="Times New Roman"/>
          <w:lang w:val="en-US"/>
        </w:rPr>
        <w:fldChar w:fldCharType="end"/>
      </w:r>
      <w:r w:rsidRPr="00F57E45">
        <w:rPr>
          <w:rFonts w:ascii="Times New Roman" w:hAnsi="Times New Roman" w:cs="Times New Roman"/>
          <w:lang w:val="en-US"/>
        </w:rPr>
        <w:t xml:space="preserve">, the London lower limb model </w:t>
      </w:r>
      <w:r w:rsidRPr="00F57E45">
        <w:rPr>
          <w:rFonts w:ascii="Times New Roman" w:hAnsi="Times New Roman" w:cs="Times New Roman"/>
          <w:lang w:val="en-US"/>
        </w:rPr>
        <w:fldChar w:fldCharType="begin" w:fldLock="1"/>
      </w:r>
      <w:r>
        <w:rPr>
          <w:rFonts w:ascii="Times New Roman" w:hAnsi="Times New Roman" w:cs="Times New Roman"/>
          <w:lang w:val="en-US"/>
        </w:rPr>
        <w:instrText>ADDIN CSL_CITATION {"citationItems":[{"id":"ITEM-1","itemData":{"DOI":"10.1016/j.jbiomech.2011.06.019","ISSN":"00219290","abstract":"Musculoskeletal lower limb models have been shown to be able to predict hip contact forces (HCFs) that are comparable to in vivo measurements obtained from instrumented prostheses. However, the muscle recruitment predicted by these models does not necessarily compare well to measured electromyographic (EMG) signals. In order to verify if it is possible to accurately estimate HCFs from muscle force patterns consistent with EMG measurements, a lower limb model based on a published anatomical dataset (Klein Horsman et al., 2007. Clinical Biomechanics. 22, 239-247) has been implemented in the open source software OpenSim. A cycle-to-cycle hip joint validation was conducted against HCFs recorded during gait and stair climbing trials of four arthroplasty patients (Bergmann et al., 2001. Journal of Biomechanics. 34, 859-871). Hip joint muscle tensions were estimated by minimizing a polynomial function of the muscle forces. The resulting muscle activation patterns obtained by assessing multiple powers of the objective function were compared against EMG profiles from the literature. Calculated HCFs denoted a tendency to monotonically increase their magnitude when raising the power of the objective function; the best estimation obtained from muscle forces consistent with experimental EMG profiles was found when a quadratic objective function was minimized (average overestimation at experimental peak frame: 10.1% for walking, 7.8% for stair climbing).The lower limb model can produce appropriate balanced sets of muscle forces and joint contact forces that can be used in a range of applications requiring accurate quantification of both. The developed model is available at the website https://simtk.org/home/low_limb_london. © 2011 Elsevier Ltd.","author":[{"dropping-particle":"","family":"Modenese","given":"L.","non-dropping-particle":"","parse-names":false,"suffix":""},{"dropping-particle":"","family":"Phillips","given":"A.T.M.","non-dropping-particle":"","parse-names":false,"suffix":""},{"dropping-particle":"","family":"Bull","given":"A.M.J.","non-dropping-particle":"","parse-names":false,"suffix":""}],"container-title":"Journal of Biomechanics","id":"ITEM-1","issue":"12","issued":{"date-parts":[["2011","8"]]},"page":"2185-2193","title":"An open source lower limb model: Hip joint validation","type":"article-journal","volume":"44"},"uris":["http://www.mendeley.com/documents/?uuid=a0f83236-5f88-4f6a-85e5-264789a78a82"]}],"mendeley":{"formattedCitation":"[239]","plainTextFormattedCitation":"[239]","previouslyFormattedCitation":"[237]"},"properties":{"noteIndex":0},"schema":"https://github.com/citation-style-language/schema/raw/master/csl-citation.json"}</w:instrText>
      </w:r>
      <w:r w:rsidRPr="00F57E45">
        <w:rPr>
          <w:rFonts w:ascii="Times New Roman" w:hAnsi="Times New Roman" w:cs="Times New Roman"/>
          <w:lang w:val="en-US"/>
        </w:rPr>
        <w:fldChar w:fldCharType="separate"/>
      </w:r>
      <w:r w:rsidRPr="00AE0F5E">
        <w:rPr>
          <w:rFonts w:ascii="Times New Roman" w:hAnsi="Times New Roman" w:cs="Times New Roman"/>
          <w:noProof/>
          <w:lang w:val="en-US"/>
        </w:rPr>
        <w:t>[239]</w:t>
      </w:r>
      <w:r w:rsidRPr="00F57E45">
        <w:rPr>
          <w:rFonts w:ascii="Times New Roman" w:hAnsi="Times New Roman" w:cs="Times New Roman"/>
          <w:lang w:val="en-US"/>
        </w:rPr>
        <w:fldChar w:fldCharType="end"/>
      </w:r>
      <w:r w:rsidRPr="00F57E45">
        <w:rPr>
          <w:rFonts w:ascii="Times New Roman" w:hAnsi="Times New Roman" w:cs="Times New Roman"/>
          <w:lang w:val="en-US"/>
        </w:rPr>
        <w:t xml:space="preserve">, the refined musculoskeletal model </w:t>
      </w:r>
      <w:r w:rsidRPr="00F57E45">
        <w:rPr>
          <w:rFonts w:ascii="Times New Roman" w:hAnsi="Times New Roman" w:cs="Times New Roman"/>
        </w:rPr>
        <w:fldChar w:fldCharType="begin" w:fldLock="1"/>
      </w:r>
      <w:r>
        <w:rPr>
          <w:rFonts w:ascii="Times New Roman" w:hAnsi="Times New Roman" w:cs="Times New Roman"/>
          <w:lang w:val="en-US"/>
        </w:rPr>
        <w:instrText>ADDIN CSL_CITATION {"citationItems":[{"id":"ITEM-1","itemData":{"DOI":"10.1007/s10439-017-1920-7","ISSN":"15739686","abstract":"Existing “off-the-shelf” musculoskeletal models are problematic when simulating movements that involve substantial hip and knee flexion, such as the upstroke of pedalling, because they tend to generate excessive passive fibre force. The goal of this study was to develop a refined musculoskeletal model capable of simulating pedalling and fast running, in addition to walking, which predicts the activation patterns of muscles better than existing models. Specifically, we tested whether the anomalous co-activation of antagonist muscles, commonly observed in simulations, could be resolved if the passive forces generated by the underlying model were diminished. We refined the OpenSim™ model published by Rajagopal et al. (IEEE Trans Biomed Eng 63:1–1, 2016) by increasing the model’s range of knee flexion, updating the paths of the knee muscles, and modifying the force-generating properties of eleven muscles. Simulations of pedalling, running and walking based on this model reproduced measured EMG activity better than simulations based on the existing model—even when both models tracked the same subject-specific kinematics. Improvements in the predicted activations were associated with decreases in the net passive moments; for example, the net passive knee moment during the upstroke of pedalling decreased from 36.9 N m (existing model) to 6.3 N m (refined model), resulting in a dramatic decrease in the co-activation of knee flexors. The refined model is available from SimTK.org and is suitable for analysing movements with up to 120° of hip flexion and 140° of knee flexion.","author":[{"dropping-particle":"","family":"Lai","given":"Adrian K.M.","non-dropping-particle":"","parse-names":false,"suffix":""},{"dropping-particle":"","family":"Arnold","given":"Allison S.","non-dropping-particle":"","parse-names":false,"suffix":""},{"dropping-particle":"","family":"Wakeling","given":"James M.","non-dropping-particle":"","parse-names":false,"suffix":""}],"container-title":"Annals of Biomedical Engineering","id":"ITEM-1","issued":{"date-parts":[["2017"]]},"title":"Why are Antagonist Muscles Co-activated in My Simulation? A Musculoskeletal Model for Analysing Human Locomotor Tasks","type":"article-journal"},"uris":["http://www.mendeley.com/documents/?uuid=67c6d16b-695e-4ed9-9363-7db8dfa2e1f5"]}],"mendeley":{"formattedCitation":"[54]","plainTextFormattedCitation":"[54]","previouslyFormattedCitation":"[54]"},"properties":{"noteIndex":0},"schema":"https://github.com/citation-style-language/schema/raw/master/csl-citation.json"}</w:instrText>
      </w:r>
      <w:r w:rsidRPr="00F57E45">
        <w:rPr>
          <w:rFonts w:ascii="Times New Roman" w:hAnsi="Times New Roman" w:cs="Times New Roman"/>
        </w:rPr>
        <w:fldChar w:fldCharType="separate"/>
      </w:r>
      <w:r w:rsidRPr="00AE0F5E">
        <w:rPr>
          <w:rFonts w:ascii="Times New Roman" w:hAnsi="Times New Roman" w:cs="Times New Roman"/>
          <w:noProof/>
          <w:lang w:val="en-US"/>
        </w:rPr>
        <w:t>[54]</w:t>
      </w:r>
      <w:r w:rsidRPr="00F57E45">
        <w:rPr>
          <w:rFonts w:ascii="Times New Roman" w:hAnsi="Times New Roman" w:cs="Times New Roman"/>
        </w:rPr>
        <w:fldChar w:fldCharType="end"/>
      </w:r>
      <w:r w:rsidRPr="00F57E45">
        <w:rPr>
          <w:rFonts w:ascii="Times New Roman" w:hAnsi="Times New Roman" w:cs="Times New Roman"/>
          <w:lang w:val="en-AU"/>
        </w:rPr>
        <w:t>,</w:t>
      </w:r>
      <w:r w:rsidRPr="00F57E45">
        <w:rPr>
          <w:rFonts w:ascii="Times New Roman" w:hAnsi="Times New Roman" w:cs="Times New Roman"/>
          <w:lang w:val="en-US"/>
        </w:rPr>
        <w:t xml:space="preserve"> and the </w:t>
      </w:r>
      <w:r w:rsidRPr="00AE0F5E">
        <w:rPr>
          <w:rFonts w:ascii="Times New Roman" w:hAnsi="Times New Roman" w:cs="Times New Roman"/>
          <w:b/>
          <w:bCs/>
          <w:lang w:val="en-US"/>
        </w:rPr>
        <w:t>G</w:t>
      </w:r>
      <w:r w:rsidRPr="00AE0F5E">
        <w:rPr>
          <w:rStyle w:val="a3"/>
          <w:rFonts w:ascii="Times New Roman" w:hAnsi="Times New Roman" w:cs="Times New Roman"/>
          <w:b w:val="0"/>
          <w:bCs w:val="0"/>
          <w:shd w:val="clear" w:color="auto" w:fill="FFFFFF"/>
          <w:lang w:val="en-US"/>
        </w:rPr>
        <w:t xml:space="preserve">ait2354_simbody model </w:t>
      </w:r>
      <w:r w:rsidRPr="00AE0F5E">
        <w:rPr>
          <w:rStyle w:val="a3"/>
          <w:rFonts w:ascii="Times New Roman" w:hAnsi="Times New Roman" w:cs="Times New Roman"/>
          <w:b w:val="0"/>
          <w:bCs w:val="0"/>
          <w:shd w:val="clear" w:color="auto" w:fill="FFFFFF"/>
          <w:lang w:val="en-US"/>
        </w:rPr>
        <w:fldChar w:fldCharType="begin" w:fldLock="1"/>
      </w:r>
      <w:r w:rsidRPr="00AE0F5E">
        <w:rPr>
          <w:rStyle w:val="a3"/>
          <w:rFonts w:ascii="Times New Roman" w:hAnsi="Times New Roman" w:cs="Times New Roman"/>
          <w:b w:val="0"/>
          <w:bCs w:val="0"/>
          <w:shd w:val="clear" w:color="auto" w:fill="FFFFFF"/>
          <w:lang w:val="en-US"/>
        </w:rPr>
        <w:instrText>ADDIN CSL_CITATION {"citationItems":[{"id":"ITEM-1","itemData":{"PMID":"2210784","abstract":"We have developed a model of the human lower extremity to study how surgical changes in musculoskeletal geometry and musculotendon parameters affect muscle force and its moment about the joints. The lines of action of 43 musculotendon actuators were defined based on their anatomical relationships to three-dimensional bone surface representations. A model for each actuator was formulated to compute its isometric force-length relation. The kinematics of the lower extremity were defined by modeling the hip, knee, ankle, subtalar, and metatarsophalangeal joints. Thus, the force and joint moment that each musculotendon actuator develops can be computed for any body position. The joint moments calculated with the model compare well with experimentally measured isometric joint moments. We developed a graphical interface to the model that allows the user to visualize the musculoskeletal geometry and to manipulate the model parameters to study the biomechanical consequences of orthopaedic surgical procedures. For example, tendon transfer and lengthening procedures can be simulated by adjusting the model parameters according to various surgical techniques. Results of the simulated surgeries can be analyzed quickly in terms of postsurgery muscle forces and other biomechanical variables. Just as interactive graphics have enhanced engineering design and analysis, we have found that graphics-based musculoskeletal models are effective tools for designing and analyzing surgical procedures.","author":[{"dropping-particle":"","family":"Delp","given":"S L","non-dropping-particle":"","parse-names":false,"suffix":""},{"dropping-particle":"","family":"Loan","given":"J P","non-dropping-particle":"","parse-names":false,"suffix":""},{"dropping-particle":"","family":"Hoy","given":"M G","non-dropping-particle":"","parse-names":false,"suffix":""},{"dropping-particle":"","family":"Zajac","given":"F E","non-dropping-particle":"","parse-names":false,"suffix":""},{"dropping-particle":"","family":"Topp","given":"E L","non-dropping-particle":"","parse-names":false,"suffix":""},{"dropping-particle":"","family":"Rosen","given":"J M","non-dropping-particle":"","parse-names":false,"suffix":""}],"container-title":"IEEE Trans Biomed Eng","id":"ITEM-1","issue":"8","issued":{"date-parts":[["1990"]]},"page":"757-767","title":"An interactive graphics-based model of the lower extremity to study orthopaedic surgical procedures","type":"article-journal","volume":"37"},"uris":["http://www.mendeley.com/documents/?uuid=82fbdd73-83f6-4e7f-9af2-e53c41002981"]},{"id":"ITEM-2","itemData":{"DOI":"10.1080/10255842.2011.627560","ISSN":"1025-5842","abstract":"A fundamental question in movement science is how humans perform stable movements in the presence of disturbances such as contact with objects. It remains unclear how the nervous system, with delayed responses to disturbances, maintains the stability of complex movements. We hypothesised that intrinsic muscle properties (i.e. the force-length-velocity properties of muscle fibres and tendon elasticity) may help stabilise human walking by responding instantaneously to a disturbance and providing forces that help maintain the movement trajectory. To investigate this issue, we generated a 3D muscle-driven simulation of walking and analysed the changes in the simulation's motion when a disturbance was applied to models with and without intrinsic muscle properties. Removing the intrinsic properties reduced the stability; this was true when the disturbing force was applied at a variety of times and in different directions. Thus, intrinsic muscle properties play a unique role in stabilising walking, complementing the delayed response of the central nervous system. © 2013 Copyright Taylor and Francis Group, LLC.","author":[{"dropping-particle":"","family":"John","given":"Chand T.","non-dropping-particle":"","parse-names":false,"suffix":""},{"dropping-particle":"","family":"Anderson","given":"Frank C.","non-dropping-particle":"","parse-names":false,"suffix":""},{"dropping-particle":"","family":"Higginson","given":"Jill S.","non-dropping-particle":"","parse-names":false,"suffix":""},{"dropping-particle":"","family":"Delp","given":"Scott L.","non-dropping-particle":"","parse-names":false,"suffix":""}],"container-title":"Computer Methods in Biomechanics and Biomedical Engineering","id":"ITEM-2","issue":"4","issued":{"date-parts":[["2013","4"]]},"page":"451-462","title":"Stabilisation of walking by intrinsic muscle properties revealed in a three-dimensional muscle-driven simulation","type":"article-journal","volume":"16"},"uris":["http://www.mendeley.com/documents/?uuid=71814c74-5799-4501-9c7b-ee45d07c5313"]}],"mendeley":{"formattedCitation":"[51, 58]","plainTextFormattedCitation":"[51, 58]","previouslyFormattedCitation":"[51, 58]"},"properties":{"noteIndex":0},"schema":"https://github.com/citation-style-language/schema/raw/master/csl-citation.json"}</w:instrText>
      </w:r>
      <w:r w:rsidRPr="00AE0F5E">
        <w:rPr>
          <w:rStyle w:val="a3"/>
          <w:rFonts w:ascii="Times New Roman" w:hAnsi="Times New Roman" w:cs="Times New Roman"/>
          <w:b w:val="0"/>
          <w:bCs w:val="0"/>
          <w:shd w:val="clear" w:color="auto" w:fill="FFFFFF"/>
          <w:lang w:val="en-US"/>
        </w:rPr>
        <w:fldChar w:fldCharType="separate"/>
      </w:r>
      <w:r w:rsidRPr="00AE0F5E">
        <w:rPr>
          <w:rStyle w:val="a3"/>
          <w:rFonts w:ascii="Times New Roman" w:hAnsi="Times New Roman" w:cs="Times New Roman"/>
          <w:b w:val="0"/>
          <w:bCs w:val="0"/>
          <w:noProof/>
          <w:shd w:val="clear" w:color="auto" w:fill="FFFFFF"/>
          <w:lang w:val="en-US"/>
        </w:rPr>
        <w:t>[51, 58]</w:t>
      </w:r>
      <w:r w:rsidRPr="00AE0F5E">
        <w:rPr>
          <w:rStyle w:val="a3"/>
          <w:rFonts w:ascii="Times New Roman" w:hAnsi="Times New Roman" w:cs="Times New Roman"/>
          <w:b w:val="0"/>
          <w:bCs w:val="0"/>
          <w:shd w:val="clear" w:color="auto" w:fill="FFFFFF"/>
          <w:lang w:val="en-US"/>
        </w:rPr>
        <w:fldChar w:fldCharType="end"/>
      </w:r>
      <w:r w:rsidRPr="00AE0F5E">
        <w:rPr>
          <w:rStyle w:val="a3"/>
          <w:rFonts w:ascii="Times New Roman" w:hAnsi="Times New Roman" w:cs="Times New Roman"/>
          <w:b w:val="0"/>
          <w:bCs w:val="0"/>
          <w:shd w:val="clear" w:color="auto" w:fill="FFFFFF"/>
          <w:lang w:val="en-US"/>
        </w:rPr>
        <w:t xml:space="preserve"> and the full body model </w:t>
      </w:r>
      <w:r w:rsidRPr="00AE0F5E">
        <w:rPr>
          <w:b/>
          <w:bCs/>
          <w:lang w:val="en-US"/>
        </w:rPr>
        <w:fldChar w:fldCharType="begin" w:fldLock="1"/>
      </w:r>
      <w:r w:rsidRPr="00AE0F5E">
        <w:rPr>
          <w:b/>
          <w:bCs/>
          <w:lang w:val="en-US"/>
        </w:rPr>
        <w:instrText>ADDIN CSL_CITATION {"citationItems":[{"id":"ITEM-1","itemData":{"DOI":"10.1109/TBME.2016.2586891","ISSN":"0018-9294","abstract":"Objective: Musculoskeletal models provide a non-invasive means to study human movement and predict the effects of interventions on gait. Our goal was to create an open-source 3-D musculoskeletal model with high-fidelity representations of the lower limb musculature of healthy young individuals that can be used to generate accurate simulations of gait. Methods: Our model includes bony geometry for the full body, 37 degrees of freedom to define joint kinematics, Hill-type models of 80 muscle-tendon units actuating the lower limbs, and 17 ideal torque actuators driving the upper body. The model's musculotendon parameters are derived from previous anatomical measurements of 21 cadaver specimens and magnetic resonance images of 24 young healthy subjects. We tested the model by evaluating its computational time and accuracy of simulations of healthy walking and running. Results: Generating muscle-driven simulations of normal walking and running took approximately 10 minutes on a typical desktop computer. The differences between our muscle-generated and inverse dynamics joint moments were within 3% (RMSE) of the peak inverse dynamics joint moments in both walking and running, and our simulated muscle activity showed qualitative agreement with salient features from experimental electromyography data. Conclusion: These results suggest that our model is suitable for generating muscle-driven simulations of healthy gait. We encourage other researchers to further validate and apply the model to study other motions of the lower extremity. Significance: The model is implemented in the open-source software platform OpenSim.","author":[{"dropping-particle":"","family":"Rajagopal","given":"Apoorva","non-dropping-particle":"","parse-names":false,"suffix":""},{"dropping-particle":"","family":"Dembia","given":"Christopher L.","non-dropping-particle":"","parse-names":false,"suffix":""},{"dropping-particle":"","family":"DeMers","given":"Matthew S.","non-dropping-particle":"","parse-names":false,"suffix":""},{"dropping-particle":"","family":"Delp","given":"Denny D.","non-dropping-particle":"","parse-names":false,"suffix":""},{"dropping-particle":"","family":"Hicks","given":"Jennifer L.","non-dropping-particle":"","parse-names":false,"suffix":""},{"dropping-particle":"","family":"Delp","given":"Scott L.","non-dropping-particle":"","parse-names":false,"suffix":""}],"container-title":"IEEE Transactions on Biomedical Engineering","id":"ITEM-1","issue":"10","issued":{"date-parts":[["2016","10"]]},"page":"2068-2079","title":"Full-Body Musculoskeletal Model for Muscle-Driven Simulation of Human Gait","type":"article-journal","volume":"63"},"uris":["http://www.mendeley.com/documents/?uuid=9d7aa049-4f1b-4244-b238-07d5b946007b"]}],"mendeley":{"formattedCitation":"[55]","plainTextFormattedCitation":"[55]","previouslyFormattedCitation":"[55]"},"properties":{"noteIndex":0},"schema":"https://github.com/citation-style-language/schema/raw/master/csl-citation.json"}</w:instrText>
      </w:r>
      <w:r w:rsidRPr="00AE0F5E">
        <w:rPr>
          <w:b/>
          <w:bCs/>
          <w:lang w:val="en-US"/>
        </w:rPr>
        <w:fldChar w:fldCharType="separate"/>
      </w:r>
      <w:r w:rsidRPr="00AE0F5E">
        <w:rPr>
          <w:b/>
          <w:bCs/>
          <w:noProof/>
          <w:lang w:val="en-US"/>
        </w:rPr>
        <w:t>[55]</w:t>
      </w:r>
      <w:r w:rsidRPr="00AE0F5E">
        <w:rPr>
          <w:b/>
          <w:bCs/>
          <w:lang w:val="en-US"/>
        </w:rPr>
        <w:fldChar w:fldCharType="end"/>
      </w:r>
      <w:r w:rsidRPr="00AE0F5E">
        <w:rPr>
          <w:rStyle w:val="a3"/>
          <w:rFonts w:ascii="Times New Roman" w:hAnsi="Times New Roman" w:cs="Times New Roman"/>
          <w:b w:val="0"/>
          <w:bCs w:val="0"/>
          <w:shd w:val="clear" w:color="auto" w:fill="FFFFFF"/>
          <w:lang w:val="en-US"/>
        </w:rPr>
        <w:t xml:space="preserve"> using </w:t>
      </w:r>
      <w:proofErr w:type="spellStart"/>
      <w:r w:rsidRPr="00AE0F5E">
        <w:rPr>
          <w:rFonts w:ascii="Times New Roman" w:hAnsi="Times New Roman" w:cs="Times New Roman"/>
          <w:lang w:val="en-US"/>
        </w:rPr>
        <w:t>OpenSim</w:t>
      </w:r>
      <w:proofErr w:type="spellEnd"/>
      <w:r w:rsidRPr="00AE0F5E">
        <w:rPr>
          <w:rFonts w:ascii="Times New Roman" w:hAnsi="Times New Roman" w:cs="Times New Roman"/>
          <w:lang w:val="en-US"/>
        </w:rPr>
        <w:t xml:space="preserve"> </w:t>
      </w:r>
      <w:r w:rsidRPr="00F57E45">
        <w:rPr>
          <w:rFonts w:ascii="Times New Roman" w:hAnsi="Times New Roman" w:cs="Times New Roman"/>
          <w:lang w:val="en-US"/>
        </w:rPr>
        <w:t xml:space="preserve">version 4.2 software </w:t>
      </w:r>
      <w:r w:rsidRPr="00F57E45">
        <w:rPr>
          <w:rFonts w:ascii="Times New Roman" w:hAnsi="Times New Roman" w:cs="Times New Roman"/>
        </w:rPr>
        <w:fldChar w:fldCharType="begin" w:fldLock="1"/>
      </w:r>
      <w:r>
        <w:rPr>
          <w:rFonts w:ascii="Times New Roman" w:hAnsi="Times New Roman" w:cs="Times New Roman"/>
          <w:lang w:val="en-US"/>
        </w:rPr>
        <w:instrText>ADDIN CSL_CITATION {"citationItems":[{"id":"ITEM-1","itemData":{"DOI":"10.1371/journal.pcbi.1006223","ISSN":"1553-7358","abstract":"Movement is fundamental to human and animal life, emerging through interaction of complex neural, muscular, and skeletal systems. Study of movement draws from and contributes to diverse fields, including biology, neuroscience, mechanics, and robotics. OpenSim unites methods from these fields to create fast and accurate simulations of movement, enabling two fundamental tasks. First, the software can calculate variables that are difficult to measure experimentally, such as the forces generated by muscles and the stretch and recoil of tendons during movement. Second, OpenSim can predict novel movements from models of motor control, such as kinematic adaptations of human gait during loaded or inclined walking. Changes in musculoskeletal dynamics following surgery or due to human–device interaction can also be simulated; these simulations have played a vital role in several applications, including the design of implantable mechanical devices to improve human grasping in individuals with paralysis. OpenSim is an extensible and user-friendly software package built on decades of knowledge about computational modeling and simulation of biomechanical systems. OpenSim’s design enables computational scientists to create new state-of-the-art software tools and empowers others to use these tools in research and clinical applications. OpenSim supports a large and growing community of biomechanics and rehabilitation researchers, facilitating exchange of models and simulations for reproducing and extending discoveries. Examples, tutorials, documentation, and an active user forum support this community. The OpenSim software is covered by the Apache License 2.0, which permits its use for any purpose including both nonprofit and commercial applications. The source code is freely and anonymously accessible on GitHub, where the community is welcomed to make contributions. Platform-specific installers of OpenSim include a GUI and are available on simtk.org.","author":[{"dropping-particle":"","family":"Seth","given":"Ajay","non-dropping-particle":"","parse-names":false,"suffix":""},{"dropping-particle":"","family":"Hicks","given":"Jennifer L.","non-dropping-particle":"","parse-names":false,"suffix":""},{"dropping-particle":"","family":"Uchida","given":"Thomas K.","non-dropping-particle":"","parse-names":false,"suffix":""},{"dropping-particle":"","family":"Habib","given":"Ayman","non-dropping-particle":"","parse-names":false,"suffix":""},{"dropping-particle":"","family":"Dembia","given":"Christopher L.","non-dropping-particle":"","parse-names":false,"suffix":""},{"dropping-particle":"","family":"Dunne","given":"James J.","non-dropping-particle":"","parse-names":false,"suffix":""},{"dropping-particle":"","family":"Ong","given":"Carmichael F.","non-dropping-particle":"","parse-names":false,"suffix":""},{"dropping-particle":"","family":"DeMers","given":"Matthew S.","non-dropping-particle":"","parse-names":false,"suffix":""},{"dropping-particle":"","family":"Rajagopal","given":"Apoorva","non-dropping-particle":"","parse-names":false,"suffix":""},{"dropping-particle":"","family":"Millard","given":"Matthew","non-dropping-particle":"","parse-names":false,"suffix":""},{"dropping-particle":"","family":"Hamner","given":"Samuel R.","non-dropping-particle":"","parse-names":false,"suffix":""},{"dropping-particle":"","family":"Arnold","given":"Edith M.","non-dropping-particle":"","parse-names":false,"suffix":""},{"dropping-particle":"","family":"Yong","given":"Jennifer R.","non-dropping-particle":"","parse-names":false,"suffix":""},{"dropping-particle":"","family":"Lakshmikanth","given":"Shrinidhi K.","non-dropping-particle":"","parse-names":false,"suffix":""},{"dropping-particle":"","family":"Sherman","given":"Michael A.","non-dropping-particle":"","parse-names":false,"suffix":""},{"dropping-particle":"","family":"Ku","given":"Joy P.","non-dropping-particle":"","parse-names":false,"suffix":""},{"dropping-particle":"","family":"Delp","given":"Scott L.","non-dropping-particle":"","parse-names":false,"suffix":""}],"container-title":"PLOS Computational Biology","editor":[{"dropping-particle":"","family":"Schneidman","given":"Dina","non-dropping-particle":"","parse-names":false,"suffix":""}],"id":"ITEM-1","issue":"7","issued":{"date-parts":[["2018","7","26"]]},"page":"e1006223","title":"OpenSim: Simulating musculoskeletal dynamics and neuromuscular control to study human and animal movement","type":"article-journal","volume":"14"},"uris":["http://www.mendeley.com/documents/?uuid=f0c4190b-cc8a-4158-8f10-cf3a86d5ce9d"]}],"mendeley":{"formattedCitation":"[59]","plainTextFormattedCitation":"[59]","previouslyFormattedCitation":"[59]"},"properties":{"noteIndex":0},"schema":"https://github.com/citation-style-language/schema/raw/master/csl-citation.json"}</w:instrText>
      </w:r>
      <w:r w:rsidRPr="00F57E45">
        <w:rPr>
          <w:rFonts w:ascii="Times New Roman" w:hAnsi="Times New Roman" w:cs="Times New Roman"/>
        </w:rPr>
        <w:fldChar w:fldCharType="separate"/>
      </w:r>
      <w:r w:rsidRPr="00AE0F5E">
        <w:rPr>
          <w:rFonts w:ascii="Times New Roman" w:hAnsi="Times New Roman" w:cs="Times New Roman"/>
          <w:noProof/>
          <w:lang w:val="en-US"/>
        </w:rPr>
        <w:t>[59]</w:t>
      </w:r>
      <w:r w:rsidRPr="00F57E45">
        <w:rPr>
          <w:rFonts w:ascii="Times New Roman" w:hAnsi="Times New Roman" w:cs="Times New Roman"/>
        </w:rPr>
        <w:fldChar w:fldCharType="end"/>
      </w:r>
      <w:r w:rsidRPr="00F57E45">
        <w:rPr>
          <w:rFonts w:ascii="Times New Roman" w:hAnsi="Times New Roman" w:cs="Times New Roman"/>
          <w:lang w:val="en-US" w:eastAsia="el-GR"/>
        </w:rPr>
        <w:t>.</w:t>
      </w:r>
      <w:r w:rsidRPr="00F57E45">
        <w:rPr>
          <w:rFonts w:ascii="Times New Roman" w:hAnsi="Times New Roman" w:cs="Times New Roman"/>
          <w:lang w:val="en-US"/>
        </w:rPr>
        <w:t xml:space="preserve">  Using each model, the hamstrings muscles were fixed at five hip flexion angles (0° = neutral, -20°, 45°, 90° and 120°) and </w:t>
      </w:r>
      <w:r>
        <w:rPr>
          <w:rFonts w:ascii="Times New Roman" w:hAnsi="Times New Roman" w:cs="Times New Roman"/>
          <w:lang w:val="en-US"/>
        </w:rPr>
        <w:t xml:space="preserve">data </w:t>
      </w:r>
      <w:r w:rsidRPr="00F57E45">
        <w:rPr>
          <w:rFonts w:ascii="Times New Roman" w:hAnsi="Times New Roman" w:cs="Times New Roman"/>
          <w:lang w:val="en-US"/>
        </w:rPr>
        <w:t xml:space="preserve">were </w:t>
      </w:r>
      <w:r>
        <w:rPr>
          <w:rFonts w:ascii="Times New Roman" w:hAnsi="Times New Roman" w:cs="Times New Roman"/>
          <w:lang w:val="en-US"/>
        </w:rPr>
        <w:t xml:space="preserve">obtained </w:t>
      </w:r>
      <w:r w:rsidRPr="00F57E45">
        <w:rPr>
          <w:rFonts w:ascii="Times New Roman" w:hAnsi="Times New Roman" w:cs="Times New Roman"/>
          <w:lang w:val="en-US"/>
        </w:rPr>
        <w:t xml:space="preserve">at each 10° of knee joint motion from 0° (full extension) to 100° of flexion. </w:t>
      </w:r>
      <w:r w:rsidRPr="00F57E45">
        <w:rPr>
          <w:rFonts w:ascii="Times New Roman" w:hAnsi="Times New Roman" w:cs="Times New Roman"/>
          <w:lang w:val="en-US" w:eastAsia="el-GR"/>
        </w:rPr>
        <w:t>Error bars indicate standard deviation.</w:t>
      </w:r>
    </w:p>
    <w:p w14:paraId="44129E54" w14:textId="77777777" w:rsidR="00CA264D" w:rsidRDefault="00CA264D" w:rsidP="00CA264D">
      <w:pPr>
        <w:jc w:val="both"/>
        <w:rPr>
          <w:rFonts w:ascii="Times New Roman" w:hAnsi="Times New Roman" w:cs="Times New Roman"/>
          <w:lang w:val="en-US"/>
        </w:rPr>
      </w:pPr>
    </w:p>
    <w:p w14:paraId="1B50845E" w14:textId="77777777" w:rsidR="00F44668" w:rsidRPr="00CA264D" w:rsidRDefault="00F44668" w:rsidP="00CA264D"/>
    <w:sectPr w:rsidR="00F44668" w:rsidRPr="00CA264D" w:rsidSect="00036E24">
      <w:pgSz w:w="11906" w:h="16838"/>
      <w:pgMar w:top="1418" w:right="1077" w:bottom="1440" w:left="96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E45"/>
    <w:rsid w:val="00036E24"/>
    <w:rsid w:val="00056C76"/>
    <w:rsid w:val="0006120B"/>
    <w:rsid w:val="000A7E83"/>
    <w:rsid w:val="000D16EB"/>
    <w:rsid w:val="001173F5"/>
    <w:rsid w:val="00310851"/>
    <w:rsid w:val="003B0E09"/>
    <w:rsid w:val="003E7857"/>
    <w:rsid w:val="00446FEF"/>
    <w:rsid w:val="0048430A"/>
    <w:rsid w:val="005622EF"/>
    <w:rsid w:val="00591BC5"/>
    <w:rsid w:val="005B49BA"/>
    <w:rsid w:val="005F5F15"/>
    <w:rsid w:val="006F43DA"/>
    <w:rsid w:val="00764B94"/>
    <w:rsid w:val="00777F67"/>
    <w:rsid w:val="00791AA7"/>
    <w:rsid w:val="0087466E"/>
    <w:rsid w:val="008A64DB"/>
    <w:rsid w:val="0098383B"/>
    <w:rsid w:val="00A37B50"/>
    <w:rsid w:val="00AA7057"/>
    <w:rsid w:val="00AB272D"/>
    <w:rsid w:val="00B66ACF"/>
    <w:rsid w:val="00C449B4"/>
    <w:rsid w:val="00CA264D"/>
    <w:rsid w:val="00CD0567"/>
    <w:rsid w:val="00D10654"/>
    <w:rsid w:val="00D65295"/>
    <w:rsid w:val="00F44668"/>
    <w:rsid w:val="00F57E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A261"/>
  <w15:chartTrackingRefBased/>
  <w15:docId w15:val="{9B80041B-6819-41FF-9751-C3C87AAED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264D"/>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57E45"/>
    <w:rPr>
      <w:b/>
      <w:bCs/>
    </w:rPr>
  </w:style>
  <w:style w:type="table" w:styleId="a4">
    <w:name w:val="Table Grid"/>
    <w:basedOn w:val="a1"/>
    <w:uiPriority w:val="39"/>
    <w:rsid w:val="00446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D965B-6728-4A78-B9CC-481AF9167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3411</Words>
  <Characters>18424</Characters>
  <Application>Microsoft Office Word</Application>
  <DocSecurity>0</DocSecurity>
  <Lines>153</Lines>
  <Paragraphs>43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Eleftherios Kellis</dc:creator>
  <cp:keywords/>
  <dc:description/>
  <cp:lastModifiedBy>Eleftherios Kellis</cp:lastModifiedBy>
  <cp:revision>6</cp:revision>
  <dcterms:created xsi:type="dcterms:W3CDTF">2022-07-20T09:54:00Z</dcterms:created>
  <dcterms:modified xsi:type="dcterms:W3CDTF">2022-07-21T06:13:00Z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http://www.zotero.org/styles/apa-5th-edition</vt:lpwstr>
  </property>
  <property fmtid="{D5CDD505-2E9C-101B-9397-08002B2CF9AE}" pid="3" name="Mendeley Recent Style Name 0_1">
    <vt:lpwstr>American Psychological Association 5th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http://csl.mendeley.com/styles/539109561/apa-6th-edition</vt:lpwstr>
  </property>
  <property fmtid="{D5CDD505-2E9C-101B-9397-08002B2CF9AE}" pid="7" name="Mendeley Recent Style Name 2_1">
    <vt:lpwstr>American Psychological Association 6th edition - chrysostomos sahinis, Undergraduate student</vt:lpwstr>
  </property>
  <property fmtid="{D5CDD505-2E9C-101B-9397-08002B2CF9AE}" pid="8" name="Mendeley Recent Style Id 3_1">
    <vt:lpwstr>http://www.zotero.org/styles/bmc-sports-science-medicine-and-rehabilitation</vt:lpwstr>
  </property>
  <property fmtid="{D5CDD505-2E9C-101B-9397-08002B2CF9AE}" pid="9" name="Mendeley Recent Style Name 3_1">
    <vt:lpwstr>BMC Sports Science, Medicine and Rehabilitation</vt:lpwstr>
  </property>
  <property fmtid="{D5CDD505-2E9C-101B-9397-08002B2CF9AE}" pid="10" name="Mendeley Recent Style Id 4_1">
    <vt:lpwstr>http://www.zotero.org/styles/elsevier-with-titles</vt:lpwstr>
  </property>
  <property fmtid="{D5CDD505-2E9C-101B-9397-08002B2CF9AE}" pid="11" name="Mendeley Recent Style Name 4_1">
    <vt:lpwstr>Elsevier (numeric, with titles)</vt:lpwstr>
  </property>
  <property fmtid="{D5CDD505-2E9C-101B-9397-08002B2CF9AE}" pid="12" name="Mendeley Recent Style Id 5_1">
    <vt:lpwstr>http://csl.mendeley.com/styles/458019861/jek2</vt:lpwstr>
  </property>
  <property fmtid="{D5CDD505-2E9C-101B-9397-08002B2CF9AE}" pid="13" name="Mendeley Recent Style Name 5_1">
    <vt:lpwstr>Elsevier - Harvard (with titles) - Eleftherios Kellis</vt:lpwstr>
  </property>
  <property fmtid="{D5CDD505-2E9C-101B-9397-08002B2CF9AE}" pid="14" name="Mendeley Recent Style Id 6_1">
    <vt:lpwstr>http://www.zotero.org/styles/journal-of-functional-morphology-and-kinesiology</vt:lpwstr>
  </property>
  <property fmtid="{D5CDD505-2E9C-101B-9397-08002B2CF9AE}" pid="15" name="Mendeley Recent Style Name 6_1">
    <vt:lpwstr>Journal of Functional Morphology and Kinesiology</vt:lpwstr>
  </property>
  <property fmtid="{D5CDD505-2E9C-101B-9397-08002B2CF9AE}" pid="16" name="Mendeley Recent Style Id 7_1">
    <vt:lpwstr>http://www.zotero.org/styles/journal-of-strength-and-conditioning-research</vt:lpwstr>
  </property>
  <property fmtid="{D5CDD505-2E9C-101B-9397-08002B2CF9AE}" pid="17" name="Mendeley Recent Style Name 7_1">
    <vt:lpwstr>Journal of Strength and Conditioning Research</vt:lpwstr>
  </property>
  <property fmtid="{D5CDD505-2E9C-101B-9397-08002B2CF9AE}" pid="18" name="Mendeley Recent Style Id 8_1">
    <vt:lpwstr>http://www.zotero.org/styles/scandinavian-journal-of-medicine-and-science-in-sports</vt:lpwstr>
  </property>
  <property fmtid="{D5CDD505-2E9C-101B-9397-08002B2CF9AE}" pid="19" name="Mendeley Recent Style Name 8_1">
    <vt:lpwstr>Scandinavian Journal of Medicine &amp; Science in Sports</vt:lpwstr>
  </property>
  <property fmtid="{D5CDD505-2E9C-101B-9397-08002B2CF9AE}" pid="20" name="Mendeley Recent Style Id 9_1">
    <vt:lpwstr>http://www.zotero.org/styles/sports-medicine</vt:lpwstr>
  </property>
  <property fmtid="{D5CDD505-2E9C-101B-9397-08002B2CF9AE}" pid="21" name="Mendeley Recent Style Name 9_1">
    <vt:lpwstr>Sports Medicine</vt:lpwstr>
  </property>
  <property fmtid="{D5CDD505-2E9C-101B-9397-08002B2CF9AE}" pid="22" name="Mendeley Document_1">
    <vt:lpwstr>True</vt:lpwstr>
  </property>
  <property fmtid="{D5CDD505-2E9C-101B-9397-08002B2CF9AE}" pid="23" name="Mendeley Unique User Id_1">
    <vt:lpwstr>c63e448a-a10b-3761-8e58-b533289e104d</vt:lpwstr>
  </property>
  <property fmtid="{D5CDD505-2E9C-101B-9397-08002B2CF9AE}" pid="24" name="Mendeley Citation Style_1">
    <vt:lpwstr>http://www.zotero.org/styles/bmc-sports-science-medicine-and-rehabilitation</vt:lpwstr>
  </property>
</Properties>
</file>