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FFE83" w14:textId="77777777" w:rsidR="00317256" w:rsidRDefault="00317256" w:rsidP="00317256">
      <w:pPr>
        <w:tabs>
          <w:tab w:val="left" w:pos="2145"/>
        </w:tabs>
        <w:spacing w:after="0" w:line="240" w:lineRule="auto"/>
        <w:jc w:val="both"/>
        <w:rPr>
          <w:rFonts w:ascii="Times New Roman" w:hAnsi="Times New Roman" w:cs="Times New Roman"/>
          <w:lang w:val="en-US"/>
        </w:rPr>
      </w:pPr>
      <w:r>
        <w:rPr>
          <w:rFonts w:ascii="Times New Roman" w:hAnsi="Times New Roman" w:cs="Times New Roman"/>
          <w:b/>
          <w:bCs/>
          <w:lang w:val="en-US"/>
        </w:rPr>
        <w:t xml:space="preserve">Additional File 5. </w:t>
      </w:r>
      <w:r>
        <w:rPr>
          <w:rFonts w:ascii="Times New Roman" w:hAnsi="Times New Roman" w:cs="Times New Roman"/>
          <w:lang w:val="en-US"/>
        </w:rPr>
        <w:t>Hip extension and knee flexion m</w:t>
      </w:r>
      <w:r w:rsidRPr="00374BD7">
        <w:rPr>
          <w:rFonts w:ascii="Times New Roman" w:hAnsi="Times New Roman" w:cs="Times New Roman"/>
          <w:lang w:val="en-US"/>
        </w:rPr>
        <w:t xml:space="preserve">oment arm (MA) values (mm) of the hamstrings and angular position </w:t>
      </w:r>
      <w:r>
        <w:rPr>
          <w:rFonts w:ascii="Times New Roman" w:hAnsi="Times New Roman" w:cs="Times New Roman"/>
          <w:lang w:val="en-US"/>
        </w:rPr>
        <w:t>at which</w:t>
      </w:r>
      <w:r w:rsidRPr="00374BD7">
        <w:rPr>
          <w:rFonts w:ascii="Times New Roman" w:hAnsi="Times New Roman" w:cs="Times New Roman"/>
          <w:lang w:val="en-US"/>
        </w:rPr>
        <w:t xml:space="preserve"> the </w:t>
      </w:r>
      <w:r>
        <w:rPr>
          <w:rFonts w:ascii="Times New Roman" w:hAnsi="Times New Roman" w:cs="Times New Roman"/>
          <w:lang w:val="en-US"/>
        </w:rPr>
        <w:t xml:space="preserve">maximum </w:t>
      </w:r>
      <w:r w:rsidRPr="00374BD7">
        <w:rPr>
          <w:rFonts w:ascii="Times New Roman" w:hAnsi="Times New Roman" w:cs="Times New Roman"/>
          <w:lang w:val="en-US"/>
        </w:rPr>
        <w:t>moment arm</w:t>
      </w:r>
      <w:r>
        <w:rPr>
          <w:rFonts w:ascii="Times New Roman" w:hAnsi="Times New Roman" w:cs="Times New Roman"/>
          <w:lang w:val="en-US"/>
        </w:rPr>
        <w:t xml:space="preserve"> was observed,</w:t>
      </w:r>
      <w:r w:rsidRPr="00374BD7">
        <w:rPr>
          <w:rFonts w:ascii="Times New Roman" w:hAnsi="Times New Roman" w:cs="Times New Roman"/>
          <w:lang w:val="en-US"/>
        </w:rPr>
        <w:t xml:space="preserve"> </w:t>
      </w:r>
      <w:r>
        <w:rPr>
          <w:rFonts w:ascii="Times New Roman" w:hAnsi="Times New Roman" w:cs="Times New Roman"/>
          <w:lang w:val="en-US"/>
        </w:rPr>
        <w:t>predicted using six models (see text for more details). Hip = hip extension angle (negative angle denotes hip extension, knee = knee flexion angle.</w:t>
      </w:r>
    </w:p>
    <w:p w14:paraId="03F3BE36" w14:textId="77777777" w:rsidR="00317256" w:rsidRDefault="00317256" w:rsidP="00317256">
      <w:pPr>
        <w:tabs>
          <w:tab w:val="left" w:pos="2145"/>
        </w:tabs>
        <w:spacing w:after="0" w:line="240" w:lineRule="auto"/>
        <w:jc w:val="both"/>
        <w:rPr>
          <w:rFonts w:ascii="Times New Roman" w:hAnsi="Times New Roman" w:cs="Times New Roman"/>
          <w:lang w:val="en-US"/>
        </w:rPr>
      </w:pP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7"/>
        <w:gridCol w:w="1722"/>
        <w:gridCol w:w="1318"/>
        <w:gridCol w:w="1746"/>
        <w:gridCol w:w="1349"/>
        <w:gridCol w:w="1823"/>
        <w:gridCol w:w="1533"/>
      </w:tblGrid>
      <w:tr w:rsidR="00317256" w14:paraId="45A992DD" w14:textId="77777777" w:rsidTr="00CC7D3F">
        <w:tc>
          <w:tcPr>
            <w:tcW w:w="3747" w:type="dxa"/>
          </w:tcPr>
          <w:p w14:paraId="38D4D032" w14:textId="77777777" w:rsidR="00317256" w:rsidRDefault="00317256" w:rsidP="00CC7D3F">
            <w:pPr>
              <w:spacing w:after="0" w:line="240" w:lineRule="auto"/>
              <w:rPr>
                <w:lang w:val="en-US"/>
              </w:rPr>
            </w:pPr>
          </w:p>
        </w:tc>
        <w:tc>
          <w:tcPr>
            <w:tcW w:w="3040" w:type="dxa"/>
            <w:gridSpan w:val="2"/>
          </w:tcPr>
          <w:p w14:paraId="5743D8F1" w14:textId="77777777" w:rsidR="00317256" w:rsidRDefault="00317256" w:rsidP="00CC7D3F">
            <w:pPr>
              <w:spacing w:after="0" w:line="240" w:lineRule="auto"/>
              <w:rPr>
                <w:lang w:val="en-US"/>
              </w:rPr>
            </w:pPr>
            <w:r>
              <w:rPr>
                <w:lang w:val="en-US"/>
              </w:rPr>
              <w:t>Biceps femoris long head</w:t>
            </w:r>
          </w:p>
        </w:tc>
        <w:tc>
          <w:tcPr>
            <w:tcW w:w="3095" w:type="dxa"/>
            <w:gridSpan w:val="2"/>
          </w:tcPr>
          <w:p w14:paraId="60E67A07" w14:textId="77777777" w:rsidR="00317256" w:rsidRDefault="00317256" w:rsidP="00CC7D3F">
            <w:pPr>
              <w:spacing w:after="0" w:line="240" w:lineRule="auto"/>
              <w:rPr>
                <w:lang w:val="en-US"/>
              </w:rPr>
            </w:pPr>
            <w:r>
              <w:rPr>
                <w:lang w:val="en-US"/>
              </w:rPr>
              <w:t>Semimembranosus</w:t>
            </w:r>
          </w:p>
        </w:tc>
        <w:tc>
          <w:tcPr>
            <w:tcW w:w="3356" w:type="dxa"/>
            <w:gridSpan w:val="2"/>
          </w:tcPr>
          <w:p w14:paraId="04E44EA4" w14:textId="77777777" w:rsidR="00317256" w:rsidRDefault="00317256" w:rsidP="00CC7D3F">
            <w:pPr>
              <w:spacing w:after="0" w:line="240" w:lineRule="auto"/>
              <w:rPr>
                <w:lang w:val="en-US"/>
              </w:rPr>
            </w:pPr>
            <w:r>
              <w:rPr>
                <w:lang w:val="en-US"/>
              </w:rPr>
              <w:t>Semitendinosus</w:t>
            </w:r>
          </w:p>
        </w:tc>
      </w:tr>
      <w:tr w:rsidR="00317256" w14:paraId="0F2FA14D" w14:textId="77777777" w:rsidTr="00CC7D3F">
        <w:tc>
          <w:tcPr>
            <w:tcW w:w="3747" w:type="dxa"/>
          </w:tcPr>
          <w:p w14:paraId="15740559" w14:textId="77777777" w:rsidR="00317256" w:rsidRPr="00FB5727" w:rsidRDefault="00317256" w:rsidP="00CC7D3F">
            <w:pPr>
              <w:spacing w:after="0" w:line="240" w:lineRule="auto"/>
              <w:rPr>
                <w:rFonts w:ascii="Times New Roman" w:hAnsi="Times New Roman" w:cs="Times New Roman"/>
                <w:lang w:val="en-US"/>
              </w:rPr>
            </w:pPr>
          </w:p>
        </w:tc>
        <w:tc>
          <w:tcPr>
            <w:tcW w:w="9491" w:type="dxa"/>
            <w:gridSpan w:val="6"/>
          </w:tcPr>
          <w:p w14:paraId="1EFDF1BD" w14:textId="77777777" w:rsidR="00317256" w:rsidRDefault="00317256" w:rsidP="00CC7D3F">
            <w:pPr>
              <w:spacing w:after="0" w:line="240" w:lineRule="auto"/>
              <w:jc w:val="center"/>
              <w:rPr>
                <w:lang w:val="en-US"/>
              </w:rPr>
            </w:pPr>
            <w:r>
              <w:rPr>
                <w:lang w:val="en-US"/>
              </w:rPr>
              <w:t>Hip extension</w:t>
            </w:r>
          </w:p>
        </w:tc>
      </w:tr>
      <w:tr w:rsidR="00317256" w14:paraId="7FDC7D39" w14:textId="77777777" w:rsidTr="00CC7D3F">
        <w:tc>
          <w:tcPr>
            <w:tcW w:w="3747" w:type="dxa"/>
          </w:tcPr>
          <w:p w14:paraId="314BBEF2" w14:textId="77777777" w:rsidR="00317256" w:rsidRPr="00FB5727" w:rsidRDefault="00317256" w:rsidP="00CC7D3F">
            <w:pPr>
              <w:spacing w:after="0" w:line="240" w:lineRule="auto"/>
              <w:rPr>
                <w:rFonts w:ascii="Times New Roman" w:hAnsi="Times New Roman" w:cs="Times New Roman"/>
                <w:lang w:val="en-US"/>
              </w:rPr>
            </w:pPr>
          </w:p>
        </w:tc>
        <w:tc>
          <w:tcPr>
            <w:tcW w:w="1722" w:type="dxa"/>
          </w:tcPr>
          <w:p w14:paraId="41E917B1" w14:textId="77777777" w:rsidR="00317256" w:rsidRDefault="00317256" w:rsidP="00CC7D3F">
            <w:pPr>
              <w:spacing w:after="0" w:line="240" w:lineRule="auto"/>
              <w:rPr>
                <w:lang w:val="en-US"/>
              </w:rPr>
            </w:pPr>
            <w:r>
              <w:rPr>
                <w:lang w:val="en-US"/>
              </w:rPr>
              <w:t>Hip flexion (</w:t>
            </w:r>
            <w:r>
              <w:rPr>
                <w:rFonts w:ascii="Times New Roman" w:hAnsi="Times New Roman" w:cs="Times New Roman"/>
                <w:lang w:val="en-US"/>
              </w:rPr>
              <w:t>°)</w:t>
            </w:r>
          </w:p>
        </w:tc>
        <w:tc>
          <w:tcPr>
            <w:tcW w:w="1318" w:type="dxa"/>
          </w:tcPr>
          <w:p w14:paraId="263EA99C" w14:textId="77777777" w:rsidR="00317256" w:rsidRDefault="00317256" w:rsidP="00CC7D3F">
            <w:pPr>
              <w:spacing w:after="0" w:line="240" w:lineRule="auto"/>
              <w:rPr>
                <w:lang w:val="en-US"/>
              </w:rPr>
            </w:pPr>
            <w:r>
              <w:rPr>
                <w:lang w:val="en-US"/>
              </w:rPr>
              <w:t>MA (mm)</w:t>
            </w:r>
          </w:p>
        </w:tc>
        <w:tc>
          <w:tcPr>
            <w:tcW w:w="1746" w:type="dxa"/>
          </w:tcPr>
          <w:p w14:paraId="4CFD8403" w14:textId="77777777" w:rsidR="00317256" w:rsidRDefault="00317256" w:rsidP="00CC7D3F">
            <w:pPr>
              <w:spacing w:after="0" w:line="240" w:lineRule="auto"/>
              <w:rPr>
                <w:lang w:val="en-US"/>
              </w:rPr>
            </w:pPr>
            <w:r>
              <w:rPr>
                <w:lang w:val="en-US"/>
              </w:rPr>
              <w:t>Hip flexion (</w:t>
            </w:r>
            <w:r>
              <w:rPr>
                <w:rFonts w:ascii="Times New Roman" w:hAnsi="Times New Roman" w:cs="Times New Roman"/>
                <w:lang w:val="en-US"/>
              </w:rPr>
              <w:t>°)</w:t>
            </w:r>
          </w:p>
        </w:tc>
        <w:tc>
          <w:tcPr>
            <w:tcW w:w="1349" w:type="dxa"/>
          </w:tcPr>
          <w:p w14:paraId="34BE45BA" w14:textId="77777777" w:rsidR="00317256" w:rsidRDefault="00317256" w:rsidP="00CC7D3F">
            <w:pPr>
              <w:spacing w:after="0" w:line="240" w:lineRule="auto"/>
              <w:rPr>
                <w:lang w:val="en-US"/>
              </w:rPr>
            </w:pPr>
            <w:r>
              <w:rPr>
                <w:lang w:val="en-US"/>
              </w:rPr>
              <w:t>MA (mm)</w:t>
            </w:r>
          </w:p>
        </w:tc>
        <w:tc>
          <w:tcPr>
            <w:tcW w:w="1823" w:type="dxa"/>
          </w:tcPr>
          <w:p w14:paraId="0285B3DC" w14:textId="77777777" w:rsidR="00317256" w:rsidRDefault="00317256" w:rsidP="00CC7D3F">
            <w:pPr>
              <w:spacing w:after="0" w:line="240" w:lineRule="auto"/>
              <w:rPr>
                <w:lang w:val="en-US"/>
              </w:rPr>
            </w:pPr>
            <w:r>
              <w:rPr>
                <w:lang w:val="en-US"/>
              </w:rPr>
              <w:t>Hip flexion (</w:t>
            </w:r>
            <w:r>
              <w:rPr>
                <w:rFonts w:ascii="Times New Roman" w:hAnsi="Times New Roman" w:cs="Times New Roman"/>
                <w:lang w:val="en-US"/>
              </w:rPr>
              <w:t>°)</w:t>
            </w:r>
          </w:p>
        </w:tc>
        <w:tc>
          <w:tcPr>
            <w:tcW w:w="1533" w:type="dxa"/>
          </w:tcPr>
          <w:p w14:paraId="5E51B6BE" w14:textId="77777777" w:rsidR="00317256" w:rsidRDefault="00317256" w:rsidP="00CC7D3F">
            <w:pPr>
              <w:spacing w:after="0" w:line="240" w:lineRule="auto"/>
              <w:rPr>
                <w:lang w:val="en-US"/>
              </w:rPr>
            </w:pPr>
            <w:r>
              <w:rPr>
                <w:lang w:val="en-US"/>
              </w:rPr>
              <w:t>MA (mm)</w:t>
            </w:r>
          </w:p>
        </w:tc>
      </w:tr>
      <w:tr w:rsidR="00317256" w14:paraId="049333C3" w14:textId="77777777" w:rsidTr="00CC7D3F">
        <w:tc>
          <w:tcPr>
            <w:tcW w:w="3747" w:type="dxa"/>
          </w:tcPr>
          <w:p w14:paraId="48BD019F" w14:textId="77777777" w:rsidR="00317256" w:rsidRPr="00FB5727" w:rsidRDefault="00317256" w:rsidP="00CC7D3F">
            <w:pPr>
              <w:spacing w:after="0" w:line="240" w:lineRule="auto"/>
              <w:rPr>
                <w:lang w:val="en-US"/>
              </w:rPr>
            </w:pPr>
            <w:r w:rsidRPr="00FB5727">
              <w:rPr>
                <w:rFonts w:ascii="Times New Roman" w:hAnsi="Times New Roman" w:cs="Times New Roman"/>
                <w:lang w:val="en-US"/>
              </w:rPr>
              <w:t xml:space="preserve">Lower limb model 2010 </w:t>
            </w:r>
            <w:r w:rsidRPr="00FB5727">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{"citationItems":[{"id":"ITEM-1","itemData":{"DOI":"10.1007/s10439-009-9852-5","ISBN":"1521-6047 (Electronic) 0090-6964 (Linking)","ISSN":"0090-6964","PMID":"19957039","abstract":"Computer models that estimate the force generation capacity of lower limb muscles have become widely used to simulate the effects of musculoskeletal surgeries and create dynamic simulations of movement. Previous lower limb models are based on severely limited data describing limb muscle architecture (i.e., muscle fiber lengths, pennation angles, and physiological cross-sectional areas). Here, we describe a new model of the lower limb based on data that quantifies the muscle architecture of 21 cadavers. The model includes geometric representations of the bones, kinematic descriptions of the joints, and Hill-type models of 44 muscle-tendon compartments. The model allows calculation of muscle-tendon lengths and moment arms over a wide range of body positions. The model also allows detailed examination of the force and moment generation capacities of muscles about the ankle, knee, and hip and is freely available at www.simtk.org .","author":[{"dropping-particle":"","family":"Arnold","given":"Edith M.","non-dropping-particle":"","parse-names":false,"suffix":""},{"dropping-particle":"","family":"Ward","given":"Samuel R.","non-dropping-particle":"","parse-names":false,"suffix":""},{"dropping-particle":"","family":"Lieber","given":"Richard L.","non-dropping-particle":"","parse-names":false,"suffix":""},{"dropping-particle":"","family":"Delp","given":"Scott L.","non-dropping-particle":"","parse-names":false,"suffix":""}],"container-title":"Ann Biomed Eng","edition":"2009/12/04","id":"ITEM-1","issue":"2","issued":{"date-parts":[["2009","2","3"]]},"language":"eng","page":"269-279","title":"A model of the lower limb for analysis of human movement","type":"article-journal","volume":"38"},"uris":["http://www.mendeley.com/documents/?uuid=8269f387-64dc-457e-85bf-a43f3203249b"]}],"mendeley":{"formattedCitation":"[49]","plainTextFormattedCitation":"[49]","previouslyFormattedCitation":"[49]"},"properties":{"noteIndex":0},"schema":"https://github.com/citation-style-language/schema/raw/master/csl-citation.json"}</w:instrText>
            </w:r>
            <w:r w:rsidRPr="00FB5727">
              <w:rPr>
                <w:rFonts w:ascii="Times New Roman" w:hAnsi="Times New Roman" w:cs="Times New Roman"/>
                <w:lang w:val="en-US"/>
              </w:rPr>
              <w:fldChar w:fldCharType="separate"/>
            </w:r>
            <w:r w:rsidRPr="00AE0F5E">
              <w:rPr>
                <w:rFonts w:ascii="Times New Roman" w:hAnsi="Times New Roman" w:cs="Times New Roman"/>
                <w:noProof/>
                <w:lang w:val="en-US"/>
              </w:rPr>
              <w:t>[49]</w:t>
            </w:r>
            <w:r w:rsidRPr="00FB5727">
              <w:rPr>
                <w:rFonts w:ascii="Times New Roman" w:hAnsi="Times New Roman" w:cs="Times New Roman"/>
                <w:lang w:val="en-US"/>
              </w:rPr>
              <w:fldChar w:fldCharType="end"/>
            </w:r>
          </w:p>
        </w:tc>
        <w:tc>
          <w:tcPr>
            <w:tcW w:w="1722" w:type="dxa"/>
          </w:tcPr>
          <w:p w14:paraId="15F40BCD" w14:textId="77777777" w:rsidR="00317256" w:rsidRDefault="00317256" w:rsidP="00CC7D3F">
            <w:pPr>
              <w:spacing w:after="0" w:line="240" w:lineRule="auto"/>
              <w:jc w:val="center"/>
              <w:rPr>
                <w:lang w:val="en-US"/>
              </w:rPr>
            </w:pPr>
            <w:r>
              <w:rPr>
                <w:lang w:val="en-US"/>
              </w:rPr>
              <w:t>30</w:t>
            </w:r>
          </w:p>
        </w:tc>
        <w:tc>
          <w:tcPr>
            <w:tcW w:w="1318" w:type="dxa"/>
          </w:tcPr>
          <w:p w14:paraId="4E75858C" w14:textId="77777777" w:rsidR="00317256" w:rsidRDefault="00317256" w:rsidP="00CC7D3F">
            <w:pPr>
              <w:spacing w:after="0" w:line="240" w:lineRule="auto"/>
              <w:jc w:val="center"/>
              <w:rPr>
                <w:lang w:val="en-US"/>
              </w:rPr>
            </w:pPr>
            <w:r>
              <w:rPr>
                <w:lang w:val="en-US"/>
              </w:rPr>
              <w:t>62.16</w:t>
            </w:r>
          </w:p>
        </w:tc>
        <w:tc>
          <w:tcPr>
            <w:tcW w:w="1746" w:type="dxa"/>
          </w:tcPr>
          <w:p w14:paraId="0D91300B" w14:textId="77777777" w:rsidR="00317256" w:rsidRDefault="00317256" w:rsidP="00CC7D3F">
            <w:pPr>
              <w:spacing w:after="0" w:line="240" w:lineRule="auto"/>
              <w:jc w:val="center"/>
              <w:rPr>
                <w:lang w:val="en-US"/>
              </w:rPr>
            </w:pPr>
            <w:r>
              <w:rPr>
                <w:lang w:val="en-US"/>
              </w:rPr>
              <w:t>30</w:t>
            </w:r>
          </w:p>
        </w:tc>
        <w:tc>
          <w:tcPr>
            <w:tcW w:w="1349" w:type="dxa"/>
          </w:tcPr>
          <w:p w14:paraId="15ECC3DB" w14:textId="77777777" w:rsidR="00317256" w:rsidRDefault="00317256" w:rsidP="00CC7D3F">
            <w:pPr>
              <w:spacing w:after="0" w:line="240" w:lineRule="auto"/>
              <w:jc w:val="center"/>
              <w:rPr>
                <w:lang w:val="en-US"/>
              </w:rPr>
            </w:pPr>
            <w:r>
              <w:rPr>
                <w:lang w:val="en-US"/>
              </w:rPr>
              <w:t>55.5</w:t>
            </w:r>
          </w:p>
        </w:tc>
        <w:tc>
          <w:tcPr>
            <w:tcW w:w="1823" w:type="dxa"/>
          </w:tcPr>
          <w:p w14:paraId="37226254" w14:textId="77777777" w:rsidR="00317256" w:rsidRDefault="00317256" w:rsidP="00CC7D3F">
            <w:pPr>
              <w:spacing w:after="0" w:line="240" w:lineRule="auto"/>
              <w:jc w:val="center"/>
              <w:rPr>
                <w:lang w:val="en-US"/>
              </w:rPr>
            </w:pPr>
            <w:r>
              <w:rPr>
                <w:lang w:val="en-US"/>
              </w:rPr>
              <w:t>30</w:t>
            </w:r>
          </w:p>
        </w:tc>
        <w:tc>
          <w:tcPr>
            <w:tcW w:w="1533" w:type="dxa"/>
          </w:tcPr>
          <w:p w14:paraId="3D230C14" w14:textId="77777777" w:rsidR="00317256" w:rsidRDefault="00317256" w:rsidP="00CC7D3F">
            <w:pPr>
              <w:spacing w:after="0" w:line="240" w:lineRule="auto"/>
              <w:jc w:val="center"/>
              <w:rPr>
                <w:lang w:val="en-US"/>
              </w:rPr>
            </w:pPr>
            <w:r>
              <w:rPr>
                <w:lang w:val="en-US"/>
              </w:rPr>
              <w:t>66.6</w:t>
            </w:r>
          </w:p>
        </w:tc>
      </w:tr>
      <w:tr w:rsidR="00317256" w:rsidRPr="00FA49CE" w14:paraId="00E4B912" w14:textId="77777777" w:rsidTr="00CC7D3F">
        <w:tc>
          <w:tcPr>
            <w:tcW w:w="3747" w:type="dxa"/>
          </w:tcPr>
          <w:p w14:paraId="1E3560D0" w14:textId="77777777" w:rsidR="00317256" w:rsidRPr="00FB5727" w:rsidRDefault="00317256" w:rsidP="00CC7D3F">
            <w:pPr>
              <w:spacing w:after="0" w:line="240" w:lineRule="auto"/>
              <w:rPr>
                <w:lang w:val="en-US"/>
              </w:rPr>
            </w:pPr>
            <w:r w:rsidRPr="00FB5727">
              <w:rPr>
                <w:rFonts w:ascii="Times New Roman" w:hAnsi="Times New Roman" w:cs="Times New Roman"/>
                <w:lang w:val="en-US"/>
              </w:rPr>
              <w:t xml:space="preserve">The full-body running model </w:t>
            </w:r>
            <w:r w:rsidRPr="00FB5727">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{"citationItems":[{"id":"ITEM-1","itemData":{"DOI":"S0021-9290(10)00361-1 [pii]\r10.1016/j.jbiomech.2010.06.025","ISBN":"1873-2380 (Electronic)\r0021-9290 (Linking)","PMID":"20691972","abstract":"Muscles actuate running by developing forces that propel the body forward while supporting the body's weight. To understand how muscles contribute to propulsion (i.e., forward acceleration of the mass center) and support (i.e., upward acceleration of the mass center) during running we developed a three-dimensional muscle-actuated simulation of the running gait cycle. The simulation is driven by 92 musculotendon actuators of the lower extremities and torso and includes the dynamics of arm motion. We analyzed the simulation to determine how each muscle contributed to the acceleration of the body mass center. During the early part of the stance phase, the quadriceps muscle group was the largest contributor to braking (i.e., backward acceleration of the mass center) and support. During the second half of the stance phase, the soleus and gastrocnemius muscles were the greatest contributors to propulsion and support. The arms did not contribute substantially to either propulsion or support, generating less than 1% of the peak mass center acceleration. However, the arms effectively counterbalanced the vertical angular momentum of the lower extremities. Our analysis reveals that the quadriceps and plantarflexors are the major contributors to acceleration of the body mass center during running.","author":[{"dropping-particle":"","family":"Hamner","given":"S R","non-dropping-particle":"","parse-names":false,"suffix":""},{"dropping-particle":"","family":"Seth","given":"A","non-dropping-particle":"","parse-names":false,"suffix":""},{"dropping-particle":"","family":"Delp","given":"S L","non-dropping-particle":"","parse-names":false,"suffix":""}],"container-title":"J Biomech","edition":"2010/08/10","id":"ITEM-1","issue":"14","issued":{"date-parts":[["2010"]]},"language":"eng","page":"2709-2716","title":"Muscle contributions to propulsion and support during running","type":"article-journal","volume":"43"},"uris":["http://www.mendeley.com/documents/?uuid=6cb36faf-5677-4547-a3d4-15d0d04c97d2"]}],"mendeley":{"formattedCitation":"[57]","plainTextFormattedCitation":"[57]","previouslyFormattedCitation":"[57]"},"properties":{"noteIndex":0},"schema":"https://github.com/citation-style-language/schema/raw/master/csl-citation.json"}</w:instrText>
            </w:r>
            <w:r w:rsidRPr="00FB5727">
              <w:rPr>
                <w:rFonts w:ascii="Times New Roman" w:hAnsi="Times New Roman" w:cs="Times New Roman"/>
                <w:lang w:val="en-US"/>
              </w:rPr>
              <w:fldChar w:fldCharType="separate"/>
            </w:r>
            <w:r w:rsidRPr="00AE0F5E">
              <w:rPr>
                <w:rFonts w:ascii="Times New Roman" w:hAnsi="Times New Roman" w:cs="Times New Roman"/>
                <w:noProof/>
                <w:lang w:val="en-US"/>
              </w:rPr>
              <w:t>[57]</w:t>
            </w:r>
            <w:r w:rsidRPr="00FB5727">
              <w:rPr>
                <w:rFonts w:ascii="Times New Roman" w:hAnsi="Times New Roman" w:cs="Times New Roman"/>
                <w:lang w:val="en-US"/>
              </w:rPr>
              <w:fldChar w:fldCharType="end"/>
            </w:r>
            <w:r w:rsidRPr="00FB5727">
              <w:rPr>
                <w:rFonts w:ascii="Times New Roman" w:hAnsi="Times New Roman" w:cs="Times New Roman"/>
                <w:lang w:val="en-US"/>
              </w:rPr>
              <w:t xml:space="preserve">, The </w:t>
            </w:r>
            <w:r w:rsidRPr="0017719F">
              <w:rPr>
                <w:rFonts w:ascii="Times New Roman" w:hAnsi="Times New Roman" w:cs="Times New Roman"/>
                <w:b/>
                <w:bCs/>
                <w:lang w:val="en-US"/>
              </w:rPr>
              <w:t>G</w:t>
            </w:r>
            <w:r w:rsidRPr="0017719F">
              <w:rPr>
                <w:rStyle w:val="a5"/>
                <w:rFonts w:ascii="Times New Roman" w:hAnsi="Times New Roman" w:cs="Times New Roman"/>
                <w:b w:val="0"/>
                <w:bCs w:val="0"/>
                <w:shd w:val="clear" w:color="auto" w:fill="FFFFFF"/>
                <w:lang w:val="en-US"/>
              </w:rPr>
              <w:t xml:space="preserve">ait2354_simbody model </w:t>
            </w:r>
            <w:r w:rsidRPr="0017719F">
              <w:rPr>
                <w:rStyle w:val="a5"/>
                <w:rFonts w:ascii="Times New Roman" w:hAnsi="Times New Roman" w:cs="Times New Roman"/>
                <w:b w:val="0"/>
                <w:bCs w:val="0"/>
                <w:shd w:val="clear" w:color="auto" w:fill="FFFFFF"/>
                <w:lang w:val="en-US"/>
              </w:rPr>
              <w:fldChar w:fldCharType="begin" w:fldLock="1"/>
            </w:r>
            <w:r>
              <w:rPr>
                <w:rStyle w:val="a5"/>
                <w:rFonts w:ascii="Times New Roman" w:hAnsi="Times New Roman" w:cs="Times New Roman"/>
                <w:b w:val="0"/>
                <w:bCs w:val="0"/>
                <w:shd w:val="clear" w:color="auto" w:fill="FFFFFF"/>
                <w:lang w:val="en-US"/>
              </w:rPr>
              <w:instrText>ADDIN CSL_CITATION {"citationItems":[{"id":"ITEM-1","itemData":{"PMID":"2210784","abstract":"We have developed a model of the human lower extremity to study how surgical changes in musculoskeletal geometry and musculotendon parameters affect muscle force and its moment about the joints. The lines of action of 43 musculotendon actuators were defined based on their anatomical relationships to three-dimensional bone surface representations. A model for each actuator was formulated to compute its isometric force-length relation. The kinematics of the lower extremity were defined by modeling the hip, knee, ankle, subtalar, and metatarsophalangeal joints. Thus, the force and joint moment that each musculotendon actuator develops can be computed for any body position. The joint moments calculated with the model compare well with experimentally measured isometric joint moments. We developed a graphical interface to the model that allows the user to visualize the musculoskeletal geometry and to manipulate the model parameters to study the biomechanical consequences of orthopaedic surgical procedures. For example, tendon transfer and lengthening procedures can be simulated by adjusting the model parameters according to various surgical techniques. Results of the simulated surgeries can be analyzed quickly in terms of postsurgery muscle forces and other biomechanical variables. Just as interactive graphics have enhanced engineering design and analysis, we have found that graphics-based musculoskeletal models are effective tools for designing and analyzing surgical procedures.","author":[{"dropping-particle":"","family":"Delp","given":"S L","non-dropping-particle":"","parse-names":false,"suffix":""},{"dropping-particle":"","family":"Loan","given":"J P","non-dropping-particle":"","parse-names":false,"suffix":""},{"dropping-particle":"","family":"Hoy","given":"M G","non-dropping-particle":"","parse-names":false,"suffix":""},{"dropping-particle":"","family":"Zajac","given":"F E","non-dropping-particle":"","parse-names":false,"suffix":""},{"dropping-particle":"","family":"Topp","given":"E L","non-dropping-particle":"","parse-names":false,"suffix":""},{"dropping-particle":"","family":"Rosen","given":"J M","non-dropping-particle":"","parse-names":false,"suffix":""}],"container-title":"IEEE Trans Biomed Eng","id":"ITEM-1","issue":"8","issued":{"date-parts":[["1990"]]},"page":"757-767","title":"An interactive graphics-based model of the lower extremity to study orthopaedic surgical procedures","type":"article-journal","volume":"37"},"uris":["http://www.mendeley.com/documents/?uuid=82fbdd73-83f6-4e7f-9af2-e53c41002981"]},{"id":"ITEM-2","itemData":{"DOI":"10.1080/10255842.2011.627560","ISSN":"1025-5842","abstract":"A fundamental question in movement science is how humans perform stable movements in the presence of disturbances such as contact with objects. It remains unclear how the nervous system, with delayed responses to disturbances, maintains the stability of complex movements. We hypothesised that intrinsic muscle properties (i.e. the force-length-velocity properties of muscle fibres and tendon elasticity) may help stabilise human walking by responding instantaneously to a disturbance and providing forces that help maintain the movement trajectory. To investigate this issue, we generated a 3D muscle-driven simulation of walking and analysed the changes in the simulation's motion when a disturbance was applied to models with and without intrinsic muscle properties. Removing the intrinsic properties reduced the stability; this was true when the disturbing force was applied at a variety of times and in different directions. Thus, intrinsic muscle properties play a unique role in stabilising walking, complementing the delayed response of the central nervous system. © 2013 Copyright Taylor and Francis Group, LLC.","author":[{"dropping-particle":"","family":"John","given":"Chand T.","non-dropping-particle":"","parse-names":false,"suffix":""},{"dropping-particle":"","family":"Anderson","given":"Frank C.","non-dropping-particle":"","parse-names":false,"suffix":""},{"dropping-particle":"","family":"Higginson","given":"Jill S.","non-dropping-particle":"","parse-names":false,"suffix":""},{"dropping-particle":"","family":"Delp","given":"Scott L.","non-dropping-particle":"","parse-names":false,"suffix":""}],"container-title":"Computer Methods in Biomechanics and Biomedical Engineering","id":"ITEM-2","issue":"4","issued":{"date-parts":[["2013","4"]]},"page":"451-462","title":"Stabilisation of walking by intrinsic muscle properties revealed in a three-dimensional muscle-driven simulation","type":"article-journal","volume":"16"},"uris":["http://www.mendeley.com/documents/?uuid=71814c74-5799-4501-9c7b-ee45d07c5313"]}],"mendeley":{"formattedCitation":"[51, 58]","plainTextFormattedCitation":"[51, 58]","previouslyFormattedCitation":"[51, 58]"},"properties":{"noteIndex":0},"schema":"https://github.com/citation-style-language/schema/raw/master/csl-citation.json"}</w:instrText>
            </w:r>
            <w:r w:rsidRPr="0017719F">
              <w:rPr>
                <w:rStyle w:val="a5"/>
                <w:rFonts w:ascii="Times New Roman" w:hAnsi="Times New Roman" w:cs="Times New Roman"/>
                <w:b w:val="0"/>
                <w:bCs w:val="0"/>
                <w:shd w:val="clear" w:color="auto" w:fill="FFFFFF"/>
                <w:lang w:val="en-US"/>
              </w:rPr>
              <w:fldChar w:fldCharType="separate"/>
            </w:r>
            <w:r w:rsidRPr="00AE0F5E">
              <w:rPr>
                <w:rStyle w:val="a5"/>
                <w:rFonts w:ascii="Times New Roman" w:hAnsi="Times New Roman" w:cs="Times New Roman"/>
                <w:b w:val="0"/>
                <w:bCs w:val="0"/>
                <w:noProof/>
                <w:shd w:val="clear" w:color="auto" w:fill="FFFFFF"/>
                <w:lang w:val="en-US"/>
              </w:rPr>
              <w:t>[51, 58]</w:t>
            </w:r>
            <w:r w:rsidRPr="0017719F">
              <w:rPr>
                <w:rStyle w:val="a5"/>
                <w:rFonts w:ascii="Times New Roman" w:hAnsi="Times New Roman" w:cs="Times New Roman"/>
                <w:b w:val="0"/>
                <w:bCs w:val="0"/>
                <w:shd w:val="clear" w:color="auto" w:fill="FFFFFF"/>
                <w:lang w:val="en-US"/>
              </w:rPr>
              <w:fldChar w:fldCharType="end"/>
            </w:r>
          </w:p>
        </w:tc>
        <w:tc>
          <w:tcPr>
            <w:tcW w:w="1722" w:type="dxa"/>
          </w:tcPr>
          <w:p w14:paraId="00CFBC0C" w14:textId="77777777" w:rsidR="00317256" w:rsidRDefault="00317256" w:rsidP="00CC7D3F">
            <w:pPr>
              <w:spacing w:after="0" w:line="240" w:lineRule="auto"/>
              <w:jc w:val="center"/>
              <w:rPr>
                <w:lang w:val="en-US"/>
              </w:rPr>
            </w:pPr>
            <w:r>
              <w:rPr>
                <w:lang w:val="en-US"/>
              </w:rPr>
              <w:t>30</w:t>
            </w:r>
          </w:p>
        </w:tc>
        <w:tc>
          <w:tcPr>
            <w:tcW w:w="1318" w:type="dxa"/>
          </w:tcPr>
          <w:p w14:paraId="3C6DB97A" w14:textId="77777777" w:rsidR="00317256" w:rsidRDefault="00317256" w:rsidP="00CC7D3F">
            <w:pPr>
              <w:spacing w:after="0" w:line="240" w:lineRule="auto"/>
              <w:jc w:val="center"/>
              <w:rPr>
                <w:lang w:val="en-US"/>
              </w:rPr>
            </w:pPr>
            <w:r>
              <w:rPr>
                <w:lang w:val="en-US"/>
              </w:rPr>
              <w:t>65.81</w:t>
            </w:r>
          </w:p>
        </w:tc>
        <w:tc>
          <w:tcPr>
            <w:tcW w:w="1746" w:type="dxa"/>
          </w:tcPr>
          <w:p w14:paraId="58716219" w14:textId="77777777" w:rsidR="00317256" w:rsidRDefault="00317256" w:rsidP="00CC7D3F">
            <w:pPr>
              <w:spacing w:after="0" w:line="240" w:lineRule="auto"/>
              <w:jc w:val="center"/>
              <w:rPr>
                <w:lang w:val="en-US"/>
              </w:rPr>
            </w:pPr>
            <w:r>
              <w:rPr>
                <w:lang w:val="en-US"/>
              </w:rPr>
              <w:t>30</w:t>
            </w:r>
          </w:p>
        </w:tc>
        <w:tc>
          <w:tcPr>
            <w:tcW w:w="1349" w:type="dxa"/>
          </w:tcPr>
          <w:p w14:paraId="10CD4A27" w14:textId="77777777" w:rsidR="00317256" w:rsidRDefault="00317256" w:rsidP="00CC7D3F">
            <w:pPr>
              <w:spacing w:after="0" w:line="240" w:lineRule="auto"/>
              <w:jc w:val="center"/>
              <w:rPr>
                <w:lang w:val="en-US"/>
              </w:rPr>
            </w:pPr>
            <w:r>
              <w:rPr>
                <w:lang w:val="en-US"/>
              </w:rPr>
              <w:t>57.7</w:t>
            </w:r>
          </w:p>
        </w:tc>
        <w:tc>
          <w:tcPr>
            <w:tcW w:w="1823" w:type="dxa"/>
          </w:tcPr>
          <w:p w14:paraId="2EA27151" w14:textId="77777777" w:rsidR="00317256" w:rsidRDefault="00317256" w:rsidP="00CC7D3F">
            <w:pPr>
              <w:spacing w:after="0" w:line="240" w:lineRule="auto"/>
              <w:jc w:val="center"/>
              <w:rPr>
                <w:lang w:val="en-US"/>
              </w:rPr>
            </w:pPr>
            <w:r>
              <w:rPr>
                <w:lang w:val="en-US"/>
              </w:rPr>
              <w:t>30</w:t>
            </w:r>
          </w:p>
        </w:tc>
        <w:tc>
          <w:tcPr>
            <w:tcW w:w="1533" w:type="dxa"/>
          </w:tcPr>
          <w:p w14:paraId="28E1FE47" w14:textId="77777777" w:rsidR="00317256" w:rsidRDefault="00317256" w:rsidP="00CC7D3F">
            <w:pPr>
              <w:spacing w:after="0" w:line="240" w:lineRule="auto"/>
              <w:jc w:val="center"/>
              <w:rPr>
                <w:lang w:val="en-US"/>
              </w:rPr>
            </w:pPr>
            <w:r>
              <w:rPr>
                <w:lang w:val="en-US"/>
              </w:rPr>
              <w:t>70.7</w:t>
            </w:r>
          </w:p>
        </w:tc>
      </w:tr>
      <w:tr w:rsidR="00317256" w:rsidRPr="00266030" w14:paraId="7E3FE87F" w14:textId="77777777" w:rsidTr="00CC7D3F">
        <w:tc>
          <w:tcPr>
            <w:tcW w:w="3747" w:type="dxa"/>
          </w:tcPr>
          <w:p w14:paraId="619CA1C2" w14:textId="77777777" w:rsidR="00317256" w:rsidRDefault="00317256" w:rsidP="00CC7D3F">
            <w:pPr>
              <w:spacing w:after="0" w:line="240" w:lineRule="auto"/>
              <w:rPr>
                <w:lang w:val="en-US"/>
              </w:rPr>
            </w:pPr>
            <w:r>
              <w:rPr>
                <w:lang w:val="en-US"/>
              </w:rPr>
              <w:t xml:space="preserve">Full body model </w:t>
            </w:r>
            <w:r>
              <w:rPr>
                <w:lang w:val="en-US"/>
              </w:rPr>
              <w:fldChar w:fldCharType="begin" w:fldLock="1"/>
            </w:r>
            <w:r>
              <w:rPr>
                <w:lang w:val="en-US"/>
              </w:rPr>
              <w:instrText>ADDIN CSL_CITATION {"citationItems":[{"id":"ITEM-1","itemData":{"DOI":"10.1109/TBME.2016.2586891","ISSN":"0018-9294","abstract":"Objective: Musculoskeletal models provide a non-invasive means to study human movement and predict the effects of interventions on gait. Our goal was to create an open-source 3-D musculoskeletal model with high-fidelity representations of the lower limb musculature of healthy young individuals that can be used to generate accurate simulations of gait. Methods: Our model includes bony geometry for the full body, 37 degrees of freedom to define joint kinematics, Hill-type models of 80 muscle-tendon units actuating the lower limbs, and 17 ideal torque actuators driving the upper body. The model's musculotendon parameters are derived from previous anatomical measurements of 21 cadaver specimens and magnetic resonance images of 24 young healthy subjects. We tested the model by evaluating its computational time and accuracy of simulations of healthy walking and running. Results: Generating muscle-driven simulations of normal walking and running took approximately 10 minutes on a typical desktop computer. The differences between our muscle-generated and inverse dynamics joint moments were within 3% (RMSE) of the peak inverse dynamics joint moments in both walking and running, and our simulated muscle activity showed qualitative agreement with salient features from experimental electromyography data. Conclusion: These results suggest that our model is suitable for generating muscle-driven simulations of healthy gait. We encourage other researchers to further validate and apply the model to study other motions of the lower extremity. Significance: The model is implemented in the open-source software platform OpenSim.","author":[{"dropping-particle":"","family":"Rajagopal","given":"Apoorva","non-dropping-particle":"","parse-names":false,"suffix":""},{"dropping-particle":"","family":"Dembia","given":"Christopher L.","non-dropping-particle":"","parse-names":false,"suffix":""},{"dropping-particle":"","family":"DeMers","given":"Matthew S.","non-dropping-particle":"","parse-names":false,"suffix":""},{"dropping-particle":"","family":"Delp","given":"Denny D.","non-dropping-particle":"","parse-names":false,"suffix":""},{"dropping-particle":"","family":"Hicks","given":"Jennifer L.","non-dropping-particle":"","parse-names":false,"suffix":""},{"dropping-particle":"","family":"Delp","given":"Scott L.","non-dropping-particle":"","parse-names":false,"suffix":""}],"container-title":"IEEE Transactions on Biomedical Engineering","id":"ITEM-1","issue":"10","issued":{"date-parts":[["2016","10"]]},"page":"2068-2079","title":"Full-Body Musculoskeletal Model for Muscle-Driven Simulation of Human Gait","type":"article-journal","volume":"63"},"uris":["http://www.mendeley.com/documents/?uuid=9d7aa049-4f1b-4244-b238-07d5b946007b"]}],"mendeley":{"formattedCitation":"[55]","plainTextFormattedCitation":"[55]","previouslyFormattedCitation":"[55]"},"properties":{"noteIndex":0},"schema":"https://github.com/citation-style-language/schema/raw/master/csl-citation.json"}</w:instrText>
            </w:r>
            <w:r>
              <w:rPr>
                <w:lang w:val="en-US"/>
              </w:rPr>
              <w:fldChar w:fldCharType="separate"/>
            </w:r>
            <w:r w:rsidRPr="00AE0F5E">
              <w:rPr>
                <w:noProof/>
                <w:lang w:val="en-US"/>
              </w:rPr>
              <w:t>[55]</w:t>
            </w:r>
            <w:r>
              <w:rPr>
                <w:lang w:val="en-US"/>
              </w:rPr>
              <w:fldChar w:fldCharType="end"/>
            </w:r>
          </w:p>
        </w:tc>
        <w:tc>
          <w:tcPr>
            <w:tcW w:w="1722" w:type="dxa"/>
          </w:tcPr>
          <w:p w14:paraId="50F66E7C" w14:textId="77777777" w:rsidR="00317256" w:rsidRDefault="00317256" w:rsidP="00CC7D3F">
            <w:pPr>
              <w:spacing w:after="0" w:line="240" w:lineRule="auto"/>
              <w:jc w:val="center"/>
              <w:rPr>
                <w:lang w:val="en-US"/>
              </w:rPr>
            </w:pPr>
            <w:r>
              <w:rPr>
                <w:lang w:val="en-US"/>
              </w:rPr>
              <w:t>40</w:t>
            </w:r>
          </w:p>
        </w:tc>
        <w:tc>
          <w:tcPr>
            <w:tcW w:w="1318" w:type="dxa"/>
          </w:tcPr>
          <w:p w14:paraId="18F97CA4" w14:textId="77777777" w:rsidR="00317256" w:rsidRDefault="00317256" w:rsidP="00CC7D3F">
            <w:pPr>
              <w:spacing w:after="0" w:line="240" w:lineRule="auto"/>
              <w:jc w:val="center"/>
              <w:rPr>
                <w:lang w:val="en-US"/>
              </w:rPr>
            </w:pPr>
            <w:r>
              <w:rPr>
                <w:lang w:val="en-US"/>
              </w:rPr>
              <w:t>62.2</w:t>
            </w:r>
          </w:p>
        </w:tc>
        <w:tc>
          <w:tcPr>
            <w:tcW w:w="1746" w:type="dxa"/>
          </w:tcPr>
          <w:p w14:paraId="362F6124" w14:textId="77777777" w:rsidR="00317256" w:rsidRDefault="00317256" w:rsidP="00CC7D3F">
            <w:pPr>
              <w:spacing w:after="0" w:line="240" w:lineRule="auto"/>
              <w:jc w:val="center"/>
              <w:rPr>
                <w:lang w:val="en-US"/>
              </w:rPr>
            </w:pPr>
            <w:r>
              <w:rPr>
                <w:lang w:val="en-US"/>
              </w:rPr>
              <w:t>40</w:t>
            </w:r>
          </w:p>
        </w:tc>
        <w:tc>
          <w:tcPr>
            <w:tcW w:w="1349" w:type="dxa"/>
          </w:tcPr>
          <w:p w14:paraId="52AE7972" w14:textId="77777777" w:rsidR="00317256" w:rsidRDefault="00317256" w:rsidP="00CC7D3F">
            <w:pPr>
              <w:spacing w:after="0" w:line="240" w:lineRule="auto"/>
              <w:jc w:val="center"/>
              <w:rPr>
                <w:lang w:val="en-US"/>
              </w:rPr>
            </w:pPr>
            <w:r>
              <w:rPr>
                <w:lang w:val="en-US"/>
              </w:rPr>
              <w:t>55.3</w:t>
            </w:r>
          </w:p>
        </w:tc>
        <w:tc>
          <w:tcPr>
            <w:tcW w:w="1823" w:type="dxa"/>
          </w:tcPr>
          <w:p w14:paraId="0A75DC50" w14:textId="77777777" w:rsidR="00317256" w:rsidRDefault="00317256" w:rsidP="00CC7D3F">
            <w:pPr>
              <w:spacing w:after="0" w:line="240" w:lineRule="auto"/>
              <w:jc w:val="center"/>
              <w:rPr>
                <w:lang w:val="en-US"/>
              </w:rPr>
            </w:pPr>
            <w:r>
              <w:rPr>
                <w:lang w:val="en-US"/>
              </w:rPr>
              <w:t>40</w:t>
            </w:r>
          </w:p>
        </w:tc>
        <w:tc>
          <w:tcPr>
            <w:tcW w:w="1533" w:type="dxa"/>
          </w:tcPr>
          <w:p w14:paraId="6691B0FE" w14:textId="77777777" w:rsidR="00317256" w:rsidRDefault="00317256" w:rsidP="00CC7D3F">
            <w:pPr>
              <w:spacing w:after="0" w:line="240" w:lineRule="auto"/>
              <w:jc w:val="center"/>
              <w:rPr>
                <w:lang w:val="en-US"/>
              </w:rPr>
            </w:pPr>
            <w:r>
              <w:rPr>
                <w:lang w:val="en-US"/>
              </w:rPr>
              <w:t>66.7</w:t>
            </w:r>
          </w:p>
        </w:tc>
      </w:tr>
      <w:tr w:rsidR="00317256" w14:paraId="0F8C9091" w14:textId="77777777" w:rsidTr="00CC7D3F">
        <w:tc>
          <w:tcPr>
            <w:tcW w:w="3747" w:type="dxa"/>
            <w:tcBorders>
              <w:bottom w:val="single" w:sz="4" w:space="0" w:color="auto"/>
            </w:tcBorders>
          </w:tcPr>
          <w:p w14:paraId="74C74360" w14:textId="77777777" w:rsidR="00317256" w:rsidRDefault="00317256" w:rsidP="00CC7D3F">
            <w:pPr>
              <w:spacing w:after="0" w:line="240" w:lineRule="auto"/>
              <w:rPr>
                <w:lang w:val="en-US"/>
              </w:rPr>
            </w:pPr>
            <w:r>
              <w:rPr>
                <w:rFonts w:ascii="Times New Roman" w:hAnsi="Times New Roman" w:cs="Times New Roman"/>
                <w:lang w:val="en-US"/>
              </w:rPr>
              <w:t>T</w:t>
            </w:r>
            <w:r w:rsidRPr="00283E82">
              <w:rPr>
                <w:rFonts w:ascii="Times New Roman" w:hAnsi="Times New Roman" w:cs="Times New Roman"/>
                <w:lang w:val="en-US"/>
              </w:rPr>
              <w:t xml:space="preserve">he refined musculoskeletal model </w:t>
            </w:r>
            <w:r w:rsidRPr="00CA12BC">
              <w:rPr>
                <w:rFonts w:ascii="Times New Roman" w:hAnsi="Times New Roman" w:cs="Times New Roman"/>
              </w:rPr>
              <w:fldChar w:fldCharType="begin" w:fldLock="1"/>
            </w:r>
            <w:r>
              <w:rPr>
                <w:rFonts w:ascii="Times New Roman" w:hAnsi="Times New Roman" w:cs="Times New Roman"/>
                <w:lang w:val="en-US"/>
              </w:rPr>
              <w:instrText>ADDIN CSL_CITATION {"citationItems":[{"id":"ITEM-1","itemData":{"DOI":"10.1007/s10439-017-1920-7","ISSN":"15739686","abstract":"Existing “off-the-shelf” musculoskeletal models are problematic when simulating movements that involve substantial hip and knee flexion, such as the upstroke of pedalling, because they tend to generate excessive passive fibre force. The goal of this study was to develop a refined musculoskeletal model capable of simulating pedalling and fast running, in addition to walking, which predicts the activation patterns of muscles better than existing models. Specifically, we tested whether the anomalous co-activation of antagonist muscles, commonly observed in simulations, could be resolved if the passive forces generated by the underlying model were diminished. We refined the OpenSim™ model published by Rajagopal et al. (IEEE Trans Biomed Eng 63:1–1, 2016) by increasing the model’s range of knee flexion, updating the paths of the knee muscles, and modifying the force-generating properties of eleven muscles. Simulations of pedalling, running and walking based on this model reproduced measured EMG activity better than simulations based on the existing model—even when both models tracked the same subject-specific kinematics. Improvements in the predicted activations were associated with decreases in the net passive moments; for example, the net passive knee moment during the upstroke of pedalling decreased from 36.9 N m (existing model) to 6.3 N m (refined model), resulting in a dramatic decrease in the co-activation of knee flexors. The refined model is available from SimTK.org and is suitable for analysing movements with up to 120° of hip flexion and 140° of knee flexion.","author":[{"dropping-particle":"","family":"Lai","given":"Adrian K.M.","non-dropping-particle":"","parse-names":false,"suffix":""},{"dropping-particle":"","family":"Arnold","given":"Allison S.","non-dropping-particle":"","parse-names":false,"suffix":""},{"dropping-particle":"","family":"Wakeling","given":"James M.","non-dropping-particle":"","parse-names":false,"suffix":""}],"container-title":"Annals of Biomedical Engineering","id":"ITEM-1","issued":{"date-parts":[["2017"]]},"title":"Why are Antagonist Muscles Co-activated in My Simulation? A Musculoskeletal Model for Analysing Human Locomotor Tasks","type":"article-journal"},"uris":["http://www.mendeley.com/documents/?uuid=67c6d16b-695e-4ed9-9363-7db8dfa2e1f5"]}],"mendeley":{"formattedCitation":"[54]","plainTextFormattedCitation":"[54]","previouslyFormattedCitation":"[54]"},"properties":{"noteIndex":0},"schema":"https://github.com/citation-style-language/schema/raw/master/csl-citation.json"}</w:instrText>
            </w:r>
            <w:r w:rsidRPr="00CA12BC">
              <w:rPr>
                <w:rFonts w:ascii="Times New Roman" w:hAnsi="Times New Roman" w:cs="Times New Roman"/>
                <w:lang w:val="en-US"/>
              </w:rPr>
              <w:fldChar w:fldCharType="separate"/>
            </w:r>
            <w:r w:rsidRPr="00AE0F5E">
              <w:rPr>
                <w:rFonts w:ascii="Times New Roman" w:hAnsi="Times New Roman" w:cs="Times New Roman"/>
                <w:noProof/>
                <w:lang w:val="en-US"/>
              </w:rPr>
              <w:t>[54]</w:t>
            </w:r>
            <w:r w:rsidRPr="00CA12BC">
              <w:rPr>
                <w:rFonts w:ascii="Times New Roman" w:hAnsi="Times New Roman" w:cs="Times New Roman"/>
              </w:rPr>
              <w:fldChar w:fldCharType="end"/>
            </w:r>
          </w:p>
        </w:tc>
        <w:tc>
          <w:tcPr>
            <w:tcW w:w="1722" w:type="dxa"/>
            <w:tcBorders>
              <w:bottom w:val="single" w:sz="4" w:space="0" w:color="auto"/>
            </w:tcBorders>
          </w:tcPr>
          <w:p w14:paraId="1B70A1CE" w14:textId="77777777" w:rsidR="00317256" w:rsidRDefault="00317256" w:rsidP="00CC7D3F">
            <w:pPr>
              <w:spacing w:after="0" w:line="240" w:lineRule="auto"/>
              <w:jc w:val="center"/>
              <w:rPr>
                <w:lang w:val="en-US"/>
              </w:rPr>
            </w:pPr>
            <w:r>
              <w:rPr>
                <w:lang w:val="en-US"/>
              </w:rPr>
              <w:t>40</w:t>
            </w:r>
          </w:p>
        </w:tc>
        <w:tc>
          <w:tcPr>
            <w:tcW w:w="1318" w:type="dxa"/>
            <w:tcBorders>
              <w:bottom w:val="single" w:sz="4" w:space="0" w:color="auto"/>
            </w:tcBorders>
          </w:tcPr>
          <w:p w14:paraId="4AFC0CEA" w14:textId="77777777" w:rsidR="00317256" w:rsidRDefault="00317256" w:rsidP="00CC7D3F">
            <w:pPr>
              <w:spacing w:after="0" w:line="240" w:lineRule="auto"/>
              <w:jc w:val="center"/>
              <w:rPr>
                <w:lang w:val="en-US"/>
              </w:rPr>
            </w:pPr>
            <w:r>
              <w:rPr>
                <w:lang w:val="en-US"/>
              </w:rPr>
              <w:t>62.0</w:t>
            </w:r>
          </w:p>
        </w:tc>
        <w:tc>
          <w:tcPr>
            <w:tcW w:w="1746" w:type="dxa"/>
            <w:tcBorders>
              <w:bottom w:val="single" w:sz="4" w:space="0" w:color="auto"/>
            </w:tcBorders>
          </w:tcPr>
          <w:p w14:paraId="428845DF" w14:textId="77777777" w:rsidR="00317256" w:rsidRDefault="00317256" w:rsidP="00CC7D3F">
            <w:pPr>
              <w:spacing w:after="0" w:line="240" w:lineRule="auto"/>
              <w:jc w:val="center"/>
              <w:rPr>
                <w:lang w:val="en-US"/>
              </w:rPr>
            </w:pPr>
            <w:r>
              <w:rPr>
                <w:lang w:val="en-US"/>
              </w:rPr>
              <w:t>40</w:t>
            </w:r>
          </w:p>
        </w:tc>
        <w:tc>
          <w:tcPr>
            <w:tcW w:w="1349" w:type="dxa"/>
            <w:tcBorders>
              <w:bottom w:val="single" w:sz="4" w:space="0" w:color="auto"/>
            </w:tcBorders>
          </w:tcPr>
          <w:p w14:paraId="00ED6630" w14:textId="77777777" w:rsidR="00317256" w:rsidRDefault="00317256" w:rsidP="00CC7D3F">
            <w:pPr>
              <w:spacing w:after="0" w:line="240" w:lineRule="auto"/>
              <w:jc w:val="center"/>
              <w:rPr>
                <w:lang w:val="en-US"/>
              </w:rPr>
            </w:pPr>
            <w:r>
              <w:rPr>
                <w:lang w:val="en-US"/>
              </w:rPr>
              <w:t>55.5</w:t>
            </w:r>
          </w:p>
        </w:tc>
        <w:tc>
          <w:tcPr>
            <w:tcW w:w="1823" w:type="dxa"/>
            <w:tcBorders>
              <w:bottom w:val="single" w:sz="4" w:space="0" w:color="auto"/>
            </w:tcBorders>
          </w:tcPr>
          <w:p w14:paraId="2E7601AD" w14:textId="77777777" w:rsidR="00317256" w:rsidRDefault="00317256" w:rsidP="00CC7D3F">
            <w:pPr>
              <w:spacing w:after="0" w:line="240" w:lineRule="auto"/>
              <w:jc w:val="center"/>
              <w:rPr>
                <w:lang w:val="en-US"/>
              </w:rPr>
            </w:pPr>
            <w:r>
              <w:rPr>
                <w:lang w:val="en-US"/>
              </w:rPr>
              <w:t>40</w:t>
            </w:r>
          </w:p>
        </w:tc>
        <w:tc>
          <w:tcPr>
            <w:tcW w:w="1533" w:type="dxa"/>
            <w:tcBorders>
              <w:bottom w:val="single" w:sz="4" w:space="0" w:color="auto"/>
            </w:tcBorders>
          </w:tcPr>
          <w:p w14:paraId="002B1335" w14:textId="77777777" w:rsidR="00317256" w:rsidRDefault="00317256" w:rsidP="00CC7D3F">
            <w:pPr>
              <w:spacing w:after="0" w:line="240" w:lineRule="auto"/>
              <w:jc w:val="center"/>
              <w:rPr>
                <w:lang w:val="en-US"/>
              </w:rPr>
            </w:pPr>
            <w:r>
              <w:rPr>
                <w:lang w:val="en-US"/>
              </w:rPr>
              <w:t>66.7</w:t>
            </w:r>
          </w:p>
        </w:tc>
      </w:tr>
      <w:tr w:rsidR="00317256" w14:paraId="77187283" w14:textId="77777777" w:rsidTr="00CC7D3F">
        <w:tc>
          <w:tcPr>
            <w:tcW w:w="3747" w:type="dxa"/>
            <w:tcBorders>
              <w:top w:val="single" w:sz="4" w:space="0" w:color="auto"/>
              <w:bottom w:val="nil"/>
            </w:tcBorders>
          </w:tcPr>
          <w:p w14:paraId="1E92BE45" w14:textId="77777777" w:rsidR="00317256" w:rsidRDefault="00317256" w:rsidP="00CC7D3F">
            <w:pPr>
              <w:spacing w:after="0" w:line="240" w:lineRule="auto"/>
              <w:rPr>
                <w:rFonts w:ascii="Times New Roman" w:hAnsi="Times New Roman" w:cs="Times New Roman"/>
                <w:lang w:val="en-US"/>
              </w:rPr>
            </w:pPr>
          </w:p>
        </w:tc>
        <w:tc>
          <w:tcPr>
            <w:tcW w:w="9491" w:type="dxa"/>
            <w:gridSpan w:val="6"/>
            <w:tcBorders>
              <w:top w:val="single" w:sz="4" w:space="0" w:color="auto"/>
              <w:bottom w:val="nil"/>
            </w:tcBorders>
          </w:tcPr>
          <w:p w14:paraId="7E9A0E03" w14:textId="77777777" w:rsidR="00317256" w:rsidRDefault="00317256" w:rsidP="00CC7D3F">
            <w:pPr>
              <w:spacing w:after="0" w:line="240" w:lineRule="auto"/>
              <w:jc w:val="center"/>
              <w:rPr>
                <w:lang w:val="en-US"/>
              </w:rPr>
            </w:pPr>
            <w:r>
              <w:rPr>
                <w:lang w:val="en-US"/>
              </w:rPr>
              <w:t>Knee flexion</w:t>
            </w:r>
          </w:p>
        </w:tc>
      </w:tr>
      <w:tr w:rsidR="00317256" w14:paraId="789D321C" w14:textId="77777777" w:rsidTr="00CC7D3F">
        <w:tc>
          <w:tcPr>
            <w:tcW w:w="3747" w:type="dxa"/>
            <w:tcBorders>
              <w:top w:val="nil"/>
            </w:tcBorders>
          </w:tcPr>
          <w:p w14:paraId="7FEDFB4E" w14:textId="77777777" w:rsidR="00317256" w:rsidRPr="00FB5727" w:rsidRDefault="00317256" w:rsidP="00CC7D3F">
            <w:pPr>
              <w:spacing w:after="0" w:line="240" w:lineRule="auto"/>
              <w:rPr>
                <w:rFonts w:ascii="Times New Roman" w:hAnsi="Times New Roman" w:cs="Times New Roman"/>
                <w:lang w:val="en-US"/>
              </w:rPr>
            </w:pPr>
          </w:p>
        </w:tc>
        <w:tc>
          <w:tcPr>
            <w:tcW w:w="1722" w:type="dxa"/>
            <w:tcBorders>
              <w:top w:val="nil"/>
            </w:tcBorders>
          </w:tcPr>
          <w:p w14:paraId="67CED8F1" w14:textId="77777777" w:rsidR="00317256" w:rsidRDefault="00317256" w:rsidP="00CC7D3F">
            <w:pPr>
              <w:spacing w:after="0" w:line="240" w:lineRule="auto"/>
              <w:rPr>
                <w:lang w:val="en-US"/>
              </w:rPr>
            </w:pPr>
            <w:r>
              <w:rPr>
                <w:lang w:val="en-US"/>
              </w:rPr>
              <w:t>Knee flexion (</w:t>
            </w:r>
            <w:r>
              <w:rPr>
                <w:rFonts w:ascii="Times New Roman" w:hAnsi="Times New Roman" w:cs="Times New Roman"/>
                <w:lang w:val="en-US"/>
              </w:rPr>
              <w:t>°)</w:t>
            </w:r>
          </w:p>
        </w:tc>
        <w:tc>
          <w:tcPr>
            <w:tcW w:w="1318" w:type="dxa"/>
            <w:tcBorders>
              <w:top w:val="nil"/>
            </w:tcBorders>
          </w:tcPr>
          <w:p w14:paraId="05658E44" w14:textId="77777777" w:rsidR="00317256" w:rsidRDefault="00317256" w:rsidP="00CC7D3F">
            <w:pPr>
              <w:spacing w:after="0" w:line="240" w:lineRule="auto"/>
              <w:rPr>
                <w:lang w:val="en-US"/>
              </w:rPr>
            </w:pPr>
            <w:r>
              <w:rPr>
                <w:lang w:val="en-US"/>
              </w:rPr>
              <w:t>MA (mm)</w:t>
            </w:r>
          </w:p>
        </w:tc>
        <w:tc>
          <w:tcPr>
            <w:tcW w:w="1746" w:type="dxa"/>
            <w:tcBorders>
              <w:top w:val="nil"/>
            </w:tcBorders>
          </w:tcPr>
          <w:p w14:paraId="240F6BB8" w14:textId="77777777" w:rsidR="00317256" w:rsidRDefault="00317256" w:rsidP="00CC7D3F">
            <w:pPr>
              <w:spacing w:after="0" w:line="240" w:lineRule="auto"/>
              <w:rPr>
                <w:lang w:val="en-US"/>
              </w:rPr>
            </w:pPr>
            <w:r>
              <w:rPr>
                <w:lang w:val="en-US"/>
              </w:rPr>
              <w:t>Knee flexion (</w:t>
            </w:r>
            <w:r>
              <w:rPr>
                <w:rFonts w:ascii="Times New Roman" w:hAnsi="Times New Roman" w:cs="Times New Roman"/>
                <w:lang w:val="en-US"/>
              </w:rPr>
              <w:t>°)</w:t>
            </w:r>
          </w:p>
        </w:tc>
        <w:tc>
          <w:tcPr>
            <w:tcW w:w="1349" w:type="dxa"/>
            <w:tcBorders>
              <w:top w:val="nil"/>
            </w:tcBorders>
          </w:tcPr>
          <w:p w14:paraId="7EA44157" w14:textId="77777777" w:rsidR="00317256" w:rsidRDefault="00317256" w:rsidP="00CC7D3F">
            <w:pPr>
              <w:spacing w:after="0" w:line="240" w:lineRule="auto"/>
              <w:rPr>
                <w:lang w:val="en-US"/>
              </w:rPr>
            </w:pPr>
            <w:r>
              <w:rPr>
                <w:lang w:val="en-US"/>
              </w:rPr>
              <w:t>MA (mm)</w:t>
            </w:r>
          </w:p>
        </w:tc>
        <w:tc>
          <w:tcPr>
            <w:tcW w:w="1823" w:type="dxa"/>
            <w:tcBorders>
              <w:top w:val="nil"/>
            </w:tcBorders>
          </w:tcPr>
          <w:p w14:paraId="7E6B9C17" w14:textId="77777777" w:rsidR="00317256" w:rsidRDefault="00317256" w:rsidP="00CC7D3F">
            <w:pPr>
              <w:spacing w:after="0" w:line="240" w:lineRule="auto"/>
              <w:rPr>
                <w:lang w:val="en-US"/>
              </w:rPr>
            </w:pPr>
            <w:r>
              <w:rPr>
                <w:lang w:val="en-US"/>
              </w:rPr>
              <w:t>Knee flexion (</w:t>
            </w:r>
            <w:r>
              <w:rPr>
                <w:rFonts w:ascii="Times New Roman" w:hAnsi="Times New Roman" w:cs="Times New Roman"/>
                <w:lang w:val="en-US"/>
              </w:rPr>
              <w:t>°)</w:t>
            </w:r>
          </w:p>
        </w:tc>
        <w:tc>
          <w:tcPr>
            <w:tcW w:w="1533" w:type="dxa"/>
            <w:tcBorders>
              <w:top w:val="nil"/>
            </w:tcBorders>
          </w:tcPr>
          <w:p w14:paraId="0150175E" w14:textId="77777777" w:rsidR="00317256" w:rsidRDefault="00317256" w:rsidP="00CC7D3F">
            <w:pPr>
              <w:spacing w:after="0" w:line="240" w:lineRule="auto"/>
              <w:rPr>
                <w:lang w:val="en-US"/>
              </w:rPr>
            </w:pPr>
            <w:r>
              <w:rPr>
                <w:lang w:val="en-US"/>
              </w:rPr>
              <w:t>MA (mm)</w:t>
            </w:r>
          </w:p>
        </w:tc>
      </w:tr>
      <w:tr w:rsidR="00317256" w14:paraId="2A7F48A6" w14:textId="77777777" w:rsidTr="00CC7D3F">
        <w:tc>
          <w:tcPr>
            <w:tcW w:w="3747" w:type="dxa"/>
            <w:tcBorders>
              <w:top w:val="nil"/>
            </w:tcBorders>
          </w:tcPr>
          <w:p w14:paraId="41984885" w14:textId="77777777" w:rsidR="00317256" w:rsidRDefault="00317256" w:rsidP="00CC7D3F">
            <w:pPr>
              <w:spacing w:after="0" w:line="240" w:lineRule="auto"/>
              <w:rPr>
                <w:rFonts w:ascii="Times New Roman" w:hAnsi="Times New Roman" w:cs="Times New Roman"/>
                <w:lang w:val="en-US"/>
              </w:rPr>
            </w:pPr>
            <w:r w:rsidRPr="00FB5727">
              <w:rPr>
                <w:rFonts w:ascii="Times New Roman" w:hAnsi="Times New Roman" w:cs="Times New Roman"/>
                <w:lang w:val="en-US"/>
              </w:rPr>
              <w:t xml:space="preserve">Lower limb model 2010 </w:t>
            </w:r>
            <w:r w:rsidRPr="00FB5727">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{"citationItems":[{"id":"ITEM-1","itemData":{"DOI":"10.1007/s10439-009-9852-5","ISBN":"1521-6047 (Electronic) 0090-6964 (Linking)","ISSN":"0090-6964","PMID":"19957039","abstract":"Computer models that estimate the force generation capacity of lower limb muscles have become widely used to simulate the effects of musculoskeletal surgeries and create dynamic simulations of movement. Previous lower limb models are based on severely limited data describing limb muscle architecture (i.e., muscle fiber lengths, pennation angles, and physiological cross-sectional areas). Here, we describe a new model of the lower limb based on data that quantifies the muscle architecture of 21 cadavers. The model includes geometric representations of the bones, kinematic descriptions of the joints, and Hill-type models of 44 muscle-tendon compartments. The model allows calculation of muscle-tendon lengths and moment arms over a wide range of body positions. The model also allows detailed examination of the force and moment generation capacities of muscles about the ankle, knee, and hip and is freely available at www.simtk.org .","author":[{"dropping-particle":"","family":"Arnold","given":"Edith M.","non-dropping-particle":"","parse-names":false,"suffix":""},{"dropping-particle":"","family":"Ward","given":"Samuel R.","non-dropping-particle":"","parse-names":false,"suffix":""},{"dropping-particle":"","family":"Lieber","given":"Richard L.","non-dropping-particle":"","parse-names":false,"suffix":""},{"dropping-particle":"","family":"Delp","given":"Scott L.","non-dropping-particle":"","parse-names":false,"suffix":""}],"container-title":"Ann Biomed Eng","edition":"2009/12/04","id":"ITEM-1","issue":"2","issued":{"date-parts":[["2009","2","3"]]},"language":"eng","page":"269-279","title":"A model of the lower limb for analysis of human movement","type":"article-journal","volume":"38"},"uris":["http://www.mendeley.com/documents/?uuid=8269f387-64dc-457e-85bf-a43f3203249b"]}],"mendeley":{"formattedCitation":"[49]","plainTextFormattedCitation":"[49]","previouslyFormattedCitation":"[49]"},"properties":{"noteIndex":0},"schema":"https://github.com/citation-style-language/schema/raw/master/csl-citation.json"}</w:instrText>
            </w:r>
            <w:r w:rsidRPr="00FB5727">
              <w:rPr>
                <w:rFonts w:ascii="Times New Roman" w:hAnsi="Times New Roman" w:cs="Times New Roman"/>
                <w:lang w:val="en-US"/>
              </w:rPr>
              <w:fldChar w:fldCharType="separate"/>
            </w:r>
            <w:r w:rsidRPr="00AE0F5E">
              <w:rPr>
                <w:rFonts w:ascii="Times New Roman" w:hAnsi="Times New Roman" w:cs="Times New Roman"/>
                <w:noProof/>
                <w:lang w:val="en-US"/>
              </w:rPr>
              <w:t>[49]</w:t>
            </w:r>
            <w:r w:rsidRPr="00FB5727">
              <w:rPr>
                <w:rFonts w:ascii="Times New Roman" w:hAnsi="Times New Roman" w:cs="Times New Roman"/>
                <w:lang w:val="en-US"/>
              </w:rPr>
              <w:fldChar w:fldCharType="end"/>
            </w:r>
          </w:p>
        </w:tc>
        <w:tc>
          <w:tcPr>
            <w:tcW w:w="1722" w:type="dxa"/>
            <w:tcBorders>
              <w:top w:val="nil"/>
            </w:tcBorders>
          </w:tcPr>
          <w:p w14:paraId="0A22EE5C" w14:textId="77777777" w:rsidR="00317256" w:rsidRDefault="00317256" w:rsidP="00CC7D3F">
            <w:pPr>
              <w:spacing w:after="0" w:line="240" w:lineRule="auto"/>
              <w:jc w:val="center"/>
              <w:rPr>
                <w:lang w:val="en-US"/>
              </w:rPr>
            </w:pPr>
            <w:r>
              <w:rPr>
                <w:lang w:val="en-US"/>
              </w:rPr>
              <w:t>50</w:t>
            </w:r>
          </w:p>
        </w:tc>
        <w:tc>
          <w:tcPr>
            <w:tcW w:w="1318" w:type="dxa"/>
            <w:tcBorders>
              <w:top w:val="nil"/>
            </w:tcBorders>
          </w:tcPr>
          <w:p w14:paraId="791F034E" w14:textId="77777777" w:rsidR="00317256" w:rsidRDefault="00317256" w:rsidP="00CC7D3F">
            <w:pPr>
              <w:spacing w:after="0" w:line="240" w:lineRule="auto"/>
              <w:jc w:val="center"/>
              <w:rPr>
                <w:lang w:val="en-US"/>
              </w:rPr>
            </w:pPr>
            <w:r>
              <w:rPr>
                <w:lang w:val="en-US"/>
              </w:rPr>
              <w:t>37.15</w:t>
            </w:r>
          </w:p>
        </w:tc>
        <w:tc>
          <w:tcPr>
            <w:tcW w:w="1746" w:type="dxa"/>
            <w:tcBorders>
              <w:top w:val="nil"/>
            </w:tcBorders>
          </w:tcPr>
          <w:p w14:paraId="35CEB6E8" w14:textId="77777777" w:rsidR="00317256" w:rsidRDefault="00317256" w:rsidP="00CC7D3F">
            <w:pPr>
              <w:spacing w:after="0" w:line="240" w:lineRule="auto"/>
              <w:jc w:val="center"/>
              <w:rPr>
                <w:lang w:val="en-US"/>
              </w:rPr>
            </w:pPr>
            <w:r>
              <w:rPr>
                <w:lang w:val="en-US"/>
              </w:rPr>
              <w:t>50</w:t>
            </w:r>
          </w:p>
        </w:tc>
        <w:tc>
          <w:tcPr>
            <w:tcW w:w="1349" w:type="dxa"/>
            <w:tcBorders>
              <w:top w:val="nil"/>
            </w:tcBorders>
          </w:tcPr>
          <w:p w14:paraId="564BA797" w14:textId="77777777" w:rsidR="00317256" w:rsidRDefault="00317256" w:rsidP="00CC7D3F">
            <w:pPr>
              <w:spacing w:after="0" w:line="240" w:lineRule="auto"/>
              <w:jc w:val="center"/>
              <w:rPr>
                <w:lang w:val="en-US"/>
              </w:rPr>
            </w:pPr>
            <w:r>
              <w:rPr>
                <w:lang w:val="en-US"/>
              </w:rPr>
              <w:t>46.45</w:t>
            </w:r>
          </w:p>
        </w:tc>
        <w:tc>
          <w:tcPr>
            <w:tcW w:w="1823" w:type="dxa"/>
            <w:tcBorders>
              <w:top w:val="nil"/>
            </w:tcBorders>
          </w:tcPr>
          <w:p w14:paraId="2F69265F" w14:textId="77777777" w:rsidR="00317256" w:rsidRDefault="00317256" w:rsidP="00CC7D3F">
            <w:pPr>
              <w:spacing w:after="0" w:line="240" w:lineRule="auto"/>
              <w:jc w:val="center"/>
              <w:rPr>
                <w:lang w:val="en-US"/>
              </w:rPr>
            </w:pPr>
            <w:r>
              <w:rPr>
                <w:lang w:val="en-US"/>
              </w:rPr>
              <w:t>60</w:t>
            </w:r>
          </w:p>
        </w:tc>
        <w:tc>
          <w:tcPr>
            <w:tcW w:w="1533" w:type="dxa"/>
            <w:tcBorders>
              <w:top w:val="nil"/>
            </w:tcBorders>
          </w:tcPr>
          <w:p w14:paraId="6FF1CE2B" w14:textId="77777777" w:rsidR="00317256" w:rsidRDefault="00317256" w:rsidP="00CC7D3F">
            <w:pPr>
              <w:spacing w:after="0" w:line="240" w:lineRule="auto"/>
              <w:jc w:val="center"/>
              <w:rPr>
                <w:lang w:val="en-US"/>
              </w:rPr>
            </w:pPr>
            <w:r>
              <w:rPr>
                <w:lang w:val="en-US"/>
              </w:rPr>
              <w:t>55.34</w:t>
            </w:r>
          </w:p>
        </w:tc>
      </w:tr>
      <w:tr w:rsidR="00317256" w:rsidRPr="00FA49CE" w14:paraId="44F5B78F" w14:textId="77777777" w:rsidTr="00CC7D3F">
        <w:tc>
          <w:tcPr>
            <w:tcW w:w="3747" w:type="dxa"/>
          </w:tcPr>
          <w:p w14:paraId="7012DA0D" w14:textId="77777777" w:rsidR="00317256" w:rsidRDefault="00317256" w:rsidP="00CC7D3F">
            <w:pPr>
              <w:spacing w:after="0" w:line="240" w:lineRule="auto"/>
              <w:rPr>
                <w:rFonts w:ascii="Times New Roman" w:hAnsi="Times New Roman" w:cs="Times New Roman"/>
                <w:lang w:val="en-US"/>
              </w:rPr>
            </w:pPr>
            <w:r w:rsidRPr="00FB5727">
              <w:rPr>
                <w:rFonts w:ascii="Times New Roman" w:hAnsi="Times New Roman" w:cs="Times New Roman"/>
                <w:lang w:val="en-US"/>
              </w:rPr>
              <w:t xml:space="preserve">The full-body running model </w:t>
            </w:r>
            <w:r w:rsidRPr="00FB5727">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{"citationItems":[{"id":"ITEM-1","itemData":{"DOI":"S0021-9290(10)00361-1 [pii]\r10.1016/j.jbiomech.2010.06.025","ISBN":"1873-2380 (Electronic)\r0021-9290 (Linking)","PMID":"20691972","abstract":"Muscles actuate running by developing forces that propel the body forward while supporting the body's weight. To understand how muscles contribute to propulsion (i.e., forward acceleration of the mass center) and support (i.e., upward acceleration of the mass center) during running we developed a three-dimensional muscle-actuated simulation of the running gait cycle. The simulation is driven by 92 musculotendon actuators of the lower extremities and torso and includes the dynamics of arm motion. We analyzed the simulation to determine how each muscle contributed to the acceleration of the body mass center. During the early part of the stance phase, the quadriceps muscle group was the largest contributor to braking (i.e., backward acceleration of the mass center) and support. During the second half of the stance phase, the soleus and gastrocnemius muscles were the greatest contributors to propulsion and support. The arms did not contribute substantially to either propulsion or support, generating less than 1% of the peak mass center acceleration. However, the arms effectively counterbalanced the vertical angular momentum of the lower extremities. Our analysis reveals that the quadriceps and plantarflexors are the major contributors to acceleration of the body mass center during running.","author":[{"dropping-particle":"","family":"Hamner","given":"S R","non-dropping-particle":"","parse-names":false,"suffix":""},{"dropping-particle":"","family":"Seth","given":"A","non-dropping-particle":"","parse-names":false,"suffix":""},{"dropping-particle":"","family":"Delp","given":"S L","non-dropping-particle":"","parse-names":false,"suffix":""}],"container-title":"J Biomech","edition":"2010/08/10","id":"ITEM-1","issue":"14","issued":{"date-parts":[["2010"]]},"language":"eng","page":"2709-2716","title":"Muscle contributions to propulsion and support during running","type":"article-journal","volume":"43"},"uris":["http://www.mendeley.com/documents/?uuid=6cb36faf-5677-4547-a3d4-15d0d04c97d2"]}],"mendeley":{"formattedCitation":"[57]","plainTextFormattedCitation":"[57]","previouslyFormattedCitation":"[57]"},"properties":{"noteIndex":0},"schema":"https://github.com/citation-style-language/schema/raw/master/csl-citation.json"}</w:instrText>
            </w:r>
            <w:r w:rsidRPr="00FB5727">
              <w:rPr>
                <w:rFonts w:ascii="Times New Roman" w:hAnsi="Times New Roman" w:cs="Times New Roman"/>
                <w:lang w:val="en-US"/>
              </w:rPr>
              <w:fldChar w:fldCharType="separate"/>
            </w:r>
            <w:r w:rsidRPr="00AE0F5E">
              <w:rPr>
                <w:rFonts w:ascii="Times New Roman" w:hAnsi="Times New Roman" w:cs="Times New Roman"/>
                <w:noProof/>
                <w:lang w:val="en-US"/>
              </w:rPr>
              <w:t>[57]</w:t>
            </w:r>
            <w:r w:rsidRPr="00FB5727">
              <w:rPr>
                <w:rFonts w:ascii="Times New Roman" w:hAnsi="Times New Roman" w:cs="Times New Roman"/>
                <w:lang w:val="en-US"/>
              </w:rPr>
              <w:fldChar w:fldCharType="end"/>
            </w:r>
            <w:r w:rsidRPr="00FB5727">
              <w:rPr>
                <w:rFonts w:ascii="Times New Roman" w:hAnsi="Times New Roman" w:cs="Times New Roman"/>
                <w:lang w:val="en-US"/>
              </w:rPr>
              <w:t xml:space="preserve">, The </w:t>
            </w:r>
            <w:r w:rsidRPr="0017719F">
              <w:rPr>
                <w:rFonts w:ascii="Times New Roman" w:hAnsi="Times New Roman" w:cs="Times New Roman"/>
                <w:b/>
                <w:bCs/>
                <w:lang w:val="en-US"/>
              </w:rPr>
              <w:t>G</w:t>
            </w:r>
            <w:r w:rsidRPr="0017719F">
              <w:rPr>
                <w:rStyle w:val="a5"/>
                <w:rFonts w:ascii="Times New Roman" w:hAnsi="Times New Roman" w:cs="Times New Roman"/>
                <w:b w:val="0"/>
                <w:bCs w:val="0"/>
                <w:shd w:val="clear" w:color="auto" w:fill="FFFFFF"/>
                <w:lang w:val="en-US"/>
              </w:rPr>
              <w:t xml:space="preserve">ait2354_simbody model </w:t>
            </w:r>
            <w:r w:rsidRPr="0017719F">
              <w:rPr>
                <w:rStyle w:val="a5"/>
                <w:rFonts w:ascii="Times New Roman" w:hAnsi="Times New Roman" w:cs="Times New Roman"/>
                <w:b w:val="0"/>
                <w:bCs w:val="0"/>
                <w:shd w:val="clear" w:color="auto" w:fill="FFFFFF"/>
                <w:lang w:val="en-US"/>
              </w:rPr>
              <w:fldChar w:fldCharType="begin" w:fldLock="1"/>
            </w:r>
            <w:r>
              <w:rPr>
                <w:rStyle w:val="a5"/>
                <w:rFonts w:ascii="Times New Roman" w:hAnsi="Times New Roman" w:cs="Times New Roman"/>
                <w:b w:val="0"/>
                <w:bCs w:val="0"/>
                <w:shd w:val="clear" w:color="auto" w:fill="FFFFFF"/>
                <w:lang w:val="en-US"/>
              </w:rPr>
              <w:instrText>ADDIN CSL_CITATION {"citationItems":[{"id":"ITEM-1","itemData":{"PMID":"2210784","abstract":"We have developed a model of the human lower extremity to study how surgical changes in musculoskeletal geometry and musculotendon parameters affect muscle force and its moment about the joints. The lines of action of 43 musculotendon actuators were defined based on their anatomical relationships to three-dimensional bone surface representations. A model for each actuator was formulated to compute its isometric force-length relation. The kinematics of the lower extremity were defined by modeling the hip, knee, ankle, subtalar, and metatarsophalangeal joints. Thus, the force and joint moment that each musculotendon actuator develops can be computed for any body position. The joint moments calculated with the model compare well with experimentally measured isometric joint moments. We developed a graphical interface to the model that allows the user to visualize the musculoskeletal geometry and to manipulate the model parameters to study the biomechanical consequences of orthopaedic surgical procedures. For example, tendon transfer and lengthening procedures can be simulated by adjusting the model parameters according to various surgical techniques. Results of the simulated surgeries can be analyzed quickly in terms of postsurgery muscle forces and other biomechanical variables. Just as interactive graphics have enhanced engineering design and analysis, we have found that graphics-based musculoskeletal models are effective tools for designing and analyzing surgical procedures.","author":[{"dropping-particle":"","family":"Delp","given":"S L","non-dropping-particle":"","parse-names":false,"suffix":""},{"dropping-particle":"","family":"Loan","given":"J P","non-dropping-particle":"","parse-names":false,"suffix":""},{"dropping-particle":"","family":"Hoy","given":"M G","non-dropping-particle":"","parse-names":false,"suffix":""},{"dropping-particle":"","family":"Zajac","given":"F E","non-dropping-particle":"","parse-names":false,"suffix":""},{"dropping-particle":"","family":"Topp","given":"E L","non-dropping-particle":"","parse-names":false,"suffix":""},{"dropping-particle":"","family":"Rosen","given":"J M","non-dropping-particle":"","parse-names":false,"suffix":""}],"container-title":"IEEE Trans Biomed Eng","id":"ITEM-1","issue":"8","issued":{"date-parts":[["1990"]]},"page":"757-767","title":"An interactive graphics-based model of the lower extremity to study orthopaedic surgical procedures","type":"article-journal","volume":"37"},"uris":["http://www.mendeley.com/documents/?uuid=82fbdd73-83f6-4e7f-9af2-e53c41002981"]},{"id":"ITEM-2","itemData":{"DOI":"10.1080/10255842.2011.627560","ISSN":"1025-5842","abstract":"A fundamental question in movement science is how humans perform stable movements in the presence of disturbances such as contact with objects. It remains unclear how the nervous system, with delayed responses to disturbances, maintains the stability of complex movements. We hypothesised that intrinsic muscle properties (i.e. the force-length-velocity properties of muscle fibres and tendon elasticity) may help stabilise human walking by responding instantaneously to a disturbance and providing forces that help maintain the movement trajectory. To investigate this issue, we generated a 3D muscle-driven simulation of walking and analysed the changes in the simulation's motion when a disturbance was applied to models with and without intrinsic muscle properties. Removing the intrinsic properties reduced the stability; this was true when the disturbing force was applied at a variety of times and in different directions. Thus, intrinsic muscle properties play a unique role in stabilising walking, complementing the delayed response of the central nervous system. © 2013 Copyright Taylor and Francis Group, LLC.","author":[{"dropping-particle":"","family":"John","given":"Chand T.","non-dropping-particle":"","parse-names":false,"suffix":""},{"dropping-particle":"","family":"Anderson","given":"Frank C.","non-dropping-particle":"","parse-names":false,"suffix":""},{"dropping-particle":"","family":"Higginson","given":"Jill S.","non-dropping-particle":"","parse-names":false,"suffix":""},{"dropping-particle":"","family":"Delp","given":"Scott L.","non-dropping-particle":"","parse-names":false,"suffix":""}],"container-title":"Computer Methods in Biomechanics and Biomedical Engineering","id":"ITEM-2","issue":"4","issued":{"date-parts":[["2013","4"]]},"page":"451-462","title":"Stabilisation of walking by intrinsic muscle properties revealed in a three-dimensional muscle-driven simulation","type":"article-journal","volume":"16"},"uris":["http://www.mendeley.com/documents/?uuid=71814c74-5799-4501-9c7b-ee45d07c5313"]}],"mendeley":{"formattedCitation":"[51, 58]","plainTextFormattedCitation":"[51, 58]","previouslyFormattedCitation":"[51, 58]"},"properties":{"noteIndex":0},"schema":"https://github.com/citation-style-language/schema/raw/master/csl-citation.json"}</w:instrText>
            </w:r>
            <w:r w:rsidRPr="0017719F">
              <w:rPr>
                <w:rStyle w:val="a5"/>
                <w:rFonts w:ascii="Times New Roman" w:hAnsi="Times New Roman" w:cs="Times New Roman"/>
                <w:b w:val="0"/>
                <w:bCs w:val="0"/>
                <w:shd w:val="clear" w:color="auto" w:fill="FFFFFF"/>
                <w:lang w:val="en-US"/>
              </w:rPr>
              <w:fldChar w:fldCharType="separate"/>
            </w:r>
            <w:r w:rsidRPr="00AE0F5E">
              <w:rPr>
                <w:rStyle w:val="a5"/>
                <w:rFonts w:ascii="Times New Roman" w:hAnsi="Times New Roman" w:cs="Times New Roman"/>
                <w:b w:val="0"/>
                <w:bCs w:val="0"/>
                <w:noProof/>
                <w:shd w:val="clear" w:color="auto" w:fill="FFFFFF"/>
                <w:lang w:val="en-US"/>
              </w:rPr>
              <w:t>[51, 58]</w:t>
            </w:r>
            <w:r w:rsidRPr="0017719F">
              <w:rPr>
                <w:rStyle w:val="a5"/>
                <w:rFonts w:ascii="Times New Roman" w:hAnsi="Times New Roman" w:cs="Times New Roman"/>
                <w:b w:val="0"/>
                <w:bCs w:val="0"/>
                <w:shd w:val="clear" w:color="auto" w:fill="FFFFFF"/>
                <w:lang w:val="en-US"/>
              </w:rPr>
              <w:fldChar w:fldCharType="end"/>
            </w:r>
            <w:r>
              <w:rPr>
                <w:rStyle w:val="a5"/>
                <w:rFonts w:ascii="Times New Roman" w:hAnsi="Times New Roman" w:cs="Times New Roman"/>
                <w:b w:val="0"/>
                <w:bCs w:val="0"/>
                <w:shd w:val="clear" w:color="auto" w:fill="FFFFFF"/>
                <w:lang w:val="en-US"/>
              </w:rPr>
              <w:t xml:space="preserve"> </w:t>
            </w:r>
          </w:p>
        </w:tc>
        <w:tc>
          <w:tcPr>
            <w:tcW w:w="1722" w:type="dxa"/>
          </w:tcPr>
          <w:p w14:paraId="1E440515" w14:textId="77777777" w:rsidR="00317256" w:rsidRDefault="00317256" w:rsidP="00CC7D3F">
            <w:pPr>
              <w:spacing w:after="0" w:line="240" w:lineRule="auto"/>
              <w:jc w:val="center"/>
              <w:rPr>
                <w:lang w:val="en-US"/>
              </w:rPr>
            </w:pPr>
            <w:r>
              <w:rPr>
                <w:lang w:val="en-US"/>
              </w:rPr>
              <w:t>30</w:t>
            </w:r>
          </w:p>
        </w:tc>
        <w:tc>
          <w:tcPr>
            <w:tcW w:w="1318" w:type="dxa"/>
          </w:tcPr>
          <w:p w14:paraId="3283C0E2" w14:textId="77777777" w:rsidR="00317256" w:rsidRDefault="00317256" w:rsidP="00CC7D3F">
            <w:pPr>
              <w:spacing w:after="0" w:line="240" w:lineRule="auto"/>
              <w:jc w:val="center"/>
              <w:rPr>
                <w:lang w:val="en-US"/>
              </w:rPr>
            </w:pPr>
            <w:r>
              <w:rPr>
                <w:lang w:val="en-US"/>
              </w:rPr>
              <w:t>34.93</w:t>
            </w:r>
          </w:p>
        </w:tc>
        <w:tc>
          <w:tcPr>
            <w:tcW w:w="1746" w:type="dxa"/>
          </w:tcPr>
          <w:p w14:paraId="038B782B" w14:textId="77777777" w:rsidR="00317256" w:rsidRDefault="00317256" w:rsidP="00CC7D3F">
            <w:pPr>
              <w:spacing w:after="0" w:line="240" w:lineRule="auto"/>
              <w:jc w:val="center"/>
              <w:rPr>
                <w:lang w:val="en-US"/>
              </w:rPr>
            </w:pPr>
            <w:r>
              <w:rPr>
                <w:lang w:val="en-US"/>
              </w:rPr>
              <w:t>50</w:t>
            </w:r>
          </w:p>
        </w:tc>
        <w:tc>
          <w:tcPr>
            <w:tcW w:w="1349" w:type="dxa"/>
          </w:tcPr>
          <w:p w14:paraId="188DC9D6" w14:textId="77777777" w:rsidR="00317256" w:rsidRDefault="00317256" w:rsidP="00CC7D3F">
            <w:pPr>
              <w:spacing w:after="0" w:line="240" w:lineRule="auto"/>
              <w:jc w:val="center"/>
              <w:rPr>
                <w:lang w:val="en-US"/>
              </w:rPr>
            </w:pPr>
            <w:r>
              <w:rPr>
                <w:lang w:val="en-US"/>
              </w:rPr>
              <w:t>40.49</w:t>
            </w:r>
          </w:p>
        </w:tc>
        <w:tc>
          <w:tcPr>
            <w:tcW w:w="1823" w:type="dxa"/>
          </w:tcPr>
          <w:p w14:paraId="1284E3C6" w14:textId="77777777" w:rsidR="00317256" w:rsidRDefault="00317256" w:rsidP="00CC7D3F">
            <w:pPr>
              <w:spacing w:after="0" w:line="240" w:lineRule="auto"/>
              <w:jc w:val="center"/>
              <w:rPr>
                <w:lang w:val="en-US"/>
              </w:rPr>
            </w:pPr>
            <w:r>
              <w:rPr>
                <w:lang w:val="en-US"/>
              </w:rPr>
              <w:t>50</w:t>
            </w:r>
          </w:p>
        </w:tc>
        <w:tc>
          <w:tcPr>
            <w:tcW w:w="1533" w:type="dxa"/>
          </w:tcPr>
          <w:p w14:paraId="0F22CBEB" w14:textId="77777777" w:rsidR="00317256" w:rsidRDefault="00317256" w:rsidP="00CC7D3F">
            <w:pPr>
              <w:spacing w:after="0" w:line="240" w:lineRule="auto"/>
              <w:jc w:val="center"/>
              <w:rPr>
                <w:lang w:val="en-US"/>
              </w:rPr>
            </w:pPr>
            <w:r>
              <w:rPr>
                <w:lang w:val="en-US"/>
              </w:rPr>
              <w:t>48.04</w:t>
            </w:r>
          </w:p>
        </w:tc>
      </w:tr>
      <w:tr w:rsidR="00317256" w14:paraId="536ABF1D" w14:textId="77777777" w:rsidTr="00CC7D3F">
        <w:tc>
          <w:tcPr>
            <w:tcW w:w="3747" w:type="dxa"/>
          </w:tcPr>
          <w:p w14:paraId="218FC3D7" w14:textId="77777777" w:rsidR="00317256" w:rsidRDefault="00317256" w:rsidP="00CC7D3F">
            <w:pPr>
              <w:spacing w:after="0" w:line="240" w:lineRule="auto"/>
              <w:rPr>
                <w:rFonts w:ascii="Times New Roman" w:hAnsi="Times New Roman" w:cs="Times New Roman"/>
                <w:lang w:val="en-US"/>
              </w:rPr>
            </w:pPr>
            <w:r>
              <w:rPr>
                <w:lang w:val="en-US"/>
              </w:rPr>
              <w:t xml:space="preserve">Full body model </w:t>
            </w:r>
            <w:r>
              <w:rPr>
                <w:lang w:val="en-US"/>
              </w:rPr>
              <w:fldChar w:fldCharType="begin" w:fldLock="1"/>
            </w:r>
            <w:r>
              <w:rPr>
                <w:lang w:val="en-US"/>
              </w:rPr>
              <w:instrText>ADDIN CSL_CITATION {"citationItems":[{"id":"ITEM-1","itemData":{"DOI":"10.1109/TBME.2016.2586891","ISSN":"0018-9294","abstract":"Objective: Musculoskeletal models provide a non-invasive means to study human movement and predict the effects of interventions on gait. Our goal was to create an open-source 3-D musculoskeletal model with high-fidelity representations of the lower limb musculature of healthy young individuals that can be used to generate accurate simulations of gait. Methods: Our model includes bony geometry for the full body, 37 degrees of freedom to define joint kinematics, Hill-type models of 80 muscle-tendon units actuating the lower limbs, and 17 ideal torque actuators driving the upper body. The model's musculotendon parameters are derived from previous anatomical measurements of 21 cadaver specimens and magnetic resonance images of 24 young healthy subjects. We tested the model by evaluating its computational time and accuracy of simulations of healthy walking and running. Results: Generating muscle-driven simulations of normal walking and running took approximately 10 minutes on a typical desktop computer. The differences between our muscle-generated and inverse dynamics joint moments were within 3% (RMSE) of the peak inverse dynamics joint moments in both walking and running, and our simulated muscle activity showed qualitative agreement with salient features from experimental electromyography data. Conclusion: These results suggest that our model is suitable for generating muscle-driven simulations of healthy gait. We encourage other researchers to further validate and apply the model to study other motions of the lower extremity. Significance: The model is implemented in the open-source software platform OpenSim.","author":[{"dropping-particle":"","family":"Rajagopal","given":"Apoorva","non-dropping-particle":"","parse-names":false,"suffix":""},{"dropping-particle":"","family":"Dembia","given":"Christopher L.","non-dropping-particle":"","parse-names":false,"suffix":""},{"dropping-particle":"","family":"DeMers","given":"Matthew S.","non-dropping-particle":"","parse-names":false,"suffix":""},{"dropping-particle":"","family":"Delp","given":"Denny D.","non-dropping-particle":"","parse-names":false,"suffix":""},{"dropping-particle":"","family":"Hicks","given":"Jennifer L.","non-dropping-particle":"","parse-names":false,"suffix":""},{"dropping-particle":"","family":"Delp","given":"Scott L.","non-dropping-particle":"","parse-names":false,"suffix":""}],"container-title":"IEEE Transactions on Biomedical Engineering","id":"ITEM-1","issue":"10","issued":{"date-parts":[["2016","10"]]},"page":"2068-2079","title":"Full-Body Musculoskeletal Model for Muscle-Driven Simulation of Human Gait","type":"article-journal","volume":"63"},"uris":["http://www.mendeley.com/documents/?uuid=9d7aa049-4f1b-4244-b238-07d5b946007b"]}],"mendeley":{"formattedCitation":"[55]","plainTextFormattedCitation":"[55]","previouslyFormattedCitation":"[55]"},"properties":{"noteIndex":0},"schema":"https://github.com/citation-style-language/schema/raw/master/csl-citation.json"}</w:instrText>
            </w:r>
            <w:r>
              <w:rPr>
                <w:lang w:val="en-US"/>
              </w:rPr>
              <w:fldChar w:fldCharType="separate"/>
            </w:r>
            <w:r w:rsidRPr="00AE0F5E">
              <w:rPr>
                <w:noProof/>
                <w:lang w:val="en-US"/>
              </w:rPr>
              <w:t>[55]</w:t>
            </w:r>
            <w:r>
              <w:rPr>
                <w:lang w:val="en-US"/>
              </w:rPr>
              <w:fldChar w:fldCharType="end"/>
            </w:r>
          </w:p>
        </w:tc>
        <w:tc>
          <w:tcPr>
            <w:tcW w:w="1722" w:type="dxa"/>
          </w:tcPr>
          <w:p w14:paraId="2358CF3F" w14:textId="77777777" w:rsidR="00317256" w:rsidRDefault="00317256" w:rsidP="00CC7D3F">
            <w:pPr>
              <w:spacing w:after="0" w:line="240" w:lineRule="auto"/>
              <w:jc w:val="center"/>
              <w:rPr>
                <w:lang w:val="en-US"/>
              </w:rPr>
            </w:pPr>
            <w:r>
              <w:rPr>
                <w:lang w:val="en-US"/>
              </w:rPr>
              <w:t>50</w:t>
            </w:r>
          </w:p>
        </w:tc>
        <w:tc>
          <w:tcPr>
            <w:tcW w:w="1318" w:type="dxa"/>
          </w:tcPr>
          <w:p w14:paraId="211369F2" w14:textId="77777777" w:rsidR="00317256" w:rsidRDefault="00317256" w:rsidP="00CC7D3F">
            <w:pPr>
              <w:spacing w:after="0" w:line="240" w:lineRule="auto"/>
              <w:jc w:val="center"/>
              <w:rPr>
                <w:lang w:val="en-US"/>
              </w:rPr>
            </w:pPr>
            <w:r>
              <w:rPr>
                <w:lang w:val="en-US"/>
              </w:rPr>
              <w:t>37.27</w:t>
            </w:r>
          </w:p>
        </w:tc>
        <w:tc>
          <w:tcPr>
            <w:tcW w:w="1746" w:type="dxa"/>
          </w:tcPr>
          <w:p w14:paraId="00D43C63" w14:textId="77777777" w:rsidR="00317256" w:rsidRDefault="00317256" w:rsidP="00CC7D3F">
            <w:pPr>
              <w:spacing w:after="0" w:line="240" w:lineRule="auto"/>
              <w:jc w:val="center"/>
              <w:rPr>
                <w:lang w:val="en-US"/>
              </w:rPr>
            </w:pPr>
            <w:r>
              <w:rPr>
                <w:lang w:val="en-US"/>
              </w:rPr>
              <w:t>50</w:t>
            </w:r>
          </w:p>
        </w:tc>
        <w:tc>
          <w:tcPr>
            <w:tcW w:w="1349" w:type="dxa"/>
          </w:tcPr>
          <w:p w14:paraId="691D62C7" w14:textId="77777777" w:rsidR="00317256" w:rsidRDefault="00317256" w:rsidP="00CC7D3F">
            <w:pPr>
              <w:spacing w:after="0" w:line="240" w:lineRule="auto"/>
              <w:jc w:val="center"/>
              <w:rPr>
                <w:lang w:val="en-US"/>
              </w:rPr>
            </w:pPr>
            <w:r>
              <w:rPr>
                <w:lang w:val="en-US"/>
              </w:rPr>
              <w:t>46.23</w:t>
            </w:r>
          </w:p>
        </w:tc>
        <w:tc>
          <w:tcPr>
            <w:tcW w:w="1823" w:type="dxa"/>
          </w:tcPr>
          <w:p w14:paraId="27634AB5" w14:textId="77777777" w:rsidR="00317256" w:rsidRDefault="00317256" w:rsidP="00CC7D3F">
            <w:pPr>
              <w:spacing w:after="0" w:line="240" w:lineRule="auto"/>
              <w:jc w:val="center"/>
              <w:rPr>
                <w:lang w:val="en-US"/>
              </w:rPr>
            </w:pPr>
            <w:r>
              <w:rPr>
                <w:lang w:val="en-US"/>
              </w:rPr>
              <w:t>60</w:t>
            </w:r>
          </w:p>
        </w:tc>
        <w:tc>
          <w:tcPr>
            <w:tcW w:w="1533" w:type="dxa"/>
          </w:tcPr>
          <w:p w14:paraId="2735BB9A" w14:textId="77777777" w:rsidR="00317256" w:rsidRDefault="00317256" w:rsidP="00CC7D3F">
            <w:pPr>
              <w:spacing w:after="0" w:line="240" w:lineRule="auto"/>
              <w:jc w:val="center"/>
              <w:rPr>
                <w:lang w:val="en-US"/>
              </w:rPr>
            </w:pPr>
            <w:r>
              <w:rPr>
                <w:lang w:val="en-US"/>
              </w:rPr>
              <w:t>55.33</w:t>
            </w:r>
          </w:p>
        </w:tc>
      </w:tr>
      <w:tr w:rsidR="00317256" w14:paraId="77B6BEE4" w14:textId="77777777" w:rsidTr="00CC7D3F">
        <w:tc>
          <w:tcPr>
            <w:tcW w:w="3747" w:type="dxa"/>
          </w:tcPr>
          <w:p w14:paraId="41328FE8" w14:textId="77777777" w:rsidR="00317256" w:rsidRDefault="00317256" w:rsidP="00CC7D3F">
            <w:pPr>
              <w:spacing w:after="0" w:line="240" w:lineRule="auto"/>
              <w:rPr>
                <w:rFonts w:ascii="Times New Roman" w:hAnsi="Times New Roman" w:cs="Times New Roman"/>
                <w:lang w:val="en-US"/>
              </w:rPr>
            </w:pPr>
            <w:r>
              <w:rPr>
                <w:rFonts w:ascii="Times New Roman" w:hAnsi="Times New Roman" w:cs="Times New Roman"/>
                <w:lang w:val="en-US"/>
              </w:rPr>
              <w:t>T</w:t>
            </w:r>
            <w:r w:rsidRPr="00283E82">
              <w:rPr>
                <w:rFonts w:ascii="Times New Roman" w:hAnsi="Times New Roman" w:cs="Times New Roman"/>
                <w:lang w:val="en-US"/>
              </w:rPr>
              <w:t xml:space="preserve">he refined musculoskeletal model </w:t>
            </w:r>
            <w:r w:rsidRPr="00CA12BC">
              <w:rPr>
                <w:rFonts w:ascii="Times New Roman" w:hAnsi="Times New Roman" w:cs="Times New Roman"/>
              </w:rPr>
              <w:fldChar w:fldCharType="begin" w:fldLock="1"/>
            </w:r>
            <w:r>
              <w:rPr>
                <w:rFonts w:ascii="Times New Roman" w:hAnsi="Times New Roman" w:cs="Times New Roman"/>
                <w:lang w:val="en-US"/>
              </w:rPr>
              <w:instrText>ADDIN CSL_CITATION {"citationItems":[{"id":"ITEM-1","itemData":{"DOI":"10.1007/s10439-017-1920-7","ISSN":"15739686","abstract":"Existing “off-the-shelf” musculoskeletal models are problematic when simulating movements that involve substantial hip and knee flexion, such as the upstroke of pedalling, because they tend to generate excessive passive fibre force. The goal of this study was to develop a refined musculoskeletal model capable of simulating pedalling and fast running, in addition to walking, which predicts the activation patterns of muscles better than existing models. Specifically, we tested whether the anomalous co-activation of antagonist muscles, commonly observed in simulations, could be resolved if the passive forces generated by the underlying model were diminished. We refined the OpenSim™ model published by Rajagopal et al. (IEEE Trans Biomed Eng 63:1–1, 2016) by increasing the model’s range of knee flexion, updating the paths of the knee muscles, and modifying the force-generating properties of eleven muscles. Simulations of pedalling, running and walking based on this model reproduced measured EMG activity better than simulations based on the existing model—even when both models tracked the same subject-specific kinematics. Improvements in the predicted activations were associated with decreases in the net passive moments; for example, the net passive knee moment during the upstroke of pedalling decreased from 36.9 N m (existing model) to 6.3 N m (refined model), resulting in a dramatic decrease in the co-activation of knee flexors. The refined model is available from SimTK.org and is suitable for analysing movements with up to 120° of hip flexion and 140° of knee flexion.","author":[{"dropping-particle":"","family":"Lai","given":"Adrian K.M.","non-dropping-particle":"","parse-names":false,"suffix":""},{"dropping-particle":"","family":"Arnold","given":"Allison S.","non-dropping-particle":"","parse-names":false,"suffix":""},{"dropping-particle":"","family":"Wakeling","given":"James M.","non-dropping-particle":"","parse-names":false,"suffix":""}],"container-title":"Annals of Biomedical Engineering","id":"ITEM-1","issued":{"date-parts":[["2017"]]},"title":"Why are Antagonist Muscles Co-activated in My Simulation? A Musculoskeletal Model for Analysing Human Locomotor Tasks","type":"article-journal"},"uris":["http://www.mendeley.com/documents/?uuid=67c6d16b-695e-4ed9-9363-7db8dfa2e1f5"]}],"mendeley":{"formattedCitation":"[54]","plainTextFormattedCitation":"[54]","previouslyFormattedCitation":"[54]"},"properties":{"noteIndex":0},"schema":"https://github.com/citation-style-language/schema/raw/master/csl-citation.json"}</w:instrText>
            </w:r>
            <w:r w:rsidRPr="00CA12BC">
              <w:rPr>
                <w:rFonts w:ascii="Times New Roman" w:hAnsi="Times New Roman" w:cs="Times New Roman"/>
                <w:lang w:val="en-US"/>
              </w:rPr>
              <w:fldChar w:fldCharType="separate"/>
            </w:r>
            <w:r w:rsidRPr="00AE0F5E">
              <w:rPr>
                <w:rFonts w:ascii="Times New Roman" w:hAnsi="Times New Roman" w:cs="Times New Roman"/>
                <w:noProof/>
                <w:lang w:val="en-US"/>
              </w:rPr>
              <w:t>[54]</w:t>
            </w:r>
            <w:r w:rsidRPr="00CA12BC">
              <w:rPr>
                <w:rFonts w:ascii="Times New Roman" w:hAnsi="Times New Roman" w:cs="Times New Roman"/>
              </w:rPr>
              <w:fldChar w:fldCharType="end"/>
            </w:r>
          </w:p>
        </w:tc>
        <w:tc>
          <w:tcPr>
            <w:tcW w:w="1722" w:type="dxa"/>
          </w:tcPr>
          <w:p w14:paraId="4BC77EFD" w14:textId="77777777" w:rsidR="00317256" w:rsidRDefault="00317256" w:rsidP="00CC7D3F">
            <w:pPr>
              <w:spacing w:after="0" w:line="240" w:lineRule="auto"/>
              <w:jc w:val="center"/>
              <w:rPr>
                <w:lang w:val="en-US"/>
              </w:rPr>
            </w:pPr>
            <w:r>
              <w:rPr>
                <w:lang w:val="en-US"/>
              </w:rPr>
              <w:t>70</w:t>
            </w:r>
          </w:p>
        </w:tc>
        <w:tc>
          <w:tcPr>
            <w:tcW w:w="1318" w:type="dxa"/>
          </w:tcPr>
          <w:p w14:paraId="3F5F833B" w14:textId="77777777" w:rsidR="00317256" w:rsidRDefault="00317256" w:rsidP="00CC7D3F">
            <w:pPr>
              <w:spacing w:after="0" w:line="240" w:lineRule="auto"/>
              <w:jc w:val="center"/>
              <w:rPr>
                <w:lang w:val="en-US"/>
              </w:rPr>
            </w:pPr>
            <w:r>
              <w:rPr>
                <w:lang w:val="en-US"/>
              </w:rPr>
              <w:t>31.31</w:t>
            </w:r>
          </w:p>
        </w:tc>
        <w:tc>
          <w:tcPr>
            <w:tcW w:w="1746" w:type="dxa"/>
          </w:tcPr>
          <w:p w14:paraId="4E3A47AC" w14:textId="77777777" w:rsidR="00317256" w:rsidRDefault="00317256" w:rsidP="00CC7D3F">
            <w:pPr>
              <w:spacing w:after="0" w:line="240" w:lineRule="auto"/>
              <w:jc w:val="center"/>
              <w:rPr>
                <w:lang w:val="en-US"/>
              </w:rPr>
            </w:pPr>
            <w:r>
              <w:rPr>
                <w:lang w:val="en-US"/>
              </w:rPr>
              <w:t>60</w:t>
            </w:r>
          </w:p>
        </w:tc>
        <w:tc>
          <w:tcPr>
            <w:tcW w:w="1349" w:type="dxa"/>
          </w:tcPr>
          <w:p w14:paraId="2CDC7823" w14:textId="77777777" w:rsidR="00317256" w:rsidRDefault="00317256" w:rsidP="00CC7D3F">
            <w:pPr>
              <w:spacing w:after="0" w:line="240" w:lineRule="auto"/>
              <w:jc w:val="center"/>
              <w:rPr>
                <w:lang w:val="en-US"/>
              </w:rPr>
            </w:pPr>
            <w:r>
              <w:rPr>
                <w:lang w:val="en-US"/>
              </w:rPr>
              <w:t>37.77</w:t>
            </w:r>
          </w:p>
        </w:tc>
        <w:tc>
          <w:tcPr>
            <w:tcW w:w="1823" w:type="dxa"/>
          </w:tcPr>
          <w:p w14:paraId="20F9AAB6" w14:textId="77777777" w:rsidR="00317256" w:rsidRDefault="00317256" w:rsidP="00CC7D3F">
            <w:pPr>
              <w:spacing w:after="0" w:line="240" w:lineRule="auto"/>
              <w:jc w:val="center"/>
              <w:rPr>
                <w:lang w:val="en-US"/>
              </w:rPr>
            </w:pPr>
            <w:r>
              <w:rPr>
                <w:lang w:val="en-US"/>
              </w:rPr>
              <w:t>50</w:t>
            </w:r>
          </w:p>
        </w:tc>
        <w:tc>
          <w:tcPr>
            <w:tcW w:w="1533" w:type="dxa"/>
          </w:tcPr>
          <w:p w14:paraId="2516D359" w14:textId="77777777" w:rsidR="00317256" w:rsidRDefault="00317256" w:rsidP="00CC7D3F">
            <w:pPr>
              <w:spacing w:after="0" w:line="240" w:lineRule="auto"/>
              <w:jc w:val="center"/>
              <w:rPr>
                <w:lang w:val="en-US"/>
              </w:rPr>
            </w:pPr>
            <w:r>
              <w:rPr>
                <w:lang w:val="en-US"/>
              </w:rPr>
              <w:t>48.53</w:t>
            </w:r>
          </w:p>
        </w:tc>
      </w:tr>
    </w:tbl>
    <w:p w14:paraId="38C62E8F" w14:textId="77777777" w:rsidR="00317256" w:rsidRPr="00FA49CE" w:rsidRDefault="00317256" w:rsidP="00317256">
      <w:pPr>
        <w:spacing w:after="0" w:line="240" w:lineRule="auto"/>
      </w:pPr>
    </w:p>
    <w:p w14:paraId="3A600963" w14:textId="0187521C" w:rsidR="00543430" w:rsidRPr="00317256" w:rsidRDefault="00543430" w:rsidP="00317256"/>
    <w:sectPr w:rsidR="00543430" w:rsidRPr="00317256" w:rsidSect="00410EA1">
      <w:pgSz w:w="16838" w:h="11906" w:orient="landscape"/>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EBB7B" w14:textId="77777777" w:rsidR="00912A14" w:rsidRDefault="00912A14">
      <w:pPr>
        <w:spacing w:after="0" w:line="240" w:lineRule="auto"/>
      </w:pPr>
      <w:r>
        <w:separator/>
      </w:r>
    </w:p>
  </w:endnote>
  <w:endnote w:type="continuationSeparator" w:id="0">
    <w:p w14:paraId="59D625B1" w14:textId="77777777" w:rsidR="00912A14" w:rsidRDefault="00912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B485A" w14:textId="77777777" w:rsidR="00912A14" w:rsidRDefault="00912A14">
      <w:pPr>
        <w:spacing w:after="0" w:line="240" w:lineRule="auto"/>
      </w:pPr>
      <w:r>
        <w:separator/>
      </w:r>
    </w:p>
  </w:footnote>
  <w:footnote w:type="continuationSeparator" w:id="0">
    <w:p w14:paraId="75116932" w14:textId="77777777" w:rsidR="00912A14" w:rsidRDefault="00912A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DA"/>
    <w:rsid w:val="00052E34"/>
    <w:rsid w:val="000C5691"/>
    <w:rsid w:val="000D7ECD"/>
    <w:rsid w:val="000F4E22"/>
    <w:rsid w:val="00153FEE"/>
    <w:rsid w:val="00157707"/>
    <w:rsid w:val="00173E90"/>
    <w:rsid w:val="001821CC"/>
    <w:rsid w:val="0018651D"/>
    <w:rsid w:val="001A52CE"/>
    <w:rsid w:val="002646A7"/>
    <w:rsid w:val="00266030"/>
    <w:rsid w:val="002808A1"/>
    <w:rsid w:val="002901B1"/>
    <w:rsid w:val="00295D82"/>
    <w:rsid w:val="002B7681"/>
    <w:rsid w:val="002C0454"/>
    <w:rsid w:val="002E2154"/>
    <w:rsid w:val="00317256"/>
    <w:rsid w:val="00355403"/>
    <w:rsid w:val="003624A2"/>
    <w:rsid w:val="003835B0"/>
    <w:rsid w:val="00393F93"/>
    <w:rsid w:val="003A23D2"/>
    <w:rsid w:val="003E537D"/>
    <w:rsid w:val="00410EA1"/>
    <w:rsid w:val="00420807"/>
    <w:rsid w:val="004A68AC"/>
    <w:rsid w:val="004B3A29"/>
    <w:rsid w:val="004C28CF"/>
    <w:rsid w:val="00503A84"/>
    <w:rsid w:val="00524EA8"/>
    <w:rsid w:val="00543430"/>
    <w:rsid w:val="005455A1"/>
    <w:rsid w:val="0057782F"/>
    <w:rsid w:val="005E2FC8"/>
    <w:rsid w:val="00626561"/>
    <w:rsid w:val="006420BD"/>
    <w:rsid w:val="00685390"/>
    <w:rsid w:val="00690106"/>
    <w:rsid w:val="006C5215"/>
    <w:rsid w:val="006D2444"/>
    <w:rsid w:val="006E20EC"/>
    <w:rsid w:val="006F6BD4"/>
    <w:rsid w:val="00703A7F"/>
    <w:rsid w:val="007046FC"/>
    <w:rsid w:val="00722AEA"/>
    <w:rsid w:val="007340DC"/>
    <w:rsid w:val="00803370"/>
    <w:rsid w:val="00877088"/>
    <w:rsid w:val="00886022"/>
    <w:rsid w:val="0089020C"/>
    <w:rsid w:val="008E7201"/>
    <w:rsid w:val="0090173C"/>
    <w:rsid w:val="00912A14"/>
    <w:rsid w:val="00922C0A"/>
    <w:rsid w:val="00990AD9"/>
    <w:rsid w:val="009B5434"/>
    <w:rsid w:val="009E3594"/>
    <w:rsid w:val="00AA5073"/>
    <w:rsid w:val="00AB39D6"/>
    <w:rsid w:val="00B03FB5"/>
    <w:rsid w:val="00B4014A"/>
    <w:rsid w:val="00BB2B04"/>
    <w:rsid w:val="00BD550D"/>
    <w:rsid w:val="00C734D3"/>
    <w:rsid w:val="00C934E5"/>
    <w:rsid w:val="00CA7717"/>
    <w:rsid w:val="00CB749E"/>
    <w:rsid w:val="00CC14A9"/>
    <w:rsid w:val="00D053DA"/>
    <w:rsid w:val="00D1358A"/>
    <w:rsid w:val="00D26A01"/>
    <w:rsid w:val="00D50B55"/>
    <w:rsid w:val="00D625F6"/>
    <w:rsid w:val="00D66DF1"/>
    <w:rsid w:val="00DB0448"/>
    <w:rsid w:val="00DD3A67"/>
    <w:rsid w:val="00DD7424"/>
    <w:rsid w:val="00E251A5"/>
    <w:rsid w:val="00E34A2C"/>
    <w:rsid w:val="00E476E1"/>
    <w:rsid w:val="00E8351B"/>
    <w:rsid w:val="00EB4127"/>
    <w:rsid w:val="00EC0202"/>
    <w:rsid w:val="00ED5BDE"/>
    <w:rsid w:val="00FA49CE"/>
    <w:rsid w:val="00FB5727"/>
    <w:rsid w:val="00FD012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E44B4"/>
  <w15:chartTrackingRefBased/>
  <w15:docId w15:val="{6142C859-9F68-4CA3-803F-8378F46E3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3D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05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line number"/>
    <w:basedOn w:val="a0"/>
    <w:uiPriority w:val="99"/>
    <w:semiHidden/>
    <w:unhideWhenUsed/>
    <w:rsid w:val="00D053DA"/>
  </w:style>
  <w:style w:type="character" w:styleId="a5">
    <w:name w:val="Strong"/>
    <w:basedOn w:val="a0"/>
    <w:uiPriority w:val="22"/>
    <w:qFormat/>
    <w:rsid w:val="006E20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A28C7-79FD-4CC4-A1A0-EE13ED8AB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5014</Words>
  <Characters>27079</Characters>
  <Application>Microsoft Office Word</Application>
  <DocSecurity>0</DocSecurity>
  <Lines>225</Lines>
  <Paragraphs>64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Eleftherios Kellis</dc:creator>
  <cp:keywords/>
  <dc:description/>
  <cp:lastModifiedBy>Eleftherios Kellis</cp:lastModifiedBy>
  <cp:revision>6</cp:revision>
  <cp:lastPrinted>2022-07-18T12:37:00Z</cp:lastPrinted>
  <dcterms:created xsi:type="dcterms:W3CDTF">2022-07-19T18:33:00Z</dcterms:created>
  <dcterms:modified xsi:type="dcterms:W3CDTF">2022-07-21T06:13:00Z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c63e448a-a10b-3761-8e58-b533289e104d</vt:lpwstr>
  </property>
  <property fmtid="{D5CDD505-2E9C-101B-9397-08002B2CF9AE}" pid="4" name="Mendeley Citation Style_1">
    <vt:lpwstr>http://www.zotero.org/styles/bmc-sports-science-medicine-and-rehabilitation</vt:lpwstr>
  </property>
  <property fmtid="{D5CDD505-2E9C-101B-9397-08002B2CF9AE}" pid="5" name="Mendeley Recent Style Id 0_1">
    <vt:lpwstr>http://www.zotero.org/styles/apa-5th-edition</vt:lpwstr>
  </property>
  <property fmtid="{D5CDD505-2E9C-101B-9397-08002B2CF9AE}" pid="6" name="Mendeley Recent Style Name 0_1">
    <vt:lpwstr>American Psychological Association 5th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http://csl.mendeley.com/styles/539109561/apa-6th-edition</vt:lpwstr>
  </property>
  <property fmtid="{D5CDD505-2E9C-101B-9397-08002B2CF9AE}" pid="10" name="Mendeley Recent Style Name 2_1">
    <vt:lpwstr>American Psychological Association 6th edition - chrysostomos sahinis, Undergraduate student</vt:lpwstr>
  </property>
  <property fmtid="{D5CDD505-2E9C-101B-9397-08002B2CF9AE}" pid="11" name="Mendeley Recent Style Id 3_1">
    <vt:lpwstr>http://www.zotero.org/styles/bmc-sports-science-medicine-and-rehabilitation</vt:lpwstr>
  </property>
  <property fmtid="{D5CDD505-2E9C-101B-9397-08002B2CF9AE}" pid="12" name="Mendeley Recent Style Name 3_1">
    <vt:lpwstr>BMC Sports Science, Medicine and Rehabilitation</vt:lpwstr>
  </property>
  <property fmtid="{D5CDD505-2E9C-101B-9397-08002B2CF9AE}" pid="13" name="Mendeley Recent Style Id 4_1">
    <vt:lpwstr>http://www.zotero.org/styles/elsevier-with-titles</vt:lpwstr>
  </property>
  <property fmtid="{D5CDD505-2E9C-101B-9397-08002B2CF9AE}" pid="14" name="Mendeley Recent Style Name 4_1">
    <vt:lpwstr>Elsevier (numeric, with titles)</vt:lpwstr>
  </property>
  <property fmtid="{D5CDD505-2E9C-101B-9397-08002B2CF9AE}" pid="15" name="Mendeley Recent Style Id 5_1">
    <vt:lpwstr>http://csl.mendeley.com/styles/458019861/jek2</vt:lpwstr>
  </property>
  <property fmtid="{D5CDD505-2E9C-101B-9397-08002B2CF9AE}" pid="16" name="Mendeley Recent Style Name 5_1">
    <vt:lpwstr>Elsevier - Harvard (with titles) - Eleftherios Kellis</vt:lpwstr>
  </property>
  <property fmtid="{D5CDD505-2E9C-101B-9397-08002B2CF9AE}" pid="17" name="Mendeley Recent Style Id 6_1">
    <vt:lpwstr>http://www.zotero.org/styles/journal-of-functional-morphology-and-kinesiology</vt:lpwstr>
  </property>
  <property fmtid="{D5CDD505-2E9C-101B-9397-08002B2CF9AE}" pid="18" name="Mendeley Recent Style Name 6_1">
    <vt:lpwstr>Journal of Functional Morphology and Kinesiology</vt:lpwstr>
  </property>
  <property fmtid="{D5CDD505-2E9C-101B-9397-08002B2CF9AE}" pid="19" name="Mendeley Recent Style Id 7_1">
    <vt:lpwstr>http://www.zotero.org/styles/journal-of-strength-and-conditioning-research</vt:lpwstr>
  </property>
  <property fmtid="{D5CDD505-2E9C-101B-9397-08002B2CF9AE}" pid="20" name="Mendeley Recent Style Name 7_1">
    <vt:lpwstr>Journal of Strength and Conditioning Research</vt:lpwstr>
  </property>
  <property fmtid="{D5CDD505-2E9C-101B-9397-08002B2CF9AE}" pid="21" name="Mendeley Recent Style Id 8_1">
    <vt:lpwstr>http://www.zotero.org/styles/scandinavian-journal-of-medicine-and-science-in-sports</vt:lpwstr>
  </property>
  <property fmtid="{D5CDD505-2E9C-101B-9397-08002B2CF9AE}" pid="22" name="Mendeley Recent Style Name 8_1">
    <vt:lpwstr>Scandinavian Journal of Medicine &amp; Science in Sports</vt:lpwstr>
  </property>
  <property fmtid="{D5CDD505-2E9C-101B-9397-08002B2CF9AE}" pid="23" name="Mendeley Recent Style Id 9_1">
    <vt:lpwstr>http://www.zotero.org/styles/sports-medicine</vt:lpwstr>
  </property>
  <property fmtid="{D5CDD505-2E9C-101B-9397-08002B2CF9AE}" pid="24" name="Mendeley Recent Style Name 9_1">
    <vt:lpwstr>Sports Medicine</vt:lpwstr>
  </property>
</Properties>
</file>