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F34F9" w14:textId="0C572AC0" w:rsidR="005F45A7" w:rsidRPr="00431DED" w:rsidRDefault="00C00CBC" w:rsidP="7E93F2B0">
      <w:pPr>
        <w:spacing w:line="360" w:lineRule="auto"/>
        <w:jc w:val="center"/>
        <w:rPr>
          <w:rFonts w:ascii="Times New Roman" w:eastAsia="Calibri" w:hAnsi="Times New Roman" w:cs="Times New Roman"/>
          <w:color w:val="000000" w:themeColor="text1"/>
        </w:rPr>
      </w:pPr>
      <w:r>
        <w:rPr>
          <w:rFonts w:ascii="Times New Roman" w:eastAsia="Calibri" w:hAnsi="Times New Roman" w:cs="Times New Roman"/>
          <w:b/>
          <w:bCs/>
          <w:color w:val="000000" w:themeColor="text1"/>
        </w:rPr>
        <w:t>Additional File</w:t>
      </w:r>
    </w:p>
    <w:p w14:paraId="720B2602" w14:textId="0D7BD32A" w:rsidR="005F45A7" w:rsidRPr="00431DED" w:rsidRDefault="005F45A7" w:rsidP="7E93F2B0">
      <w:pPr>
        <w:spacing w:line="360" w:lineRule="auto"/>
        <w:ind w:left="3600" w:firstLine="720"/>
        <w:jc w:val="both"/>
        <w:rPr>
          <w:rFonts w:ascii="Times New Roman" w:eastAsia="Calibri" w:hAnsi="Times New Roman" w:cs="Times New Roman"/>
          <w:color w:val="000000" w:themeColor="text1"/>
        </w:rPr>
      </w:pPr>
    </w:p>
    <w:p w14:paraId="58BAFB22" w14:textId="16F4C12B" w:rsidR="3439B858" w:rsidRDefault="3439B858" w:rsidP="4D7751D6">
      <w:pPr>
        <w:spacing w:line="360" w:lineRule="auto"/>
        <w:jc w:val="both"/>
      </w:pPr>
      <w:r w:rsidRPr="4D7751D6">
        <w:rPr>
          <w:rFonts w:ascii="Times New Roman" w:eastAsia="Times New Roman" w:hAnsi="Times New Roman" w:cs="Times New Roman"/>
          <w:b/>
          <w:bCs/>
          <w:sz w:val="20"/>
          <w:szCs w:val="20"/>
          <w:lang w:val="en-US"/>
        </w:rPr>
        <w:t>Eff</w:t>
      </w:r>
      <w:r w:rsidR="001C3B84">
        <w:rPr>
          <w:rFonts w:ascii="Times New Roman" w:eastAsia="Times New Roman" w:hAnsi="Times New Roman" w:cs="Times New Roman"/>
          <w:b/>
          <w:bCs/>
          <w:sz w:val="20"/>
          <w:szCs w:val="20"/>
          <w:lang w:val="en-US"/>
        </w:rPr>
        <w:t>ectiveness</w:t>
      </w:r>
      <w:r w:rsidRPr="4D7751D6">
        <w:rPr>
          <w:rFonts w:ascii="Times New Roman" w:eastAsia="Times New Roman" w:hAnsi="Times New Roman" w:cs="Times New Roman"/>
          <w:b/>
          <w:bCs/>
          <w:sz w:val="20"/>
          <w:szCs w:val="20"/>
          <w:lang w:val="en-US"/>
        </w:rPr>
        <w:t xml:space="preserve"> and Safety of Manual Therapy when Compared with Oral Pain Medications in Patients with Neck Pain: A Systematic Review and Meta-analysis.</w:t>
      </w:r>
    </w:p>
    <w:p w14:paraId="3D2408B7" w14:textId="520021B9" w:rsidR="3439B858" w:rsidRDefault="3439B858" w:rsidP="4D7751D6">
      <w:pPr>
        <w:spacing w:line="360" w:lineRule="auto"/>
        <w:jc w:val="both"/>
      </w:pPr>
      <w:r w:rsidRPr="4D7751D6">
        <w:rPr>
          <w:rFonts w:ascii="Times New Roman" w:eastAsia="Times New Roman" w:hAnsi="Times New Roman" w:cs="Times New Roman"/>
          <w:sz w:val="20"/>
          <w:szCs w:val="20"/>
          <w:lang w:val="en-US"/>
        </w:rPr>
        <w:t>Joshua Makin*</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w:t>
      </w:r>
      <w:r w:rsidRPr="4D7751D6">
        <w:rPr>
          <w:rFonts w:ascii="Times New Roman" w:eastAsia="Times New Roman" w:hAnsi="Times New Roman" w:cs="Times New Roman"/>
          <w:sz w:val="20"/>
          <w:szCs w:val="20"/>
          <w:vertAlign w:val="superscript"/>
          <w:lang w:val="en-US"/>
        </w:rPr>
        <w:t xml:space="preserve"> </w:t>
      </w:r>
      <w:r w:rsidRPr="4D7751D6">
        <w:rPr>
          <w:rFonts w:ascii="Times New Roman" w:eastAsia="Times New Roman" w:hAnsi="Times New Roman" w:cs="Times New Roman"/>
          <w:sz w:val="20"/>
          <w:szCs w:val="20"/>
          <w:lang w:val="en-US"/>
        </w:rPr>
        <w:t>Lauren Watson*</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Dimitra V Pouliopoulou</w:t>
      </w:r>
      <w:r w:rsidRPr="4D7751D6">
        <w:rPr>
          <w:rFonts w:ascii="Times New Roman" w:eastAsia="Times New Roman" w:hAnsi="Times New Roman" w:cs="Times New Roman"/>
          <w:sz w:val="20"/>
          <w:szCs w:val="20"/>
          <w:vertAlign w:val="superscript"/>
          <w:lang w:val="en-US"/>
        </w:rPr>
        <w:t>2-3</w:t>
      </w:r>
      <w:r w:rsidRPr="4D7751D6">
        <w:rPr>
          <w:rFonts w:ascii="Times New Roman" w:eastAsia="Times New Roman" w:hAnsi="Times New Roman" w:cs="Times New Roman"/>
          <w:sz w:val="20"/>
          <w:szCs w:val="20"/>
          <w:lang w:val="en-US"/>
        </w:rPr>
        <w:t>, Taylor Laframboise</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Bradley Gangloff</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Ravinder Sidhu</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xml:space="preserve">, Jackie Sadi </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Pulak Parikh</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Anita Gross</w:t>
      </w:r>
      <w:r w:rsidRPr="4D7751D6">
        <w:rPr>
          <w:rFonts w:ascii="Times New Roman" w:eastAsia="Times New Roman" w:hAnsi="Times New Roman" w:cs="Times New Roman"/>
          <w:sz w:val="20"/>
          <w:szCs w:val="20"/>
          <w:vertAlign w:val="superscript"/>
          <w:lang w:val="en-US"/>
        </w:rPr>
        <w:t>4</w:t>
      </w:r>
      <w:r w:rsidRPr="4D7751D6">
        <w:rPr>
          <w:rFonts w:ascii="Times New Roman" w:eastAsia="Times New Roman" w:hAnsi="Times New Roman" w:cs="Times New Roman"/>
          <w:sz w:val="20"/>
          <w:szCs w:val="20"/>
          <w:lang w:val="en-US"/>
        </w:rPr>
        <w:t>, Pierre Langevin</w:t>
      </w:r>
      <w:r w:rsidRPr="4D7751D6">
        <w:rPr>
          <w:rFonts w:ascii="Times New Roman" w:eastAsia="Times New Roman" w:hAnsi="Times New Roman" w:cs="Times New Roman"/>
          <w:sz w:val="20"/>
          <w:szCs w:val="20"/>
          <w:vertAlign w:val="superscript"/>
          <w:lang w:val="en-US"/>
        </w:rPr>
        <w:t>5-7</w:t>
      </w:r>
      <w:r w:rsidRPr="4D7751D6">
        <w:rPr>
          <w:rFonts w:ascii="Times New Roman" w:eastAsia="Times New Roman" w:hAnsi="Times New Roman" w:cs="Times New Roman"/>
          <w:sz w:val="20"/>
          <w:szCs w:val="20"/>
          <w:lang w:val="en-US"/>
        </w:rPr>
        <w:t>, Heather Gillis</w:t>
      </w: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 Pavlos Bobos</w:t>
      </w:r>
      <w:r w:rsidRPr="4D7751D6">
        <w:rPr>
          <w:rFonts w:ascii="Times New Roman" w:eastAsia="Times New Roman" w:hAnsi="Times New Roman" w:cs="Times New Roman"/>
          <w:sz w:val="20"/>
          <w:szCs w:val="20"/>
          <w:vertAlign w:val="superscript"/>
          <w:lang w:val="en-US"/>
        </w:rPr>
        <w:t>1-3</w:t>
      </w:r>
    </w:p>
    <w:p w14:paraId="26E457AB" w14:textId="25FDB6CA" w:rsidR="3439B858" w:rsidRDefault="3439B858" w:rsidP="4D7751D6">
      <w:pPr>
        <w:spacing w:line="360" w:lineRule="auto"/>
        <w:jc w:val="both"/>
      </w:pPr>
      <w:r w:rsidRPr="4D7751D6">
        <w:rPr>
          <w:rFonts w:ascii="Times New Roman" w:eastAsia="Times New Roman" w:hAnsi="Times New Roman" w:cs="Times New Roman"/>
          <w:b/>
          <w:bCs/>
          <w:sz w:val="20"/>
          <w:szCs w:val="20"/>
          <w:lang w:val="en-US"/>
        </w:rPr>
        <w:t>*</w:t>
      </w:r>
      <w:r w:rsidRPr="4D7751D6">
        <w:rPr>
          <w:rFonts w:ascii="Times New Roman" w:eastAsia="Times New Roman" w:hAnsi="Times New Roman" w:cs="Times New Roman"/>
          <w:sz w:val="20"/>
          <w:szCs w:val="20"/>
          <w:lang w:val="en-US"/>
        </w:rPr>
        <w:t>Equally contributing authors</w:t>
      </w:r>
    </w:p>
    <w:p w14:paraId="1E3B5FC5" w14:textId="2FF175E7" w:rsidR="3439B858" w:rsidRDefault="3439B858" w:rsidP="4D7751D6">
      <w:pPr>
        <w:spacing w:line="360" w:lineRule="auto"/>
        <w:jc w:val="both"/>
      </w:pPr>
      <w:r w:rsidRPr="4D7751D6">
        <w:rPr>
          <w:rFonts w:ascii="Times New Roman" w:eastAsia="Times New Roman" w:hAnsi="Times New Roman" w:cs="Times New Roman"/>
          <w:b/>
          <w:bCs/>
          <w:sz w:val="20"/>
          <w:szCs w:val="20"/>
          <w:lang w:val="en-US"/>
        </w:rPr>
        <w:t>Authors affiliations</w:t>
      </w:r>
    </w:p>
    <w:p w14:paraId="50B791B9" w14:textId="6E22C69B"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1</w:t>
      </w:r>
      <w:r w:rsidRPr="4D7751D6">
        <w:rPr>
          <w:rFonts w:ascii="Times New Roman" w:eastAsia="Times New Roman" w:hAnsi="Times New Roman" w:cs="Times New Roman"/>
          <w:sz w:val="20"/>
          <w:szCs w:val="20"/>
          <w:lang w:val="en-US"/>
        </w:rPr>
        <w:t>Comprehensive Musculoskeletal Field, Advanced Health Care Program, School of Physical Therapy, Western University. London, ON, Canada.</w:t>
      </w:r>
    </w:p>
    <w:p w14:paraId="337FB6C8" w14:textId="21FE37DC"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2</w:t>
      </w:r>
      <w:r w:rsidRPr="4D7751D6">
        <w:rPr>
          <w:rFonts w:ascii="Times New Roman" w:eastAsia="Times New Roman" w:hAnsi="Times New Roman" w:cs="Times New Roman"/>
          <w:sz w:val="20"/>
          <w:szCs w:val="20"/>
          <w:lang w:val="en-US"/>
        </w:rPr>
        <w:t>School of Physical Therapy, Health and Rehabilitation Sciences, Western University, London, Ontario, Canada</w:t>
      </w:r>
    </w:p>
    <w:p w14:paraId="114718B6" w14:textId="1FE1D454"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3</w:t>
      </w:r>
      <w:r w:rsidRPr="4D7751D6">
        <w:rPr>
          <w:rFonts w:ascii="Times New Roman" w:eastAsia="Times New Roman" w:hAnsi="Times New Roman" w:cs="Times New Roman"/>
          <w:sz w:val="20"/>
          <w:szCs w:val="20"/>
          <w:lang w:val="en-US"/>
        </w:rPr>
        <w:t>Western’s Bone and Joint Institute, Collaborative Musculoskeletal Health Research Program, London, Ontario, Canada</w:t>
      </w:r>
    </w:p>
    <w:p w14:paraId="621BD7BA" w14:textId="1B3D6120"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4</w:t>
      </w:r>
      <w:r w:rsidRPr="4D7751D6">
        <w:rPr>
          <w:rFonts w:ascii="Times New Roman" w:eastAsia="Times New Roman" w:hAnsi="Times New Roman" w:cs="Times New Roman"/>
          <w:sz w:val="20"/>
          <w:szCs w:val="20"/>
          <w:lang w:val="en-US"/>
        </w:rPr>
        <w:t>School of Rehabilitation Sciences, McMaster University</w:t>
      </w:r>
    </w:p>
    <w:p w14:paraId="726AD4CB" w14:textId="76C106E7"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5</w:t>
      </w:r>
      <w:r w:rsidRPr="4D7751D6">
        <w:rPr>
          <w:rFonts w:ascii="Times New Roman" w:eastAsia="Times New Roman" w:hAnsi="Times New Roman" w:cs="Times New Roman"/>
          <w:sz w:val="20"/>
          <w:szCs w:val="20"/>
          <w:lang w:val="en-US"/>
        </w:rPr>
        <w:t>School of Rehabilitation Sciences, Université Laval, Quebec City, Quebec, Canada</w:t>
      </w:r>
    </w:p>
    <w:p w14:paraId="5680A3A0" w14:textId="06C92266"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6</w:t>
      </w:r>
      <w:r w:rsidRPr="4D7751D6">
        <w:rPr>
          <w:rFonts w:ascii="Times New Roman" w:eastAsia="Times New Roman" w:hAnsi="Times New Roman" w:cs="Times New Roman"/>
          <w:sz w:val="20"/>
          <w:szCs w:val="20"/>
          <w:lang w:val="en-US"/>
        </w:rPr>
        <w:t>School of Physical and Occupational Therapy, McGill University, Montréal, Canada</w:t>
      </w:r>
    </w:p>
    <w:p w14:paraId="063CD931" w14:textId="464032CB" w:rsidR="3439B858" w:rsidRDefault="3439B858" w:rsidP="4D7751D6">
      <w:pPr>
        <w:spacing w:line="360" w:lineRule="auto"/>
        <w:jc w:val="both"/>
      </w:pPr>
      <w:r w:rsidRPr="4D7751D6">
        <w:rPr>
          <w:rFonts w:ascii="Times New Roman" w:eastAsia="Times New Roman" w:hAnsi="Times New Roman" w:cs="Times New Roman"/>
          <w:sz w:val="20"/>
          <w:szCs w:val="20"/>
          <w:vertAlign w:val="superscript"/>
          <w:lang w:val="en-US"/>
        </w:rPr>
        <w:t>7</w:t>
      </w:r>
      <w:r w:rsidRPr="4D7751D6">
        <w:rPr>
          <w:rFonts w:ascii="Times New Roman" w:eastAsia="Times New Roman" w:hAnsi="Times New Roman" w:cs="Times New Roman"/>
          <w:sz w:val="20"/>
          <w:szCs w:val="20"/>
          <w:lang w:val="en-US"/>
        </w:rPr>
        <w:t>Physio Interactive, Quebec City, Quebec, Canada</w:t>
      </w:r>
    </w:p>
    <w:p w14:paraId="4D5699F7" w14:textId="50E0A19E" w:rsidR="3439B858" w:rsidRDefault="3439B858" w:rsidP="4D7751D6">
      <w:pPr>
        <w:spacing w:line="360" w:lineRule="auto"/>
        <w:jc w:val="both"/>
      </w:pPr>
      <w:r w:rsidRPr="4D7751D6">
        <w:rPr>
          <w:rFonts w:ascii="Times New Roman" w:eastAsia="Times New Roman" w:hAnsi="Times New Roman" w:cs="Times New Roman"/>
          <w:b/>
          <w:bCs/>
          <w:sz w:val="20"/>
          <w:szCs w:val="20"/>
          <w:lang w:val="en-US"/>
        </w:rPr>
        <w:t>Corresponding author</w:t>
      </w:r>
    </w:p>
    <w:p w14:paraId="710041B8" w14:textId="06B83988" w:rsidR="3439B858" w:rsidRDefault="3439B858" w:rsidP="4D7751D6">
      <w:pPr>
        <w:spacing w:line="360" w:lineRule="auto"/>
        <w:jc w:val="both"/>
        <w:rPr>
          <w:rStyle w:val="Hyperlink"/>
          <w:rFonts w:ascii="Times New Roman" w:eastAsia="Times New Roman" w:hAnsi="Times New Roman" w:cs="Times New Roman"/>
          <w:sz w:val="20"/>
          <w:szCs w:val="20"/>
          <w:lang w:val="en-US"/>
        </w:rPr>
      </w:pPr>
      <w:r w:rsidRPr="4D7751D6">
        <w:rPr>
          <w:rFonts w:ascii="Times New Roman" w:eastAsia="Times New Roman" w:hAnsi="Times New Roman" w:cs="Times New Roman"/>
          <w:sz w:val="20"/>
          <w:szCs w:val="20"/>
          <w:lang w:val="en-US"/>
        </w:rPr>
        <w:t xml:space="preserve">Dr. Pavlos Bobos, School of Physical Therapy, Western University, 1201 Western Road, London ON, N6G 1H1, Elborn College, Rm 1443, Tel: 519-661-2111 ext. 86440, Email: </w:t>
      </w:r>
      <w:hyperlink r:id="rId8">
        <w:r w:rsidRPr="4D7751D6">
          <w:rPr>
            <w:rStyle w:val="Hyperlink"/>
            <w:rFonts w:ascii="Times New Roman" w:eastAsia="Times New Roman" w:hAnsi="Times New Roman" w:cs="Times New Roman"/>
            <w:sz w:val="20"/>
            <w:szCs w:val="20"/>
            <w:lang w:val="en-US"/>
          </w:rPr>
          <w:t>pbobos@uwo.ca</w:t>
        </w:r>
      </w:hyperlink>
    </w:p>
    <w:p w14:paraId="3EE2BE28" w14:textId="3551A2CB" w:rsidR="005F45A7" w:rsidRPr="001E1D2D" w:rsidRDefault="001E1D2D" w:rsidP="001E1D2D">
      <w:pPr>
        <w:rPr>
          <w:rFonts w:ascii="Times New Roman" w:eastAsia="Times New Roman" w:hAnsi="Times New Roman" w:cs="Times New Roman"/>
          <w:color w:val="0563C1" w:themeColor="hyperlink"/>
          <w:sz w:val="20"/>
          <w:szCs w:val="20"/>
          <w:u w:val="single"/>
          <w:lang w:val="en-US"/>
        </w:rPr>
      </w:pPr>
      <w:r>
        <w:rPr>
          <w:rStyle w:val="Hyperlink"/>
          <w:rFonts w:ascii="Times New Roman" w:eastAsia="Times New Roman" w:hAnsi="Times New Roman" w:cs="Times New Roman"/>
          <w:sz w:val="20"/>
          <w:szCs w:val="20"/>
          <w:lang w:val="en-US"/>
        </w:rPr>
        <w:br w:type="page"/>
      </w:r>
    </w:p>
    <w:sdt>
      <w:sdtPr>
        <w:rPr>
          <w:rFonts w:asciiTheme="minorHAnsi" w:eastAsiaTheme="minorHAnsi" w:hAnsiTheme="minorHAnsi" w:cstheme="minorBidi"/>
          <w:b/>
          <w:bCs/>
          <w:color w:val="auto"/>
          <w:sz w:val="22"/>
          <w:szCs w:val="22"/>
        </w:rPr>
        <w:id w:val="-919862877"/>
        <w:docPartObj>
          <w:docPartGallery w:val="Table of Contents"/>
          <w:docPartUnique/>
        </w:docPartObj>
      </w:sdtPr>
      <w:sdtEndPr>
        <w:rPr>
          <w:b w:val="0"/>
          <w:bCs w:val="0"/>
        </w:rPr>
      </w:sdtEndPr>
      <w:sdtContent>
        <w:p w14:paraId="535C2D62" w14:textId="6FC14590" w:rsidR="00893484" w:rsidRPr="00431DED" w:rsidRDefault="00893484" w:rsidP="000E5F88">
          <w:pPr>
            <w:pStyle w:val="TOCHeading"/>
          </w:pPr>
          <w:r w:rsidRPr="00431DED">
            <w:t>Table of Contents</w:t>
          </w:r>
        </w:p>
        <w:p w14:paraId="6466E303" w14:textId="282FD75D" w:rsidR="007A63AB" w:rsidRDefault="00893484">
          <w:pPr>
            <w:pStyle w:val="TOC1"/>
            <w:rPr>
              <w:rFonts w:eastAsiaTheme="minorEastAsia"/>
              <w:noProof/>
              <w:kern w:val="2"/>
              <w:sz w:val="24"/>
              <w:szCs w:val="24"/>
              <w:lang w:val="en-GB" w:eastAsia="en-GB"/>
              <w14:ligatures w14:val="standardContextual"/>
            </w:rPr>
          </w:pPr>
          <w:r w:rsidRPr="0003562E">
            <w:rPr>
              <w:rFonts w:ascii="Times New Roman" w:hAnsi="Times New Roman" w:cs="Times New Roman"/>
              <w:sz w:val="24"/>
              <w:szCs w:val="24"/>
            </w:rPr>
            <w:fldChar w:fldCharType="begin"/>
          </w:r>
          <w:r w:rsidRPr="0003562E">
            <w:rPr>
              <w:rFonts w:ascii="Times New Roman" w:hAnsi="Times New Roman" w:cs="Times New Roman"/>
              <w:sz w:val="24"/>
              <w:szCs w:val="24"/>
            </w:rPr>
            <w:instrText xml:space="preserve"> TOC \o "1-3" \h \z \u </w:instrText>
          </w:r>
          <w:r w:rsidRPr="0003562E">
            <w:rPr>
              <w:rFonts w:ascii="Times New Roman" w:hAnsi="Times New Roman" w:cs="Times New Roman"/>
              <w:sz w:val="24"/>
              <w:szCs w:val="24"/>
            </w:rPr>
            <w:fldChar w:fldCharType="separate"/>
          </w:r>
          <w:hyperlink w:anchor="_Toc161404099" w:history="1">
            <w:r w:rsidR="007A63AB" w:rsidRPr="002572BD">
              <w:rPr>
                <w:rStyle w:val="Hyperlink"/>
                <w:noProof/>
              </w:rPr>
              <w:t>Additional File 1</w:t>
            </w:r>
            <w:r w:rsidR="007A63AB" w:rsidRPr="002572BD">
              <w:rPr>
                <w:rStyle w:val="Hyperlink"/>
                <w:i/>
                <w:iCs/>
                <w:noProof/>
              </w:rPr>
              <w:t>.</w:t>
            </w:r>
            <w:r w:rsidR="007A63AB" w:rsidRPr="002572BD">
              <w:rPr>
                <w:rStyle w:val="Hyperlink"/>
                <w:noProof/>
              </w:rPr>
              <w:t xml:space="preserve"> Research Strategy</w:t>
            </w:r>
            <w:r w:rsidR="007A63AB">
              <w:rPr>
                <w:noProof/>
                <w:webHidden/>
              </w:rPr>
              <w:tab/>
            </w:r>
            <w:r w:rsidR="007A63AB">
              <w:rPr>
                <w:noProof/>
                <w:webHidden/>
              </w:rPr>
              <w:fldChar w:fldCharType="begin"/>
            </w:r>
            <w:r w:rsidR="007A63AB">
              <w:rPr>
                <w:noProof/>
                <w:webHidden/>
              </w:rPr>
              <w:instrText xml:space="preserve"> PAGEREF _Toc161404099 \h </w:instrText>
            </w:r>
            <w:r w:rsidR="007A63AB">
              <w:rPr>
                <w:noProof/>
                <w:webHidden/>
              </w:rPr>
            </w:r>
            <w:r w:rsidR="007A63AB">
              <w:rPr>
                <w:noProof/>
                <w:webHidden/>
              </w:rPr>
              <w:fldChar w:fldCharType="separate"/>
            </w:r>
            <w:r w:rsidR="007A63AB">
              <w:rPr>
                <w:noProof/>
                <w:webHidden/>
              </w:rPr>
              <w:t>3</w:t>
            </w:r>
            <w:r w:rsidR="007A63AB">
              <w:rPr>
                <w:noProof/>
                <w:webHidden/>
              </w:rPr>
              <w:fldChar w:fldCharType="end"/>
            </w:r>
          </w:hyperlink>
        </w:p>
        <w:p w14:paraId="5A1FC5A7" w14:textId="57ACC38B" w:rsidR="007A63AB" w:rsidRDefault="001C3B84">
          <w:pPr>
            <w:pStyle w:val="TOC1"/>
            <w:rPr>
              <w:rFonts w:eastAsiaTheme="minorEastAsia"/>
              <w:noProof/>
              <w:kern w:val="2"/>
              <w:sz w:val="24"/>
              <w:szCs w:val="24"/>
              <w:lang w:val="en-GB" w:eastAsia="en-GB"/>
              <w14:ligatures w14:val="standardContextual"/>
            </w:rPr>
          </w:pPr>
          <w:hyperlink w:anchor="_Toc161404100" w:history="1">
            <w:r w:rsidR="007A63AB" w:rsidRPr="002572BD">
              <w:rPr>
                <w:rStyle w:val="Hyperlink"/>
                <w:noProof/>
              </w:rPr>
              <w:t>Additional File 2. Excluded studies - Reasons for exclusion</w:t>
            </w:r>
            <w:r w:rsidR="007A63AB">
              <w:rPr>
                <w:noProof/>
                <w:webHidden/>
              </w:rPr>
              <w:tab/>
            </w:r>
            <w:r w:rsidR="007A63AB">
              <w:rPr>
                <w:noProof/>
                <w:webHidden/>
              </w:rPr>
              <w:fldChar w:fldCharType="begin"/>
            </w:r>
            <w:r w:rsidR="007A63AB">
              <w:rPr>
                <w:noProof/>
                <w:webHidden/>
              </w:rPr>
              <w:instrText xml:space="preserve"> PAGEREF _Toc161404100 \h </w:instrText>
            </w:r>
            <w:r w:rsidR="007A63AB">
              <w:rPr>
                <w:noProof/>
                <w:webHidden/>
              </w:rPr>
            </w:r>
            <w:r w:rsidR="007A63AB">
              <w:rPr>
                <w:noProof/>
                <w:webHidden/>
              </w:rPr>
              <w:fldChar w:fldCharType="separate"/>
            </w:r>
            <w:r w:rsidR="007A63AB">
              <w:rPr>
                <w:noProof/>
                <w:webHidden/>
              </w:rPr>
              <w:t>4</w:t>
            </w:r>
            <w:r w:rsidR="007A63AB">
              <w:rPr>
                <w:noProof/>
                <w:webHidden/>
              </w:rPr>
              <w:fldChar w:fldCharType="end"/>
            </w:r>
          </w:hyperlink>
        </w:p>
        <w:p w14:paraId="0FEE7029" w14:textId="45C26FAD" w:rsidR="007A63AB" w:rsidRDefault="001C3B84">
          <w:pPr>
            <w:pStyle w:val="TOC1"/>
            <w:rPr>
              <w:rFonts w:eastAsiaTheme="minorEastAsia"/>
              <w:noProof/>
              <w:kern w:val="2"/>
              <w:sz w:val="24"/>
              <w:szCs w:val="24"/>
              <w:lang w:val="en-GB" w:eastAsia="en-GB"/>
              <w14:ligatures w14:val="standardContextual"/>
            </w:rPr>
          </w:pPr>
          <w:hyperlink w:anchor="_Toc161404101" w:history="1">
            <w:r w:rsidR="007A63AB" w:rsidRPr="002572BD">
              <w:rPr>
                <w:rStyle w:val="Hyperlink"/>
                <w:noProof/>
              </w:rPr>
              <w:t>Additional File 3. Interventions details</w:t>
            </w:r>
            <w:r w:rsidR="007A63AB">
              <w:rPr>
                <w:noProof/>
                <w:webHidden/>
              </w:rPr>
              <w:tab/>
            </w:r>
            <w:r w:rsidR="007A63AB">
              <w:rPr>
                <w:noProof/>
                <w:webHidden/>
              </w:rPr>
              <w:fldChar w:fldCharType="begin"/>
            </w:r>
            <w:r w:rsidR="007A63AB">
              <w:rPr>
                <w:noProof/>
                <w:webHidden/>
              </w:rPr>
              <w:instrText xml:space="preserve"> PAGEREF _Toc161404101 \h </w:instrText>
            </w:r>
            <w:r w:rsidR="007A63AB">
              <w:rPr>
                <w:noProof/>
                <w:webHidden/>
              </w:rPr>
            </w:r>
            <w:r w:rsidR="007A63AB">
              <w:rPr>
                <w:noProof/>
                <w:webHidden/>
              </w:rPr>
              <w:fldChar w:fldCharType="separate"/>
            </w:r>
            <w:r w:rsidR="007A63AB">
              <w:rPr>
                <w:noProof/>
                <w:webHidden/>
              </w:rPr>
              <w:t>10</w:t>
            </w:r>
            <w:r w:rsidR="007A63AB">
              <w:rPr>
                <w:noProof/>
                <w:webHidden/>
              </w:rPr>
              <w:fldChar w:fldCharType="end"/>
            </w:r>
          </w:hyperlink>
        </w:p>
        <w:p w14:paraId="49519C3A" w14:textId="5B24B858" w:rsidR="007A63AB" w:rsidRDefault="001C3B84">
          <w:pPr>
            <w:pStyle w:val="TOC1"/>
            <w:rPr>
              <w:rFonts w:eastAsiaTheme="minorEastAsia"/>
              <w:noProof/>
              <w:kern w:val="2"/>
              <w:sz w:val="24"/>
              <w:szCs w:val="24"/>
              <w:lang w:val="en-GB" w:eastAsia="en-GB"/>
              <w14:ligatures w14:val="standardContextual"/>
            </w:rPr>
          </w:pPr>
          <w:hyperlink w:anchor="_Toc161404102" w:history="1">
            <w:r w:rsidR="007A63AB" w:rsidRPr="002572BD">
              <w:rPr>
                <w:rStyle w:val="Hyperlink"/>
                <w:rFonts w:ascii="Calibri" w:hAnsi="Calibri" w:cs="Calibri"/>
                <w:noProof/>
              </w:rPr>
              <w:t xml:space="preserve">Additional File 4. </w:t>
            </w:r>
            <w:r w:rsidR="007A63AB" w:rsidRPr="002572BD">
              <w:rPr>
                <w:rStyle w:val="Hyperlink"/>
                <w:noProof/>
              </w:rPr>
              <w:t>Summary of TiDiER Checklist</w:t>
            </w:r>
            <w:r w:rsidR="007A63AB">
              <w:rPr>
                <w:noProof/>
                <w:webHidden/>
              </w:rPr>
              <w:tab/>
            </w:r>
            <w:r w:rsidR="007A63AB">
              <w:rPr>
                <w:noProof/>
                <w:webHidden/>
              </w:rPr>
              <w:fldChar w:fldCharType="begin"/>
            </w:r>
            <w:r w:rsidR="007A63AB">
              <w:rPr>
                <w:noProof/>
                <w:webHidden/>
              </w:rPr>
              <w:instrText xml:space="preserve"> PAGEREF _Toc161404102 \h </w:instrText>
            </w:r>
            <w:r w:rsidR="007A63AB">
              <w:rPr>
                <w:noProof/>
                <w:webHidden/>
              </w:rPr>
            </w:r>
            <w:r w:rsidR="007A63AB">
              <w:rPr>
                <w:noProof/>
                <w:webHidden/>
              </w:rPr>
              <w:fldChar w:fldCharType="separate"/>
            </w:r>
            <w:r w:rsidR="007A63AB">
              <w:rPr>
                <w:noProof/>
                <w:webHidden/>
              </w:rPr>
              <w:t>21</w:t>
            </w:r>
            <w:r w:rsidR="007A63AB">
              <w:rPr>
                <w:noProof/>
                <w:webHidden/>
              </w:rPr>
              <w:fldChar w:fldCharType="end"/>
            </w:r>
          </w:hyperlink>
        </w:p>
        <w:p w14:paraId="5AE333E9" w14:textId="488CDFC3" w:rsidR="007A63AB" w:rsidRDefault="001C3B84">
          <w:pPr>
            <w:pStyle w:val="TOC1"/>
            <w:rPr>
              <w:rFonts w:eastAsiaTheme="minorEastAsia"/>
              <w:noProof/>
              <w:kern w:val="2"/>
              <w:sz w:val="24"/>
              <w:szCs w:val="24"/>
              <w:lang w:val="en-GB" w:eastAsia="en-GB"/>
              <w14:ligatures w14:val="standardContextual"/>
            </w:rPr>
          </w:pPr>
          <w:hyperlink w:anchor="_Toc161404103" w:history="1">
            <w:r w:rsidR="007A63AB" w:rsidRPr="002572BD">
              <w:rPr>
                <w:rStyle w:val="Hyperlink"/>
                <w:noProof/>
              </w:rPr>
              <w:t>Additional File 5.  Summary of the risk of bias assessment</w:t>
            </w:r>
            <w:r w:rsidR="007A63AB">
              <w:rPr>
                <w:noProof/>
                <w:webHidden/>
              </w:rPr>
              <w:tab/>
            </w:r>
            <w:r w:rsidR="007A63AB">
              <w:rPr>
                <w:noProof/>
                <w:webHidden/>
              </w:rPr>
              <w:fldChar w:fldCharType="begin"/>
            </w:r>
            <w:r w:rsidR="007A63AB">
              <w:rPr>
                <w:noProof/>
                <w:webHidden/>
              </w:rPr>
              <w:instrText xml:space="preserve"> PAGEREF _Toc161404103 \h </w:instrText>
            </w:r>
            <w:r w:rsidR="007A63AB">
              <w:rPr>
                <w:noProof/>
                <w:webHidden/>
              </w:rPr>
            </w:r>
            <w:r w:rsidR="007A63AB">
              <w:rPr>
                <w:noProof/>
                <w:webHidden/>
              </w:rPr>
              <w:fldChar w:fldCharType="separate"/>
            </w:r>
            <w:r w:rsidR="007A63AB">
              <w:rPr>
                <w:noProof/>
                <w:webHidden/>
              </w:rPr>
              <w:t>22</w:t>
            </w:r>
            <w:r w:rsidR="007A63AB">
              <w:rPr>
                <w:noProof/>
                <w:webHidden/>
              </w:rPr>
              <w:fldChar w:fldCharType="end"/>
            </w:r>
          </w:hyperlink>
        </w:p>
        <w:p w14:paraId="594B5F7D" w14:textId="5F70F13D" w:rsidR="007A63AB" w:rsidRDefault="001C3B84">
          <w:pPr>
            <w:pStyle w:val="TOC1"/>
            <w:rPr>
              <w:rFonts w:eastAsiaTheme="minorEastAsia"/>
              <w:noProof/>
              <w:kern w:val="2"/>
              <w:sz w:val="24"/>
              <w:szCs w:val="24"/>
              <w:lang w:val="en-GB" w:eastAsia="en-GB"/>
              <w14:ligatures w14:val="standardContextual"/>
            </w:rPr>
          </w:pPr>
          <w:hyperlink w:anchor="_Toc161404104" w:history="1">
            <w:r w:rsidR="007A63AB" w:rsidRPr="002572BD">
              <w:rPr>
                <w:rStyle w:val="Hyperlink"/>
                <w:noProof/>
              </w:rPr>
              <w:t>Additional File 6.  Funnel Plot of short-term pain intensity</w:t>
            </w:r>
            <w:r w:rsidR="007A63AB">
              <w:rPr>
                <w:noProof/>
                <w:webHidden/>
              </w:rPr>
              <w:tab/>
            </w:r>
            <w:r w:rsidR="007A63AB">
              <w:rPr>
                <w:noProof/>
                <w:webHidden/>
              </w:rPr>
              <w:fldChar w:fldCharType="begin"/>
            </w:r>
            <w:r w:rsidR="007A63AB">
              <w:rPr>
                <w:noProof/>
                <w:webHidden/>
              </w:rPr>
              <w:instrText xml:space="preserve"> PAGEREF _Toc161404104 \h </w:instrText>
            </w:r>
            <w:r w:rsidR="007A63AB">
              <w:rPr>
                <w:noProof/>
                <w:webHidden/>
              </w:rPr>
            </w:r>
            <w:r w:rsidR="007A63AB">
              <w:rPr>
                <w:noProof/>
                <w:webHidden/>
              </w:rPr>
              <w:fldChar w:fldCharType="separate"/>
            </w:r>
            <w:r w:rsidR="007A63AB">
              <w:rPr>
                <w:noProof/>
                <w:webHidden/>
              </w:rPr>
              <w:t>23</w:t>
            </w:r>
            <w:r w:rsidR="007A63AB">
              <w:rPr>
                <w:noProof/>
                <w:webHidden/>
              </w:rPr>
              <w:fldChar w:fldCharType="end"/>
            </w:r>
          </w:hyperlink>
        </w:p>
        <w:p w14:paraId="3B9B2330" w14:textId="0F47E694" w:rsidR="007A63AB" w:rsidRDefault="001C3B84">
          <w:pPr>
            <w:pStyle w:val="TOC1"/>
            <w:rPr>
              <w:rFonts w:eastAsiaTheme="minorEastAsia"/>
              <w:noProof/>
              <w:kern w:val="2"/>
              <w:sz w:val="24"/>
              <w:szCs w:val="24"/>
              <w:lang w:val="en-GB" w:eastAsia="en-GB"/>
              <w14:ligatures w14:val="standardContextual"/>
            </w:rPr>
          </w:pPr>
          <w:hyperlink w:anchor="_Toc161404105" w:history="1">
            <w:r w:rsidR="007A63AB" w:rsidRPr="002572BD">
              <w:rPr>
                <w:rStyle w:val="Hyperlink"/>
                <w:noProof/>
              </w:rPr>
              <w:t>Additional File 7.  Funnel Plot of long-term pain intensity</w:t>
            </w:r>
            <w:r w:rsidR="007A63AB">
              <w:rPr>
                <w:noProof/>
                <w:webHidden/>
              </w:rPr>
              <w:tab/>
            </w:r>
            <w:r w:rsidR="007A63AB">
              <w:rPr>
                <w:noProof/>
                <w:webHidden/>
              </w:rPr>
              <w:fldChar w:fldCharType="begin"/>
            </w:r>
            <w:r w:rsidR="007A63AB">
              <w:rPr>
                <w:noProof/>
                <w:webHidden/>
              </w:rPr>
              <w:instrText xml:space="preserve"> PAGEREF _Toc161404105 \h </w:instrText>
            </w:r>
            <w:r w:rsidR="007A63AB">
              <w:rPr>
                <w:noProof/>
                <w:webHidden/>
              </w:rPr>
            </w:r>
            <w:r w:rsidR="007A63AB">
              <w:rPr>
                <w:noProof/>
                <w:webHidden/>
              </w:rPr>
              <w:fldChar w:fldCharType="separate"/>
            </w:r>
            <w:r w:rsidR="007A63AB">
              <w:rPr>
                <w:noProof/>
                <w:webHidden/>
              </w:rPr>
              <w:t>24</w:t>
            </w:r>
            <w:r w:rsidR="007A63AB">
              <w:rPr>
                <w:noProof/>
                <w:webHidden/>
              </w:rPr>
              <w:fldChar w:fldCharType="end"/>
            </w:r>
          </w:hyperlink>
        </w:p>
        <w:p w14:paraId="49A1CE0A" w14:textId="5CEA6707" w:rsidR="007A63AB" w:rsidRDefault="001C3B84">
          <w:pPr>
            <w:pStyle w:val="TOC1"/>
            <w:rPr>
              <w:rFonts w:eastAsiaTheme="minorEastAsia"/>
              <w:noProof/>
              <w:kern w:val="2"/>
              <w:sz w:val="24"/>
              <w:szCs w:val="24"/>
              <w:lang w:val="en-GB" w:eastAsia="en-GB"/>
              <w14:ligatures w14:val="standardContextual"/>
            </w:rPr>
          </w:pPr>
          <w:hyperlink w:anchor="_Toc161404106" w:history="1">
            <w:r w:rsidR="007A63AB" w:rsidRPr="002572BD">
              <w:rPr>
                <w:rStyle w:val="Hyperlink"/>
                <w:noProof/>
              </w:rPr>
              <w:t>Additional File 8. GRADE evidence profile</w:t>
            </w:r>
            <w:r w:rsidR="007A63AB">
              <w:rPr>
                <w:noProof/>
                <w:webHidden/>
              </w:rPr>
              <w:tab/>
            </w:r>
            <w:r w:rsidR="007A63AB">
              <w:rPr>
                <w:noProof/>
                <w:webHidden/>
              </w:rPr>
              <w:fldChar w:fldCharType="begin"/>
            </w:r>
            <w:r w:rsidR="007A63AB">
              <w:rPr>
                <w:noProof/>
                <w:webHidden/>
              </w:rPr>
              <w:instrText xml:space="preserve"> PAGEREF _Toc161404106 \h </w:instrText>
            </w:r>
            <w:r w:rsidR="007A63AB">
              <w:rPr>
                <w:noProof/>
                <w:webHidden/>
              </w:rPr>
            </w:r>
            <w:r w:rsidR="007A63AB">
              <w:rPr>
                <w:noProof/>
                <w:webHidden/>
              </w:rPr>
              <w:fldChar w:fldCharType="separate"/>
            </w:r>
            <w:r w:rsidR="007A63AB">
              <w:rPr>
                <w:noProof/>
                <w:webHidden/>
              </w:rPr>
              <w:t>25</w:t>
            </w:r>
            <w:r w:rsidR="007A63AB">
              <w:rPr>
                <w:noProof/>
                <w:webHidden/>
              </w:rPr>
              <w:fldChar w:fldCharType="end"/>
            </w:r>
          </w:hyperlink>
        </w:p>
        <w:p w14:paraId="5F6A3B29" w14:textId="7FD2961D" w:rsidR="007A63AB" w:rsidRDefault="001C3B84">
          <w:pPr>
            <w:pStyle w:val="TOC1"/>
            <w:rPr>
              <w:rFonts w:eastAsiaTheme="minorEastAsia"/>
              <w:noProof/>
              <w:kern w:val="2"/>
              <w:sz w:val="24"/>
              <w:szCs w:val="24"/>
              <w:lang w:val="en-GB" w:eastAsia="en-GB"/>
              <w14:ligatures w14:val="standardContextual"/>
            </w:rPr>
          </w:pPr>
          <w:hyperlink w:anchor="_Toc161404107" w:history="1">
            <w:r w:rsidR="007A63AB" w:rsidRPr="002572BD">
              <w:rPr>
                <w:rStyle w:val="Hyperlink"/>
                <w:noProof/>
              </w:rPr>
              <w:t>Additional File 9. Subgroup analysis for short-term pain intensity by treatment component</w:t>
            </w:r>
            <w:r w:rsidR="007A63AB">
              <w:rPr>
                <w:noProof/>
                <w:webHidden/>
              </w:rPr>
              <w:tab/>
            </w:r>
            <w:r w:rsidR="007A63AB">
              <w:rPr>
                <w:noProof/>
                <w:webHidden/>
              </w:rPr>
              <w:fldChar w:fldCharType="begin"/>
            </w:r>
            <w:r w:rsidR="007A63AB">
              <w:rPr>
                <w:noProof/>
                <w:webHidden/>
              </w:rPr>
              <w:instrText xml:space="preserve"> PAGEREF _Toc161404107 \h </w:instrText>
            </w:r>
            <w:r w:rsidR="007A63AB">
              <w:rPr>
                <w:noProof/>
                <w:webHidden/>
              </w:rPr>
            </w:r>
            <w:r w:rsidR="007A63AB">
              <w:rPr>
                <w:noProof/>
                <w:webHidden/>
              </w:rPr>
              <w:fldChar w:fldCharType="separate"/>
            </w:r>
            <w:r w:rsidR="007A63AB">
              <w:rPr>
                <w:noProof/>
                <w:webHidden/>
              </w:rPr>
              <w:t>26</w:t>
            </w:r>
            <w:r w:rsidR="007A63AB">
              <w:rPr>
                <w:noProof/>
                <w:webHidden/>
              </w:rPr>
              <w:fldChar w:fldCharType="end"/>
            </w:r>
          </w:hyperlink>
        </w:p>
        <w:p w14:paraId="096C7275" w14:textId="49CA6194" w:rsidR="007A63AB" w:rsidRDefault="001C3B84">
          <w:pPr>
            <w:pStyle w:val="TOC1"/>
            <w:rPr>
              <w:rFonts w:eastAsiaTheme="minorEastAsia"/>
              <w:noProof/>
              <w:kern w:val="2"/>
              <w:sz w:val="24"/>
              <w:szCs w:val="24"/>
              <w:lang w:val="en-GB" w:eastAsia="en-GB"/>
              <w14:ligatures w14:val="standardContextual"/>
            </w:rPr>
          </w:pPr>
          <w:hyperlink w:anchor="_Toc161404108" w:history="1">
            <w:r w:rsidR="007A63AB" w:rsidRPr="002572BD">
              <w:rPr>
                <w:rStyle w:val="Hyperlink"/>
                <w:noProof/>
              </w:rPr>
              <w:t>Additional File 10. Subgroup analysis for long-term pain intensity by treatment component</w:t>
            </w:r>
            <w:r w:rsidR="007A63AB">
              <w:rPr>
                <w:noProof/>
                <w:webHidden/>
              </w:rPr>
              <w:tab/>
            </w:r>
            <w:r w:rsidR="007A63AB">
              <w:rPr>
                <w:noProof/>
                <w:webHidden/>
              </w:rPr>
              <w:fldChar w:fldCharType="begin"/>
            </w:r>
            <w:r w:rsidR="007A63AB">
              <w:rPr>
                <w:noProof/>
                <w:webHidden/>
              </w:rPr>
              <w:instrText xml:space="preserve"> PAGEREF _Toc161404108 \h </w:instrText>
            </w:r>
            <w:r w:rsidR="007A63AB">
              <w:rPr>
                <w:noProof/>
                <w:webHidden/>
              </w:rPr>
            </w:r>
            <w:r w:rsidR="007A63AB">
              <w:rPr>
                <w:noProof/>
                <w:webHidden/>
              </w:rPr>
              <w:fldChar w:fldCharType="separate"/>
            </w:r>
            <w:r w:rsidR="007A63AB">
              <w:rPr>
                <w:noProof/>
                <w:webHidden/>
              </w:rPr>
              <w:t>27</w:t>
            </w:r>
            <w:r w:rsidR="007A63AB">
              <w:rPr>
                <w:noProof/>
                <w:webHidden/>
              </w:rPr>
              <w:fldChar w:fldCharType="end"/>
            </w:r>
          </w:hyperlink>
        </w:p>
        <w:p w14:paraId="3BB18B7F" w14:textId="206FAED3" w:rsidR="0003562E" w:rsidRPr="0003562E" w:rsidRDefault="00893484" w:rsidP="00A501D7">
          <w:pPr>
            <w:pStyle w:val="Heading1"/>
            <w:rPr>
              <w:rFonts w:cs="Times New Roman"/>
              <w:szCs w:val="24"/>
            </w:rPr>
          </w:pPr>
          <w:r w:rsidRPr="0003562E">
            <w:rPr>
              <w:rFonts w:cs="Times New Roman"/>
              <w:szCs w:val="24"/>
            </w:rPr>
            <w:fldChar w:fldCharType="end"/>
          </w:r>
          <w:r w:rsidR="00ED789C" w:rsidRPr="0003562E">
            <w:rPr>
              <w:rFonts w:cs="Times New Roman"/>
              <w:szCs w:val="24"/>
            </w:rPr>
            <w:t xml:space="preserve"> </w:t>
          </w:r>
        </w:p>
        <w:p w14:paraId="1245DCD3" w14:textId="5E995728" w:rsidR="00893484" w:rsidRPr="0003562E" w:rsidRDefault="001C3B84" w:rsidP="0003562E"/>
      </w:sdtContent>
    </w:sdt>
    <w:p w14:paraId="5743A6F4" w14:textId="4A2D9B60" w:rsidR="005F45A7" w:rsidRPr="00431DED" w:rsidRDefault="00F55E9D">
      <w:pPr>
        <w:rPr>
          <w:rFonts w:ascii="Times New Roman" w:hAnsi="Times New Roman" w:cs="Times New Roman"/>
        </w:rPr>
      </w:pPr>
      <w:r w:rsidRPr="00431DED">
        <w:rPr>
          <w:rFonts w:ascii="Times New Roman" w:hAnsi="Times New Roman" w:cs="Times New Roman"/>
        </w:rPr>
        <w:br w:type="page"/>
      </w:r>
    </w:p>
    <w:p w14:paraId="69EAA092" w14:textId="53DEDD55" w:rsidR="005F45A7" w:rsidRDefault="00C00CBC" w:rsidP="000E5F88">
      <w:pPr>
        <w:pStyle w:val="Heading1"/>
      </w:pPr>
      <w:bookmarkStart w:id="0" w:name="_Toc161404099"/>
      <w:r>
        <w:lastRenderedPageBreak/>
        <w:t>Additional File</w:t>
      </w:r>
      <w:r w:rsidR="34923004" w:rsidRPr="00431DED">
        <w:t xml:space="preserve"> 1</w:t>
      </w:r>
      <w:r w:rsidR="34923004" w:rsidRPr="00431DED">
        <w:rPr>
          <w:i/>
          <w:iCs/>
        </w:rPr>
        <w:t>.</w:t>
      </w:r>
      <w:r w:rsidR="34923004" w:rsidRPr="00431DED">
        <w:t xml:space="preserve"> </w:t>
      </w:r>
      <w:r w:rsidR="006A5810" w:rsidRPr="00431DED">
        <w:t>Research Strategy</w:t>
      </w:r>
      <w:bookmarkEnd w:id="0"/>
    </w:p>
    <w:p w14:paraId="71A4872D" w14:textId="77777777" w:rsidR="00A729CD" w:rsidRPr="00A729CD" w:rsidRDefault="00A729CD" w:rsidP="00A729CD"/>
    <w:p w14:paraId="6760D50C" w14:textId="4B95350C"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 xml:space="preserve">The Cochrane Central Register of Controlled Trials was searched through the Cochrane library (http://www.cochranelibrary.com/). The search was conducted </w:t>
      </w:r>
      <w:proofErr w:type="gramStart"/>
      <w:r>
        <w:rPr>
          <w:rStyle w:val="normaltextrun"/>
          <w:color w:val="0E101A"/>
        </w:rPr>
        <w:t>on</w:t>
      </w:r>
      <w:proofErr w:type="gramEnd"/>
      <w:r>
        <w:rPr>
          <w:rStyle w:val="normaltextrun"/>
          <w:color w:val="0E101A"/>
        </w:rPr>
        <w:t xml:space="preserve"> </w:t>
      </w:r>
      <w:r w:rsidR="00882E9E">
        <w:rPr>
          <w:rStyle w:val="normaltextrun"/>
          <w:color w:val="0E101A"/>
        </w:rPr>
        <w:t>March</w:t>
      </w:r>
      <w:r>
        <w:rPr>
          <w:rStyle w:val="normaltextrun"/>
          <w:color w:val="0E101A"/>
        </w:rPr>
        <w:t xml:space="preserve"> 202</w:t>
      </w:r>
      <w:r w:rsidR="00882E9E">
        <w:rPr>
          <w:rStyle w:val="normaltextrun"/>
          <w:color w:val="0E101A"/>
        </w:rPr>
        <w:t>3</w:t>
      </w:r>
      <w:r>
        <w:rPr>
          <w:rStyle w:val="normaltextrun"/>
          <w:color w:val="0E101A"/>
        </w:rPr>
        <w:t>.</w:t>
      </w:r>
      <w:r>
        <w:rPr>
          <w:rStyle w:val="eop"/>
          <w:color w:val="0E101A"/>
        </w:rPr>
        <w:t> </w:t>
      </w:r>
    </w:p>
    <w:p w14:paraId="08DA1CA2"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Cochrane Central Register of Controlled Trials (CENTRAL)</w:t>
      </w:r>
      <w:r>
        <w:rPr>
          <w:rStyle w:val="eop"/>
          <w:color w:val="0E101A"/>
        </w:rPr>
        <w:t> </w:t>
      </w:r>
    </w:p>
    <w:p w14:paraId="32891C37"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Search Name:</w:t>
      </w:r>
      <w:r>
        <w:rPr>
          <w:rStyle w:val="tabchar"/>
          <w:rFonts w:ascii="Calibri" w:hAnsi="Calibri" w:cs="Calibri"/>
          <w:color w:val="0E101A"/>
        </w:rPr>
        <w:tab/>
      </w:r>
      <w:r>
        <w:rPr>
          <w:rStyle w:val="eop"/>
          <w:color w:val="0E101A"/>
        </w:rPr>
        <w:t> </w:t>
      </w:r>
    </w:p>
    <w:p w14:paraId="510C27A5"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Date Run:</w:t>
      </w:r>
      <w:r>
        <w:rPr>
          <w:rStyle w:val="tabchar"/>
          <w:rFonts w:ascii="Calibri" w:hAnsi="Calibri" w:cs="Calibri"/>
          <w:color w:val="0E101A"/>
        </w:rPr>
        <w:tab/>
      </w:r>
      <w:r>
        <w:rPr>
          <w:rStyle w:val="normaltextrun"/>
          <w:color w:val="0E101A"/>
        </w:rPr>
        <w:t>03/10/2022 18:44:14</w:t>
      </w:r>
      <w:r>
        <w:rPr>
          <w:rStyle w:val="eop"/>
          <w:color w:val="0E101A"/>
        </w:rPr>
        <w:t> </w:t>
      </w:r>
    </w:p>
    <w:p w14:paraId="5A59D196"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Comment:</w:t>
      </w:r>
      <w:r>
        <w:rPr>
          <w:rStyle w:val="tabchar"/>
          <w:rFonts w:ascii="Calibri" w:hAnsi="Calibri" w:cs="Calibri"/>
          <w:color w:val="0E101A"/>
        </w:rPr>
        <w:tab/>
      </w:r>
      <w:r>
        <w:rPr>
          <w:rStyle w:val="eop"/>
          <w:color w:val="0E101A"/>
        </w:rPr>
        <w:t> </w:t>
      </w:r>
    </w:p>
    <w:p w14:paraId="42CA4FDE"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eop"/>
          <w:color w:val="0E101A"/>
        </w:rPr>
        <w:t> </w:t>
      </w:r>
    </w:p>
    <w:p w14:paraId="6666D276"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ID</w:t>
      </w:r>
      <w:r>
        <w:rPr>
          <w:rStyle w:val="tabchar"/>
          <w:rFonts w:ascii="Calibri" w:hAnsi="Calibri" w:cs="Calibri"/>
          <w:color w:val="0E101A"/>
        </w:rPr>
        <w:tab/>
      </w:r>
      <w:r>
        <w:rPr>
          <w:rStyle w:val="normaltextrun"/>
          <w:color w:val="0E101A"/>
        </w:rPr>
        <w:t>Search</w:t>
      </w:r>
      <w:r>
        <w:rPr>
          <w:rStyle w:val="tabchar"/>
          <w:rFonts w:ascii="Calibri" w:hAnsi="Calibri" w:cs="Calibri"/>
          <w:color w:val="0E101A"/>
        </w:rPr>
        <w:tab/>
      </w:r>
      <w:r>
        <w:rPr>
          <w:rStyle w:val="normaltextrun"/>
          <w:color w:val="0E101A"/>
        </w:rPr>
        <w:t>Hits</w:t>
      </w:r>
      <w:r>
        <w:rPr>
          <w:rStyle w:val="eop"/>
          <w:color w:val="0E101A"/>
        </w:rPr>
        <w:t> </w:t>
      </w:r>
    </w:p>
    <w:p w14:paraId="11A4D867" w14:textId="20C0A330"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#1</w:t>
      </w:r>
      <w:r>
        <w:rPr>
          <w:rStyle w:val="tabchar"/>
          <w:rFonts w:ascii="Calibri" w:hAnsi="Calibri" w:cs="Calibri"/>
          <w:color w:val="0E101A"/>
        </w:rPr>
        <w:tab/>
      </w:r>
      <w:r>
        <w:rPr>
          <w:rStyle w:val="normaltextrun"/>
          <w:color w:val="0E101A"/>
        </w:rPr>
        <w:t>("Mulligan" OR "Maitland" OR "</w:t>
      </w:r>
      <w:proofErr w:type="spellStart"/>
      <w:r>
        <w:rPr>
          <w:rStyle w:val="normaltextrun"/>
          <w:color w:val="0E101A"/>
        </w:rPr>
        <w:t>Kaltenborn</w:t>
      </w:r>
      <w:proofErr w:type="spellEnd"/>
      <w:r>
        <w:rPr>
          <w:rStyle w:val="normaltextrun"/>
          <w:color w:val="0E101A"/>
        </w:rPr>
        <w:t>" OR "manipulation" OR "mobilization" OR "Manual therapy"</w:t>
      </w:r>
      <w:proofErr w:type="gramStart"/>
      <w:r>
        <w:rPr>
          <w:rStyle w:val="normaltextrun"/>
          <w:color w:val="0E101A"/>
        </w:rPr>
        <w:t>):</w:t>
      </w:r>
      <w:proofErr w:type="spellStart"/>
      <w:r>
        <w:rPr>
          <w:rStyle w:val="normaltextrun"/>
          <w:color w:val="0E101A"/>
        </w:rPr>
        <w:t>ti</w:t>
      </w:r>
      <w:proofErr w:type="gramEnd"/>
      <w:r>
        <w:rPr>
          <w:rStyle w:val="normaltextrun"/>
          <w:color w:val="0E101A"/>
        </w:rPr>
        <w:t>,ab,kw</w:t>
      </w:r>
      <w:proofErr w:type="spellEnd"/>
    </w:p>
    <w:p w14:paraId="7C0EB198" w14:textId="176E4D6C"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#2</w:t>
      </w:r>
      <w:r>
        <w:rPr>
          <w:rStyle w:val="tabchar"/>
          <w:rFonts w:ascii="Calibri" w:hAnsi="Calibri" w:cs="Calibri"/>
          <w:color w:val="0E101A"/>
        </w:rPr>
        <w:tab/>
      </w:r>
      <w:proofErr w:type="spellStart"/>
      <w:r>
        <w:rPr>
          <w:rStyle w:val="normaltextrun"/>
          <w:color w:val="0E101A"/>
        </w:rPr>
        <w:t>MeSH</w:t>
      </w:r>
      <w:proofErr w:type="spellEnd"/>
      <w:r>
        <w:rPr>
          <w:rStyle w:val="normaltextrun"/>
          <w:color w:val="0E101A"/>
        </w:rPr>
        <w:t xml:space="preserve"> descriptor: [Neck Pain] explode all </w:t>
      </w:r>
      <w:proofErr w:type="gramStart"/>
      <w:r>
        <w:rPr>
          <w:rStyle w:val="normaltextrun"/>
          <w:color w:val="0E101A"/>
        </w:rPr>
        <w:t>trees</w:t>
      </w:r>
      <w:proofErr w:type="gramEnd"/>
    </w:p>
    <w:p w14:paraId="5AC00DAD" w14:textId="19F44732"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normaltextrun"/>
          <w:color w:val="0E101A"/>
        </w:rPr>
        <w:t>#3</w:t>
      </w:r>
      <w:r>
        <w:rPr>
          <w:rStyle w:val="tabchar"/>
          <w:rFonts w:ascii="Calibri" w:hAnsi="Calibri" w:cs="Calibri"/>
          <w:color w:val="0E101A"/>
        </w:rPr>
        <w:tab/>
      </w:r>
      <w:r>
        <w:rPr>
          <w:rStyle w:val="normaltextrun"/>
          <w:color w:val="0E101A"/>
        </w:rPr>
        <w:t>(#1 AND #2) in Trials</w:t>
      </w:r>
      <w:r>
        <w:rPr>
          <w:rStyle w:val="tabchar"/>
          <w:rFonts w:ascii="Calibri" w:hAnsi="Calibri" w:cs="Calibri"/>
          <w:color w:val="0E101A"/>
        </w:rPr>
        <w:tab/>
      </w:r>
    </w:p>
    <w:p w14:paraId="14D990A0"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eop"/>
          <w:color w:val="0E101A"/>
        </w:rPr>
        <w:t> </w:t>
      </w:r>
    </w:p>
    <w:p w14:paraId="798DF761" w14:textId="77777777"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eop"/>
          <w:color w:val="0E101A"/>
        </w:rPr>
        <w:t> </w:t>
      </w:r>
    </w:p>
    <w:p w14:paraId="5658395A" w14:textId="6360608B" w:rsidR="00A729CD" w:rsidRDefault="00A729CD" w:rsidP="00A729C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378E5A0" w14:textId="77777777" w:rsidR="00A11C8C" w:rsidRPr="00A11C8C" w:rsidRDefault="00A11C8C" w:rsidP="00A11C8C"/>
    <w:p w14:paraId="6857FE58" w14:textId="4FE2CF78" w:rsidR="00A729CD" w:rsidRDefault="00A729C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4B3E0DD4" w14:textId="77777777" w:rsidR="006A5810" w:rsidRPr="00431DED" w:rsidRDefault="006A5810" w:rsidP="006A5810">
      <w:pPr>
        <w:jc w:val="both"/>
        <w:rPr>
          <w:rFonts w:ascii="Times New Roman" w:eastAsia="Times New Roman" w:hAnsi="Times New Roman" w:cs="Times New Roman"/>
          <w:color w:val="000000" w:themeColor="text1"/>
          <w:sz w:val="24"/>
          <w:szCs w:val="24"/>
        </w:rPr>
      </w:pPr>
    </w:p>
    <w:p w14:paraId="3C02CB47" w14:textId="05BFA8D0" w:rsidR="006A5810" w:rsidRDefault="00C00CBC" w:rsidP="000E5F88">
      <w:pPr>
        <w:pStyle w:val="Heading1"/>
      </w:pPr>
      <w:bookmarkStart w:id="1" w:name="_Toc161404100"/>
      <w:r>
        <w:t>Additional File</w:t>
      </w:r>
      <w:r w:rsidR="006A5810" w:rsidRPr="00431DED">
        <w:t xml:space="preserve"> 2. </w:t>
      </w:r>
      <w:r w:rsidR="00EB05BE">
        <w:t xml:space="preserve">Excluded studies - </w:t>
      </w:r>
      <w:r w:rsidR="002C6469" w:rsidRPr="00431DED">
        <w:t xml:space="preserve">Reasons for </w:t>
      </w:r>
      <w:proofErr w:type="gramStart"/>
      <w:r w:rsidR="002C6469" w:rsidRPr="00431DED">
        <w:t>exclusion</w:t>
      </w:r>
      <w:bookmarkEnd w:id="1"/>
      <w:proofErr w:type="gramEnd"/>
    </w:p>
    <w:p w14:paraId="4DFED471" w14:textId="79C1EE08" w:rsidR="002A195F" w:rsidRPr="00431DED" w:rsidRDefault="002A195F" w:rsidP="153ECD1A"/>
    <w:tbl>
      <w:tblPr>
        <w:tblStyle w:val="TableGrid"/>
        <w:tblW w:w="9360" w:type="dxa"/>
        <w:tblLayout w:type="fixed"/>
        <w:tblLook w:val="06A0" w:firstRow="1" w:lastRow="0" w:firstColumn="1" w:lastColumn="0" w:noHBand="1" w:noVBand="1"/>
      </w:tblPr>
      <w:tblGrid>
        <w:gridCol w:w="4680"/>
        <w:gridCol w:w="4680"/>
      </w:tblGrid>
      <w:tr w:rsidR="153ECD1A" w14:paraId="21B7C235" w14:textId="77777777" w:rsidTr="00106CED">
        <w:trPr>
          <w:trHeight w:val="300"/>
        </w:trPr>
        <w:tc>
          <w:tcPr>
            <w:tcW w:w="4680" w:type="dxa"/>
          </w:tcPr>
          <w:p w14:paraId="4640E660" w14:textId="6C71888F" w:rsidR="153ECD1A" w:rsidRDefault="153ECD1A" w:rsidP="153ECD1A">
            <w:pPr>
              <w:rPr>
                <w:b/>
                <w:bCs/>
              </w:rPr>
            </w:pPr>
            <w:r w:rsidRPr="153ECD1A">
              <w:rPr>
                <w:b/>
                <w:bCs/>
              </w:rPr>
              <w:t>Study</w:t>
            </w:r>
          </w:p>
        </w:tc>
        <w:tc>
          <w:tcPr>
            <w:tcW w:w="4680" w:type="dxa"/>
          </w:tcPr>
          <w:p w14:paraId="5C421C1B" w14:textId="6B57F34D" w:rsidR="153ECD1A" w:rsidRDefault="153ECD1A" w:rsidP="153ECD1A">
            <w:pPr>
              <w:rPr>
                <w:b/>
                <w:bCs/>
              </w:rPr>
            </w:pPr>
            <w:r w:rsidRPr="153ECD1A">
              <w:rPr>
                <w:b/>
                <w:bCs/>
              </w:rPr>
              <w:t>Reasons for Exclusion</w:t>
            </w:r>
          </w:p>
        </w:tc>
      </w:tr>
      <w:tr w:rsidR="153ECD1A" w14:paraId="0120BAAF" w14:textId="77777777" w:rsidTr="00106CED">
        <w:trPr>
          <w:trHeight w:val="300"/>
        </w:trPr>
        <w:tc>
          <w:tcPr>
            <w:tcW w:w="4680" w:type="dxa"/>
          </w:tcPr>
          <w:p w14:paraId="55B354C7" w14:textId="068A3452" w:rsidR="153ECD1A" w:rsidRDefault="153ECD1A" w:rsidP="153ECD1A">
            <w:r>
              <w:t>Aboagye 2022</w:t>
            </w:r>
            <w:r w:rsidR="008071E9">
              <w:fldChar w:fldCharType="begin"/>
            </w:r>
            <w:r w:rsidR="003B6C13">
              <w:instrText xml:space="preserve"> ADDIN ZOTERO_ITEM CSL_CITATION {"citationID":"6ofLvVnx","properties":{"formattedCitation":"(1)","plainCitation":"(1)","noteIndex":0},"citationItems":[{"id":"n99PeDuQ/Nkvu9VQg","uris":["http://zotero.org/users/10468291/items/VF33M62B"],"itemData":{"id":845,"type":"article-journal","abstract":"BACKGROUND: Low back and neck pain are the most common musculoskeletal disorders worldwide, and imply suffering and substantial societal costs, hence effective interventions are crucial. The aim of this study was to evaluate the cost‐effectiveness of manual therapy compared with advice to stay active for working age persons with nonspecific back and/or neck pain. METHODS: The two interventions were: a maximum of 6 manual therapy sessions within 6 weeks, including spinal manipulation/mobilization, massage and stretching, performed by a naprapath (index group), respectively information from a physician on the importance to stay active and on how to cope with pain, according to evidence‐based advice, at 2 occasions within 3 weeks (control group). A cost‐effectiveness analysis with a societal perspective was performed alongside a randomized controlled trial including 409 persons followed for one year, in 2005. The outcomes were health‐related Quality of Life (QoL) encoded from the SF‐36 and pain intensity. Direct and indirect costs were calculated based on intervention and medication costs and sickness absence data. An incremental cost per health related QoL was calculated, and sensitivity analyses were performed. RESULTS: The difference in QoL gains was 0.007 (95% CI ‐ 0.010 to 0.023) and the mean improvement in pain intensity was 0.6 (95% CI 0.068‐1.065) in favor of manual therapy after one year. Concerning the QoL outcome, the differences in mean cost per person was estimated at ‐ 437 EUR (95% CI ‐ 1302 to 371) and for the pain outcome the difference was ‐ 635 EUR (95% CI ‐ 1587 to 246) in favor of manual therapy. The results indicate that manual therapy achieves better outcomes at lower costs compared with advice to stay active. The sensitivity analyses were consistent with the main results. CONCLUSIONS: Our results indicate that manual therapy for nonspecific back and/or neck pain is slightly less costly and more beneficial than advice to stay active for this sample of working age persons. Since manual therapy treatment is at least as cost‐effective as evidence‐based advice from a physician, it may be recommended for neck and low back pain. Further health economic studies that may confirm those findings are warranted. Trial registration Current Controlled Trials ISRCTN56954776. Retrospectively registered 12 September 2006, http://www.isrctn.com/ISRCTN56954776 .","archive_location":"CN-02404451","DOI":"10.1186/s12998-022-00431-7","issue":"1","page":"27","title":"Manual therapy versus advice to stay active for nonspecific back and/or neck pain: a cost-effectiveness analysis","volume":"30","author":[{"family":"Aboagye","given":"E"},{"family":"Lilje","given":"S"},{"family":"Bengtsson","given":"C"},{"family":"Peterson","given":"A"},{"family":"Persson","given":"U"},{"family":"Skillgate","given":"E"}],"issued":{"date-parts":[["2022"]]}}}],"schema":"https://github.com/citation-style-language/schema/raw/master/csl-citation.json"} </w:instrText>
            </w:r>
            <w:r w:rsidR="008071E9">
              <w:fldChar w:fldCharType="separate"/>
            </w:r>
            <w:r w:rsidR="003B6C13" w:rsidRPr="003B6C13">
              <w:rPr>
                <w:rFonts w:ascii="Calibri" w:hAnsi="Calibri" w:cs="Calibri"/>
              </w:rPr>
              <w:t>(1)</w:t>
            </w:r>
            <w:r w:rsidR="008071E9">
              <w:fldChar w:fldCharType="end"/>
            </w:r>
          </w:p>
        </w:tc>
        <w:tc>
          <w:tcPr>
            <w:tcW w:w="4680" w:type="dxa"/>
          </w:tcPr>
          <w:p w14:paraId="3F9DBB7C" w14:textId="314DD29C" w:rsidR="153ECD1A" w:rsidRDefault="153ECD1A" w:rsidP="153ECD1A">
            <w:r>
              <w:t>Wrong comparator/Usual care – no medications</w:t>
            </w:r>
          </w:p>
        </w:tc>
      </w:tr>
      <w:tr w:rsidR="153ECD1A" w14:paraId="115E634E" w14:textId="77777777" w:rsidTr="00106CED">
        <w:trPr>
          <w:trHeight w:val="300"/>
        </w:trPr>
        <w:tc>
          <w:tcPr>
            <w:tcW w:w="4680" w:type="dxa"/>
          </w:tcPr>
          <w:p w14:paraId="558224F0" w14:textId="6BD9C858" w:rsidR="153ECD1A" w:rsidRDefault="153ECD1A" w:rsidP="153ECD1A">
            <w:r>
              <w:t>Afzal 2019</w:t>
            </w:r>
            <w:r w:rsidR="00463223">
              <w:fldChar w:fldCharType="begin"/>
            </w:r>
            <w:r w:rsidR="003B6C13">
              <w:instrText xml:space="preserve"> ADDIN ZOTERO_ITEM CSL_CITATION {"citationID":"pLJfmHk4","properties":{"formattedCitation":"(2)","plainCitation":"(2)","noteIndex":0},"citationItems":[{"id":"n99PeDuQ/HxNlww1U","uris":["http://zotero.org/users/10468291/items/9A8FWVHS"],"itemData":{"id":1207,"type":"article-journal","abstract":"OBJECTIVE: To compare the effects of manual traction, manual intervertebral foramen opening technique and combination of the two techniques in patients with cervical radiculopathy. METHODS: The single‐blind randomised control trial was conducted at Fauji Foundation Hospital, Rawalpindi, Pakistan, from July 2017 to January 2018, and comprised patients of either gender having unilateral upper extremity pain, paresthesia or numbness. The subjects were placed into groups I, II and III using sealed envelope method. Group I was treated with the opening of intervertebral foramen technique, while group II received manual traction of cervical spine, and group III received both techniques. Three sessions were conducted per week for 3 weeks. The outcome measures were neck disability index, Numeric pain rating scale, patient‐specific functional scale, and range of motions of cervical spine. SPSS 21 was used for data analysis. RESULTS: Of the 40 patients, 17(30%) were males and 23(70%) were females. There were 13(32.5%)patients each in groups I and II, while group III had 14(35%). Mean age in group I was 42.41Â±6.86 years, in group II 40.95Â±7 .32 years and in group III 42.50Â±5.77 years. There was no statisticallysignificant difference among the three groups with respect to any parameter (p&gt;0.05). Individual group analysis showed significant improvement (p&lt;0.05) in all parameters . CONCLUSIONS: Manual intervertebral foramen opening technique, manual traction, and combination of both techniques were equally effective in decreasing pain, level of disability and improved cervical mobility in patients with cervical radiculopathy.","archive_location":"CN-01987392","issue":"9","page":"1237‐1241","title":"Comparison between Manual Traction, Manual Opening technique and Combination in Patients with cervical radiculopathy: randomized Control Trial","volume":"69","author":[{"family":"Afzal","given":"R"},{"family":"Ghous","given":"M"},{"family":"Shakil Ur Rehman","given":"S"},{"family":"Masood","given":"T"}],"issued":{"date-parts":[["2019"]]}}}],"schema":"https://github.com/citation-style-language/schema/raw/master/csl-citation.json"} </w:instrText>
            </w:r>
            <w:r w:rsidR="00463223">
              <w:fldChar w:fldCharType="separate"/>
            </w:r>
            <w:r w:rsidR="003B6C13" w:rsidRPr="003B6C13">
              <w:rPr>
                <w:rFonts w:ascii="Calibri" w:hAnsi="Calibri" w:cs="Calibri"/>
              </w:rPr>
              <w:t>(2)</w:t>
            </w:r>
            <w:r w:rsidR="00463223">
              <w:fldChar w:fldCharType="end"/>
            </w:r>
          </w:p>
        </w:tc>
        <w:tc>
          <w:tcPr>
            <w:tcW w:w="4680" w:type="dxa"/>
          </w:tcPr>
          <w:p w14:paraId="1F55A322" w14:textId="334C574B" w:rsidR="153ECD1A" w:rsidRDefault="153ECD1A" w:rsidP="153ECD1A">
            <w:r>
              <w:t>Wrong comparator/Usual care – no medications</w:t>
            </w:r>
          </w:p>
        </w:tc>
      </w:tr>
      <w:tr w:rsidR="153ECD1A" w14:paraId="0DB54239" w14:textId="77777777" w:rsidTr="00106CED">
        <w:trPr>
          <w:trHeight w:val="300"/>
        </w:trPr>
        <w:tc>
          <w:tcPr>
            <w:tcW w:w="4680" w:type="dxa"/>
          </w:tcPr>
          <w:p w14:paraId="54C45E03" w14:textId="1435F762" w:rsidR="153ECD1A" w:rsidRDefault="153ECD1A" w:rsidP="153ECD1A">
            <w:proofErr w:type="spellStart"/>
            <w:r>
              <w:t>Alfawaz</w:t>
            </w:r>
            <w:proofErr w:type="spellEnd"/>
            <w:r>
              <w:t xml:space="preserve"> 2020</w:t>
            </w:r>
            <w:r w:rsidR="001D57F3">
              <w:fldChar w:fldCharType="begin"/>
            </w:r>
            <w:r w:rsidR="003B6C13">
              <w:instrText xml:space="preserve"> ADDIN ZOTERO_ITEM CSL_CITATION {"citationID":"oAxQ6IsM","properties":{"formattedCitation":"(3)","plainCitation":"(3)","noteIndex":0},"citationItems":[{"id":"n99PeDuQ/EZOHxCSP","uris":["http://zotero.org/users/10468291/items/TXXTXGE5"],"itemData":{"id":1245,"type":"article-journal","abstract":"OBJECTIVE: to investigate the benefit of adding stretching exercises to cervical joint mobilization and active rotation exercises for patients with non‐specific mechanical neck pain. METHODS: Thirty‐eight subjects with non‐specific mechanical neck pain were randomly assigned to a standard procedure group (passive cervical mobilization and active cervical rotation range of motion exercise) or a combined procedure (passive cervical mobilization, active cervical rotation range of motion exercises, and stretching procedures). Mixed factorial analysis of variance was used to compare changes between groups over time in active cervical range of motion, Numeric Pain Rating Scale, Neck Disability Index, Global Rating of Change, and Pressure Pain Threshold. RESULTS: There was a significant change in mean active range of motion in all directions, Pressure Pain Threshold, perceived pain, disability levels, and global rating of change over time (p &lt; 0.001). There was a significant group by time interaction in mean active range of motion during extension (p = 0.01), right rotation (p = 0.004), right and left lateral flexion (p = 0.05, and p = 0.02 respectively). However, there was no significant group by time interaction in mean active range of motion during flexion, left rotation, pain intensity (p = 0.09), right and left pressure pain threshold (p = 0.30, 0.47, respectively), and disability (p = 0.07). CONCLUSIONS: Both study groups improved significantly in all subjective and objective outcome measures. However, data from this study suggest that adding stretching to the standard procedures may be more effective than the standard procedure alone at improving cervical extension, right rotation, and lateral flexion active range of motion, but not pain and disability.","archive_location":"CN-02289115","DOI":"10.1016/j.jbmt.2020.02.020","issue":"3","page":"50‐58","title":"Effect of adding stretching to standardized procedures on cervical range of motion, pain, and disability in patients with non-specific mechanical neck pain: a randomized clinical trial","volume":"24","author":[{"family":"Alfawaz","given":"S"},{"family":"Lohman","given":"E"},{"family":"Alameri","given":"M"},{"family":"Daher","given":"N"},{"family":"Jaber","given":"H"}],"issued":{"date-parts":[["2020"]]}}}],"schema":"https://github.com/citation-style-language/schema/raw/master/csl-citation.json"} </w:instrText>
            </w:r>
            <w:r w:rsidR="001D57F3">
              <w:fldChar w:fldCharType="separate"/>
            </w:r>
            <w:r w:rsidR="003B6C13" w:rsidRPr="003B6C13">
              <w:rPr>
                <w:rFonts w:ascii="Calibri" w:hAnsi="Calibri" w:cs="Calibri"/>
              </w:rPr>
              <w:t>(3)</w:t>
            </w:r>
            <w:r w:rsidR="001D57F3">
              <w:fldChar w:fldCharType="end"/>
            </w:r>
          </w:p>
        </w:tc>
        <w:tc>
          <w:tcPr>
            <w:tcW w:w="4680" w:type="dxa"/>
          </w:tcPr>
          <w:p w14:paraId="6C8397AF" w14:textId="0AC7B26D" w:rsidR="153ECD1A" w:rsidRDefault="153ECD1A" w:rsidP="153ECD1A">
            <w:r>
              <w:t>Wrong comparator/Usual care – no medications</w:t>
            </w:r>
          </w:p>
        </w:tc>
      </w:tr>
      <w:tr w:rsidR="153ECD1A" w14:paraId="0B887555" w14:textId="77777777" w:rsidTr="00106CED">
        <w:trPr>
          <w:trHeight w:val="300"/>
        </w:trPr>
        <w:tc>
          <w:tcPr>
            <w:tcW w:w="4680" w:type="dxa"/>
          </w:tcPr>
          <w:p w14:paraId="69CDD18D" w14:textId="68995E6B" w:rsidR="153ECD1A" w:rsidRDefault="153ECD1A" w:rsidP="153ECD1A">
            <w:r>
              <w:t>Arjona Retamal 2021</w:t>
            </w:r>
            <w:r w:rsidR="001D57F3">
              <w:fldChar w:fldCharType="begin"/>
            </w:r>
            <w:r w:rsidR="003B6C13">
              <w:instrText xml:space="preserve"> ADDIN ZOTERO_ITEM CSL_CITATION {"citationID":"RctpBRNd","properties":{"formattedCitation":"(4)","plainCitation":"(4)","noteIndex":0},"citationItems":[{"id":"n99PeDuQ/p16KdmRq","uris":["http://zotero.org/users/10468291/items/GI2GIMB3"],"itemData":{"id":1067,"type":"article-journal","abstract":"The INYBI is an instrument used to release the suboccipital myofascial area. There is scarce evidence of its efficacy. A randomized controlled, double‐blinded, longitudinal and prospective trial was performed. Ninety‐six subjects (aged 29.47 ± 5.16 years) (70 women) with chronic neck pain were randomly assigned to the manual suboccipital inhibition technique (MSIT), instrumental suboccipital inhibition (INYBI) or the INYBI plus upper cervical manipulation technique (INYBI + UCMT) groups and received two sessions with a week interval between them. The Neck Disability Index was used before the first intervention and two weeks after the second intervention. Pre‐ and post‐measurements were taken on both intervention days for pressure pain threshold of the upper trapezius and suboccipital muscles, self‐perceived pain and cervical range of motion. In spite of a significant general improvement in time that was found for the three groups for all of the outcome measurements (p &lt; 0.05 in all cases), no between‐groups differences were found (p &gt; 0.05 in all cases), with the exception of self‐perceived pain for left rotation (p = 0.024), with the MSIT group showing the lower improvement. However, the higher degree of within‐group improvements was found for the INYBI + UCMT group. It was concluded that the myofascial release therapy in the suboccipital area is effective in patients with chronic neck pain, either through a manual application or by means of the INYBI tool. Moreover, the addition of craniocervical manipulation achieved the higher within‐group improvements, but with no statistical significance.","archive_location":"CN-02306319","DOI":"10.3390/ijerph18168636","issue":"16","title":"Effects of Instrumental, Manipulative and Soft Tissue Approaches for the Suboccipital Region in Subjects with Chronic Mechanical Neck Pain. A Randomized Controlled Trial","URL":"https://www.cochranelibrary.com/central/doi/10.1002/central/CN-02306319/full","volume":"18","author":[{"family":"Arjona Retamal","given":"JJ"},{"family":"Fernández Seijo","given":"A"},{"family":"Torres Cintas","given":"JD"},{"family":"Rincón","given":"AI","non-dropping-particle":"de-la-Llave-"},{"family":"Caballero Bragado","given":"A"}],"issued":{"date-parts":[["2021"]]}}}],"schema":"https://github.com/citation-style-language/schema/raw/master/csl-citation.json"} </w:instrText>
            </w:r>
            <w:r w:rsidR="001D57F3">
              <w:fldChar w:fldCharType="separate"/>
            </w:r>
            <w:r w:rsidR="003B6C13" w:rsidRPr="003B6C13">
              <w:rPr>
                <w:rFonts w:ascii="Calibri" w:hAnsi="Calibri" w:cs="Calibri"/>
              </w:rPr>
              <w:t>(4)</w:t>
            </w:r>
            <w:r w:rsidR="001D57F3">
              <w:fldChar w:fldCharType="end"/>
            </w:r>
          </w:p>
        </w:tc>
        <w:tc>
          <w:tcPr>
            <w:tcW w:w="4680" w:type="dxa"/>
          </w:tcPr>
          <w:p w14:paraId="67CF7BE4" w14:textId="23737BD8" w:rsidR="153ECD1A" w:rsidRDefault="153ECD1A" w:rsidP="153ECD1A">
            <w:r>
              <w:t>Wrong comparator/Usual care – no medications</w:t>
            </w:r>
          </w:p>
        </w:tc>
      </w:tr>
      <w:tr w:rsidR="153ECD1A" w14:paraId="338F8F30" w14:textId="77777777" w:rsidTr="00106CED">
        <w:trPr>
          <w:trHeight w:val="300"/>
        </w:trPr>
        <w:tc>
          <w:tcPr>
            <w:tcW w:w="4680" w:type="dxa"/>
          </w:tcPr>
          <w:p w14:paraId="42CB692B" w14:textId="08C3DB6D" w:rsidR="153ECD1A" w:rsidRDefault="153ECD1A" w:rsidP="153ECD1A">
            <w:r>
              <w:t>Ashfaq 2022</w:t>
            </w:r>
            <w:r w:rsidR="001D57F3">
              <w:fldChar w:fldCharType="begin"/>
            </w:r>
            <w:r w:rsidR="003B6C13">
              <w:instrText xml:space="preserve"> ADDIN ZOTERO_ITEM CSL_CITATION {"citationID":"QJJgLTuq","properties":{"formattedCitation":"(5)","plainCitation":"(5)","noteIndex":0},"citationItems":[{"id":"n99PeDuQ/WiM6ryHe","uris":["http://zotero.org/users/10468291/items/U7NVNPYK"],"itemData":{"id":989,"type":"article-journal","abstract":"Objective: To compare the effectiveness of Proprioceptive Neuromuscular Facilitation (PNF) and Passive Vertebral Mobilization (PVM), both when given in adjunct to routine physical therapy (RPT), on neck disability in patients with mechanical neck pain (MNP). Methods: A single‐blinded randomized controlled trial was conducted on 90 patients with MNP at the National Institute of Rehabilitation Medicine, Islamabad, Pakistan, from September 2015 to March 2018. The participants aged between 18 and 65 years were recruited through a simple random sampling technique and randomly divided into three groups i.e. PNF + RPT, PVM + RPT, and RPT. Each participant was evaluated pre and post‐intervention (after four weeks) through neck disability index (NDI). The data were analyzed by using SPSS version 21. Results: The MANOVA was run on the pre‐post mean differences of the variables to determine the changes within the groups which showed that the participants improved significantly in all the groups in terms of the NDI components and overall NDI score (p &lt; 0.05). Univariate analysis with the post‐hoc comparison and Tuckey HSD correction was used to determine the differences between the groups which showed that there was a significant difference between the interventional groups in the overall pain intensity, as well as pain experienced while performing personal care activities, reading, doing work, driving, sleeping, recreation and in the total NDI score (p &lt; 0.05). Conclusion: PVM (in adjunct to RPT) was more effective than PNF (in adjunct to RPT) for the patients with MNP to manage themselves in daily activities. Clinical trial registration: NCT03813680 (at clinicaltrials.gov) (https://clinicaltrials.gov/ct2/show/NCT03813680)","archive_location":"CN-02396033","DOI":"10.1016/j.jbmt.2022.02.009","page":"16‐21","title":"Comparative effectiveness of proprioceptive neuromuscular facilitation and passive vertebral mobilization for neck disability in patients with mechanical neck pain: a randomized controlled trial","volume":"31","author":[{"family":"Ashfaq","given":"M"},{"family":"Babur","given":"MN"},{"family":"Malick","given":"WH"},{"family":"Hussain","given":"MA"},{"family":"Awan","given":"WA"}],"issued":{"date-parts":[["2022"]]}}}],"schema":"https://github.com/citation-style-language/schema/raw/master/csl-citation.json"} </w:instrText>
            </w:r>
            <w:r w:rsidR="001D57F3">
              <w:fldChar w:fldCharType="separate"/>
            </w:r>
            <w:r w:rsidR="003B6C13" w:rsidRPr="003B6C13">
              <w:rPr>
                <w:rFonts w:ascii="Calibri" w:hAnsi="Calibri" w:cs="Calibri"/>
              </w:rPr>
              <w:t>(5)</w:t>
            </w:r>
            <w:r w:rsidR="001D57F3">
              <w:fldChar w:fldCharType="end"/>
            </w:r>
          </w:p>
        </w:tc>
        <w:tc>
          <w:tcPr>
            <w:tcW w:w="4680" w:type="dxa"/>
          </w:tcPr>
          <w:p w14:paraId="2E72A4C5" w14:textId="78AE8E67" w:rsidR="153ECD1A" w:rsidRDefault="153ECD1A" w:rsidP="153ECD1A">
            <w:r>
              <w:t>Wrong comparator/Usual care – no medications</w:t>
            </w:r>
          </w:p>
        </w:tc>
      </w:tr>
      <w:tr w:rsidR="153ECD1A" w14:paraId="705EF8AC" w14:textId="77777777" w:rsidTr="00106CED">
        <w:trPr>
          <w:trHeight w:val="300"/>
        </w:trPr>
        <w:tc>
          <w:tcPr>
            <w:tcW w:w="4680" w:type="dxa"/>
          </w:tcPr>
          <w:p w14:paraId="4F0226FA" w14:textId="2CA71388" w:rsidR="153ECD1A" w:rsidRDefault="153ECD1A" w:rsidP="153ECD1A">
            <w:r>
              <w:t>Ayub 2019</w:t>
            </w:r>
            <w:r w:rsidR="001D57F3">
              <w:fldChar w:fldCharType="begin"/>
            </w:r>
            <w:r w:rsidR="003B6C13">
              <w:instrText xml:space="preserve"> ADDIN ZOTERO_ITEM CSL_CITATION {"citationID":"BIS80IvA","properties":{"formattedCitation":"(6)","plainCitation":"(6)","noteIndex":0},"citationItems":[{"id":"n99PeDuQ/op6eeph6","uris":["http://zotero.org/users/10468291/items/ZMF7RTR3"],"itemData":{"id":925,"type":"article-journal","abstract":"BACKGROUND: Neural mobilization is an effective technique in the management of cervical radiculopathy (CR). However, the difference between active versus passive upper extremity (UE) neural mobilization techniques in the management of cervical radiculopathy is not well established. OBJECTIVE: To determine the role of active versus passive UE neural mobilization in females with cervical radiculopathy. METHODS: A double blind randomized controlled trial was conducted at Shifa International Hospital from Sep 2016 to Feb 2017, and 44 females were included and randomized into 2 groups, receiving 12 treatment sessions in total. Group A received active whereas Group B received passive UE neural mobilization, along with cervical traction and Unilateral Posterior Anterior (UPA) glide regardless of the group. Numeric pain rating scale (NPRS), Neck Disability Index (NDI) and cervical range of motion (ROM) were used as outcome measurement tools. Non‐parametric tests of significance were used for inter group and intra group comparison (Mann‐Whitney U test and Wilcoxon test). RESULTS: A statistically significant difference was observed between pre and post NPRS, NDI and ROM scores after 4 weeks of treatment for both groups (p&lt; 0.05). However, no significant differences were observed in post treatment scores of active and passive neural mobilization groups (p&gt; 0.05). CONCLUSION: Both active and passive neural mobilization is effective in the management of cervical radiculopathy. One of the interventions is not superior to the other.","archive_location":"CN-01690481","DOI":"10.3233/BMR-170887","issue":"5","page":"725‐730","title":"Effects of active versus passive upper extremity neural mobilization combined with mechanical traction and joint mobilization in females with cervical radiculopathy: a randomized controlled trial","volume":"32","author":[{"family":"Ayub","given":"A"},{"family":"Osama","given":"M"},{"family":"Ahmad","given":"S"}],"issued":{"date-parts":[["2019"]]}}}],"schema":"https://github.com/citation-style-language/schema/raw/master/csl-citation.json"} </w:instrText>
            </w:r>
            <w:r w:rsidR="001D57F3">
              <w:fldChar w:fldCharType="separate"/>
            </w:r>
            <w:r w:rsidR="003B6C13" w:rsidRPr="003B6C13">
              <w:rPr>
                <w:rFonts w:ascii="Calibri" w:hAnsi="Calibri" w:cs="Calibri"/>
              </w:rPr>
              <w:t>(6)</w:t>
            </w:r>
            <w:r w:rsidR="001D57F3">
              <w:fldChar w:fldCharType="end"/>
            </w:r>
          </w:p>
        </w:tc>
        <w:tc>
          <w:tcPr>
            <w:tcW w:w="4680" w:type="dxa"/>
          </w:tcPr>
          <w:p w14:paraId="646296F1" w14:textId="6C8D98FC" w:rsidR="153ECD1A" w:rsidRDefault="153ECD1A" w:rsidP="153ECD1A">
            <w:r>
              <w:t>Wrong comparator/Usual care – no medications</w:t>
            </w:r>
          </w:p>
        </w:tc>
      </w:tr>
      <w:tr w:rsidR="153ECD1A" w14:paraId="2080C8CE" w14:textId="77777777" w:rsidTr="00106CED">
        <w:trPr>
          <w:trHeight w:val="300"/>
        </w:trPr>
        <w:tc>
          <w:tcPr>
            <w:tcW w:w="4680" w:type="dxa"/>
          </w:tcPr>
          <w:p w14:paraId="4175CDA4" w14:textId="34564B45" w:rsidR="153ECD1A" w:rsidRDefault="153ECD1A" w:rsidP="153ECD1A">
            <w:proofErr w:type="spellStart"/>
            <w:r>
              <w:t>Barassi</w:t>
            </w:r>
            <w:proofErr w:type="spellEnd"/>
            <w:r>
              <w:t xml:space="preserve"> 2021</w:t>
            </w:r>
            <w:r w:rsidR="002350E1">
              <w:fldChar w:fldCharType="begin"/>
            </w:r>
            <w:r w:rsidR="003B6C13">
              <w:instrText xml:space="preserve"> ADDIN ZOTERO_ITEM CSL_CITATION {"citationID":"IniWZ8IF","properties":{"formattedCitation":"(7)","plainCitation":"(7)","noteIndex":0},"citationItems":[{"id":"n99PeDuQ/Fe54Fuoz","uris":["http://zotero.org/users/10468291/items/NUHJHSQ6"],"itemData":{"id":863,"type":"article-journal","archive_location":"CN-02275063","DOI":"10.23812/21-37-L","issue":"2","page":"767‐773","title":"Dual-wavelength high-power laser therapy and neuromuscular manual therapy in chronic neck pain: a randomized clinical trial","volume":"35","author":[{"family":"Barassi","given":"G"},{"family":"Supplizi","given":"M"},{"family":"Prosperi","given":"L"},{"family":"Irace","given":"G"},{"family":"Younes","given":"A"},{"family":"Della Rovere","given":"M"},{"family":"Rabini","given":"A"},{"family":"Colombo","given":"A"},{"family":"Di Iorio","given":"A"}],"issued":{"date-parts":[["2021"]]}}}],"schema":"https://github.com/citation-style-language/schema/raw/master/csl-citation.json"} </w:instrText>
            </w:r>
            <w:r w:rsidR="002350E1">
              <w:fldChar w:fldCharType="separate"/>
            </w:r>
            <w:r w:rsidR="003B6C13" w:rsidRPr="003B6C13">
              <w:rPr>
                <w:rFonts w:ascii="Calibri" w:hAnsi="Calibri" w:cs="Calibri"/>
              </w:rPr>
              <w:t>(7)</w:t>
            </w:r>
            <w:r w:rsidR="002350E1">
              <w:fldChar w:fldCharType="end"/>
            </w:r>
          </w:p>
        </w:tc>
        <w:tc>
          <w:tcPr>
            <w:tcW w:w="4680" w:type="dxa"/>
          </w:tcPr>
          <w:p w14:paraId="6754DC2E" w14:textId="34DFFBBA" w:rsidR="153ECD1A" w:rsidRDefault="153ECD1A" w:rsidP="153ECD1A">
            <w:r>
              <w:t>Wrong comparator/Usual care – no medications</w:t>
            </w:r>
          </w:p>
        </w:tc>
      </w:tr>
      <w:tr w:rsidR="153ECD1A" w14:paraId="41A9201E" w14:textId="77777777" w:rsidTr="00106CED">
        <w:trPr>
          <w:trHeight w:val="300"/>
        </w:trPr>
        <w:tc>
          <w:tcPr>
            <w:tcW w:w="4680" w:type="dxa"/>
          </w:tcPr>
          <w:p w14:paraId="7AADE29E" w14:textId="41833D2C" w:rsidR="153ECD1A" w:rsidRDefault="153ECD1A" w:rsidP="153ECD1A">
            <w:r>
              <w:t>Basson 2014</w:t>
            </w:r>
            <w:r w:rsidR="002350E1">
              <w:fldChar w:fldCharType="begin"/>
            </w:r>
            <w:r w:rsidR="003B6C13">
              <w:instrText xml:space="preserve"> ADDIN ZOTERO_ITEM CSL_CITATION {"citationID":"nBY5tySt","properties":{"formattedCitation":"(8)","plainCitation":"(8)","noteIndex":0},"citationItems":[{"id":"n99PeDuQ/C1ZjxSEB","uris":["http://zotero.org/users/10468291/items/XY6J34T8"],"itemData":{"id":891,"type":"article-journal","abstract":"BACKGROUND: Neck pain is a common musculoskeletal complaint and is often associated with shoulder or arm pain. There is a paucity of information on effective treatment for neck and arm pain, such as radiculopathy or cervico‐brachial pain. Guidelines recommend neck mobilisation/ manipulation, exercises and advice as the treatment for neck pain, and neck and arm pain. There are a few studies that have used neural mobilisation as the treatment for cervico‐brachial pain. Although results seem promising the studies have small sample sizes that make it difficult to draw definite conclusions. METHODS: A randomised controlled trial will be used to establish the effect of neural mobilisation on the pain, function and quality of life of patients with cervico‐brachial pain. Patients will be recruited in four physiotherapy private practices and randomly assigned to usual care or usual care plus neural mobilisation. DISCUSSION: In clinical practice neural mobilisations is commonly used for cervico‐brachial pain. Although study outcomes seem promising, most studies have small participant numbers. Targeting the neural structures as part of the management plan for a subgroup of patients with nerve mechano‐sensitivity seems feasible. Patients with neuropathic pain and psychosocial risk factors such as catastrophising, respond poorly to treatment. Although a recent study found these patients less likely to respond to neural mobilisation, the current study will be able to assess whether neural mobilisation has any added benefit compared to usual care. The study will contribute to the knowledge base of treatment of patients with cervico‐brachial pain. The findings of the study will be published in an appropriate journal. TRIAL REGISTRATION: TRIAL REGISTRATION NUMBER: PACTR201303000500157.","archive_location":"CN-01038187","DOI":"10.1186/1471-2474-15-419","page":"419","title":"The effect of neural mobilisation on cervico-brachial pain: design of a randomised controlled trial","volume":"15","author":[{"family":"Basson","given":"CA"},{"family":"Stewart","given":"A"},{"family":"Mudzi","given":"W"}],"issued":{"date-parts":[["2014"]]}}}],"schema":"https://github.com/citation-style-language/schema/raw/master/csl-citation.json"} </w:instrText>
            </w:r>
            <w:r w:rsidR="002350E1">
              <w:fldChar w:fldCharType="separate"/>
            </w:r>
            <w:r w:rsidR="003B6C13" w:rsidRPr="003B6C13">
              <w:rPr>
                <w:rFonts w:ascii="Calibri" w:hAnsi="Calibri" w:cs="Calibri"/>
              </w:rPr>
              <w:t>(8)</w:t>
            </w:r>
            <w:r w:rsidR="002350E1">
              <w:fldChar w:fldCharType="end"/>
            </w:r>
          </w:p>
        </w:tc>
        <w:tc>
          <w:tcPr>
            <w:tcW w:w="4680" w:type="dxa"/>
          </w:tcPr>
          <w:p w14:paraId="1FC807F5" w14:textId="039BDFC9" w:rsidR="153ECD1A" w:rsidRDefault="153ECD1A" w:rsidP="153ECD1A">
            <w:r>
              <w:t>Wrong comparator/Usual care – no medications</w:t>
            </w:r>
          </w:p>
        </w:tc>
      </w:tr>
      <w:tr w:rsidR="153ECD1A" w14:paraId="596ED813" w14:textId="77777777" w:rsidTr="00106CED">
        <w:trPr>
          <w:trHeight w:val="300"/>
        </w:trPr>
        <w:tc>
          <w:tcPr>
            <w:tcW w:w="4680" w:type="dxa"/>
          </w:tcPr>
          <w:p w14:paraId="03DE2E33" w14:textId="1D13E8B0" w:rsidR="153ECD1A" w:rsidRDefault="153ECD1A" w:rsidP="153ECD1A">
            <w:r>
              <w:t>Bautista – Aguirre 2017</w:t>
            </w:r>
            <w:r w:rsidR="002350E1">
              <w:fldChar w:fldCharType="begin"/>
            </w:r>
            <w:r w:rsidR="003B6C13">
              <w:instrText xml:space="preserve"> ADDIN ZOTERO_ITEM CSL_CITATION {"citationID":"TJR3JAT4","properties":{"formattedCitation":"(9)","plainCitation":"(9)","noteIndex":0},"citationItems":[{"id":"n99PeDuQ/9tnlFeR4","uris":["http://zotero.org/users/10468291/items/NVXTXUAK"],"itemData":{"id":1091,"type":"article-journal","abstract":"BACKGROUND: Cervical and thoracic spinal manipulative therapy has shown positive impact for relief of pain and improve function in non‐specific mechanical neck pain. Several attempts have been made to compare their effectiveness although previous studies lacked a control group, assessed acute neck pain or combined thrust and non‐thrust techniques. AIM: To compare the immediate effects of cervical and thoracic spinal thrust manipulations on mechanosensitivity of upper limb nerve trunks and grip strength in patients with chronic non‐specific mechanical neck pain. DESIGN: Randomized, single‐blinded, controlled clinical trial. SETTING: Private physiotherapy clinical consultancy. POPULATION: Eighty‐eight subjects (32.09±6.05 years; 72.7% females) suffering neck pain (grades I or II) of at least 12 weeks of duration. METHODS: Participants were distributed into three groups: 1) cervical group (N.=28); 2) thoracic group (N.=30); and 3) control group (N.=30). One treatment session consisting of applying a high‐velocity low‐amplitude spinal thrust technique over the lower cervical spine (C7) or the upper thoracic spine (T3) was performed, while the control group received a sham‐manual contact. Measurements were taken at baseline and after intervention of the pressure pain threshold over the median, ulnar and radial nerves. Secondary measures included assessing free‐pain grip strength with a hydraulic dynamometer. RESULTS: No statistically significant differences were observed when comparing between‐groups in any of the outcome measures (P&gt;0.05). Those who received thrust techniques, regardless of the manipulated area, reported an immediate increase in mechanosensitivity over the radial (both sides) and left ulnar nerve trunks (P&lt;0.05), and grip strength (P&lt;0.001). For those in the control group, right hand grip strength and pain perception over the radial nerve also improved (P≤0.025). CONCLUSIONS: Low‐cervical and upper‐thoracic thrust manipulation is no more effective than placebo to induce immediate changes on mechanosensitivity of upper limb nerve trunks and grip strength in patients with chronic non‐specific mechanical neck pain. CLINICAL REHABILITATION IMPACT: A single treatment session using cervical or thoracic thrust techniques is not enough to achieve clinically relevant changes on neural mechanosensitivity and grip strength in chronic non‐specific mechanical neck pain.","archive_location":"CN-01459070","DOI":"10.23736/S1973-9087.17.04431-8","issue":"3","page":"333‐341","title":"Effect of cervical vs. thoracic spinal manipulation on peripheral neural features and grip strength in subjects with chronic mechanical neck pain: a randomized controlled trial","volume":"53","author":[{"family":"Bautista-Aguirre","given":"F"},{"family":"Oliva-Pascual-Vaca","given":"Á"},{"family":"Heredia-Rizo","given":"AM"},{"family":"Boscá-Gandía","given":"JJ"},{"family":"Ricard","given":"F"},{"family":"Rodriguez-Blanco","given":"C"}],"issued":{"date-parts":[["2017"]]}}}],"schema":"https://github.com/citation-style-language/schema/raw/master/csl-citation.json"} </w:instrText>
            </w:r>
            <w:r w:rsidR="002350E1">
              <w:fldChar w:fldCharType="separate"/>
            </w:r>
            <w:r w:rsidR="003B6C13" w:rsidRPr="003B6C13">
              <w:rPr>
                <w:rFonts w:ascii="Calibri" w:hAnsi="Calibri" w:cs="Calibri"/>
              </w:rPr>
              <w:t>(9)</w:t>
            </w:r>
            <w:r w:rsidR="002350E1">
              <w:fldChar w:fldCharType="end"/>
            </w:r>
          </w:p>
        </w:tc>
        <w:tc>
          <w:tcPr>
            <w:tcW w:w="4680" w:type="dxa"/>
          </w:tcPr>
          <w:p w14:paraId="6C40CD5A" w14:textId="7E2E50EB" w:rsidR="153ECD1A" w:rsidRDefault="153ECD1A" w:rsidP="153ECD1A">
            <w:r>
              <w:t>Wrong comparator/Usual care – no medications</w:t>
            </w:r>
          </w:p>
        </w:tc>
      </w:tr>
      <w:tr w:rsidR="153ECD1A" w14:paraId="4A7CFDF5" w14:textId="77777777" w:rsidTr="00106CED">
        <w:trPr>
          <w:trHeight w:val="300"/>
        </w:trPr>
        <w:tc>
          <w:tcPr>
            <w:tcW w:w="4680" w:type="dxa"/>
          </w:tcPr>
          <w:p w14:paraId="682D3F67" w14:textId="00D1D0BB" w:rsidR="153ECD1A" w:rsidRDefault="153ECD1A" w:rsidP="153ECD1A">
            <w:r>
              <w:t>Bevilaqua-Grossi 2016</w:t>
            </w:r>
            <w:r w:rsidR="002350E1">
              <w:fldChar w:fldCharType="begin"/>
            </w:r>
            <w:r w:rsidR="003B6C13">
              <w:instrText xml:space="preserve"> ADDIN ZOTERO_ITEM CSL_CITATION {"citationID":"U6TLXQs6","properties":{"formattedCitation":"(10)","plainCitation":"(10)","noteIndex":0},"citationItems":[{"id":"n99PeDuQ/YLTjA2Vl","uris":["http://zotero.org/users/10468291/items/FPMXKKJS"],"itemData":{"id":1037,"type":"article-journal","abstract":"OBJECTIVE: To evaluate the additional effect provided by physical therapy in migraine treatment. DESIGN: Randomized controlled trial. SETTING: Tertiary university‐based hospital. PARTICIPANTS: Among the 300 patients approached, 50 women (age range, 18‐55y) diagnosed with migraine were randomized into 2 groups: a control group (n=25) and a physiotherapy plus medication group (n=25) (N=50). INTERVENTIONS: Both groups received medication for migraine treatment. Additionally, physiotherapy plus medication patients received 8 sessions of physical therapy over 4 weeks, comprised mainly of manual therapy and stretching maneuvers lasting 50 minutes. MAIN OUTCOME MEASURES: A blinded examiner assessed the clinical outcomes of headache frequency, intensity, and self‐perception of global change and physical outcomes of pressure pain threshold and cervical range of motion. Data were recorded at baseline, posttreatment, and 1‐month follow‐up. RESULTS: Twenty‐three patients experienced side effects from the medication. Both groups reported a significantly reduced frequency of headaches; however, no differences were observed between groups (physiotherapy plus medication patients showed an additional 18% improvement at posttreatment and 12% improvement at follow‐up compared with control patients, P&gt;.05). The reduction observed in the physiotherapy plus medication patients was clinically relevant at posttreatment, whereas clinical relevance for control patients was demonstrated only at follow‐up. For pain intensity, physiotherapy plus medication patients showed statistical evidence and clinical relevance with reduction posttreatment (P&lt;.05). In addition, they showed better self‐perception of global change than control patients (P&lt;.05). The cervical muscle pressure pain threshold increased significantly in the physiotherapy plus medication patients and decreased in the control patients, but statistical differences between groups were observed only in the temporal area (P&lt;.05). No differences were observed between groups regarding cervical range of motion. CONCLUSIONS: We cannot assume that physical therapy promotes additional improvement in migraine treatment; however, it can increase the cervical pressure pain threshold, anticipate clinically relevant changes, and enhance patient satisfaction.","archive_location":"CN-01383074","DOI":"10.1016/j.apmr.2015.12.006","issue":"6","page":"866‐874","title":"Additional Effects of a Physical Therapy Protocol on Headache Frequency, Pressure Pain Threshold, and Improvement Perception in Patients With Migraine and Associated Neck Pain: a Randomized Controlled Trial","volume":"97","author":[{"family":"Bevilaqua-Grossi","given":"D"},{"family":"Gonçalves","given":"MC"},{"family":"Carvalho","given":"GF"},{"family":"Florencio","given":"LL"},{"family":"Dach","given":"F"},{"family":"Speciali","given":"JG"},{"family":"Bigal","given":"ME"},{"family":"Chaves","given":"TC"}],"issued":{"date-parts":[["2016"]]}}}],"schema":"https://github.com/citation-style-language/schema/raw/master/csl-citation.json"} </w:instrText>
            </w:r>
            <w:r w:rsidR="002350E1">
              <w:fldChar w:fldCharType="separate"/>
            </w:r>
            <w:r w:rsidR="003B6C13" w:rsidRPr="003B6C13">
              <w:rPr>
                <w:rFonts w:ascii="Calibri" w:hAnsi="Calibri" w:cs="Calibri"/>
              </w:rPr>
              <w:t>(10)</w:t>
            </w:r>
            <w:r w:rsidR="002350E1">
              <w:fldChar w:fldCharType="end"/>
            </w:r>
          </w:p>
        </w:tc>
        <w:tc>
          <w:tcPr>
            <w:tcW w:w="4680" w:type="dxa"/>
          </w:tcPr>
          <w:p w14:paraId="52AD09DE" w14:textId="1201943C" w:rsidR="153ECD1A" w:rsidRDefault="153ECD1A" w:rsidP="153ECD1A">
            <w:r>
              <w:t>Wrong comparator/Usual care – no medications</w:t>
            </w:r>
          </w:p>
        </w:tc>
      </w:tr>
      <w:tr w:rsidR="153ECD1A" w14:paraId="52C1FFA4" w14:textId="77777777" w:rsidTr="00106CED">
        <w:trPr>
          <w:trHeight w:val="300"/>
        </w:trPr>
        <w:tc>
          <w:tcPr>
            <w:tcW w:w="4680" w:type="dxa"/>
          </w:tcPr>
          <w:p w14:paraId="2F485E61" w14:textId="64E7EA7D" w:rsidR="153ECD1A" w:rsidRDefault="153ECD1A" w:rsidP="153ECD1A">
            <w:r w:rsidRPr="153ECD1A">
              <w:rPr>
                <w:rFonts w:ascii="Calibri" w:eastAsia="Calibri" w:hAnsi="Calibri" w:cs="Calibri"/>
              </w:rPr>
              <w:t>Björklund 2012</w:t>
            </w:r>
            <w:r w:rsidR="00E22D31">
              <w:rPr>
                <w:rFonts w:ascii="Calibri" w:eastAsia="Calibri" w:hAnsi="Calibri" w:cs="Calibri"/>
              </w:rPr>
              <w:fldChar w:fldCharType="begin"/>
            </w:r>
            <w:r w:rsidR="003B6C13">
              <w:rPr>
                <w:rFonts w:ascii="Calibri" w:eastAsia="Calibri" w:hAnsi="Calibri" w:cs="Calibri"/>
              </w:rPr>
              <w:instrText xml:space="preserve"> ADDIN ZOTERO_ITEM CSL_CITATION {"citationID":"7eBjGaAV","properties":{"formattedCitation":"(11)","plainCitation":"(11)","noteIndex":0},"citationItems":[{"id":"n99PeDuQ/2PfsfSCv","uris":["http://zotero.org/users/10468291/items/86WS3EYW"],"itemData":{"id":1081,"type":"article-journal","abstract":"BACKGROUND: A major problem with rehabilitation interventions for neck pain is that the condition may have multiple causes, thus a single treatment approach is seldom efficient. The present study protocol outlines a single blinded randomised controlled trial evaluating the effect of tailored treatment for neck‐shoulder pain. The treatment is based on a decision model guided by standardized clinical assessment and functional tests with cut‐off values. Our main hypothesis is that the tailored treatment has better short, intermediate and long‐term effects than either non‐tailored treatment or treatment‐as‐usual (TAU) on pain and function. We sub‐sequentially hypothesize that tailored and non‐tailored treatment both have better effect than TAU. METHODS/DESIGN: 120 working women with minimum six weeks of nonspecific neck‐shoulder pain aged 20‐65, are allocated by minimisation with the factors age, duration of pain, pain intensity and disability in to the groups tailored treatment (T), non‐tailored treatment (NT) or treatment‐as‐usual (TAU). Treatment is given to the groups T and NT for 11 weeks (27 sessions evenly distributed). An extensive presentation of the tests and treatment decision model is provided. The main treatment components are manual therapy, cranio‐cervical flexion exercise and strength training, EMG‐biofeedback training, treatment for cervicogenic headache, neck motor control training. A decision algorithm based on the baseline assessment determines the treatment components given to each participant of T‐ and NT‐groups. Primary outcome measures are physical functioning (Neck Disability Index) and average pain intensity last week (Numeric Rating Scale). Secondary outcomes are general improvement (Patient Global Impression of Change scale), symptoms (Profile Fitness Mapping neck questionnaire), capacity to work in the last 6 weeks (quality and quantity) and pressure pain threshold of m. trapezius. Primary and secondary outcomes will be reported for each group with effect size and its precision. DISCUSSION: We have chosen not to include women with psychological ill‐health and focus on biomedical aspects of neck pain. Future studies should aim at including psychosocial aspects in a widened treatment decision model. No important adverse events or side‐effects are expected.","archive_location":"CN-00969384","DOI":"10.1186/1471-2474-13-75","page":"75","title":"Effects of tailored neck-shoulder pain treatment based on a decision model guided by clinical assessments and standardized functional tests. A study protocol of a randomized controlled trial","volume":"13","author":[{"family":"Björklund","given":"M"},{"family":"Djupsjöbacka","given":"M"},{"family":"Svedmark","given":"A"},{"family":"Häger","given":"C"}],"issued":{"date-parts":[["2012"]]}}}],"schema":"https://github.com/citation-style-language/schema/raw/master/csl-citation.json"} </w:instrText>
            </w:r>
            <w:r w:rsidR="00E22D31">
              <w:rPr>
                <w:rFonts w:ascii="Calibri" w:eastAsia="Calibri" w:hAnsi="Calibri" w:cs="Calibri"/>
              </w:rPr>
              <w:fldChar w:fldCharType="separate"/>
            </w:r>
            <w:r w:rsidR="003B6C13" w:rsidRPr="003B6C13">
              <w:rPr>
                <w:rFonts w:ascii="Calibri" w:hAnsi="Calibri" w:cs="Calibri"/>
              </w:rPr>
              <w:t>(11)</w:t>
            </w:r>
            <w:r w:rsidR="00E22D31">
              <w:rPr>
                <w:rFonts w:ascii="Calibri" w:eastAsia="Calibri" w:hAnsi="Calibri" w:cs="Calibri"/>
              </w:rPr>
              <w:fldChar w:fldCharType="end"/>
            </w:r>
          </w:p>
        </w:tc>
        <w:tc>
          <w:tcPr>
            <w:tcW w:w="4680" w:type="dxa"/>
          </w:tcPr>
          <w:p w14:paraId="60D912C1" w14:textId="504C13CD" w:rsidR="153ECD1A" w:rsidRDefault="153ECD1A" w:rsidP="153ECD1A">
            <w:r>
              <w:t>Wrong comparator/Usual care – no medications</w:t>
            </w:r>
          </w:p>
        </w:tc>
      </w:tr>
      <w:tr w:rsidR="153ECD1A" w14:paraId="2F5524B7" w14:textId="77777777" w:rsidTr="00106CED">
        <w:trPr>
          <w:trHeight w:val="300"/>
        </w:trPr>
        <w:tc>
          <w:tcPr>
            <w:tcW w:w="4680" w:type="dxa"/>
          </w:tcPr>
          <w:p w14:paraId="5D402585" w14:textId="5E97DE0B" w:rsidR="153ECD1A" w:rsidRDefault="153ECD1A" w:rsidP="153ECD1A">
            <w:r>
              <w:t>Boyles 2010</w:t>
            </w:r>
            <w:r w:rsidR="00E22D31">
              <w:fldChar w:fldCharType="begin"/>
            </w:r>
            <w:r w:rsidR="003B6C13">
              <w:instrText xml:space="preserve"> ADDIN ZOTERO_ITEM CSL_CITATION {"citationID":"jgXxNjgN","properties":{"formattedCitation":"(12)","plainCitation":"(12)","noteIndex":0},"citationItems":[{"id":"n99PeDuQ/cH14i1Hr","uris":["http://zotero.org/users/10468291/items/ZWV5C7X2"],"itemData":{"id":1107,"type":"article-journal","abstract":"STUDY DESIGN: Secondary analysis of a randomized clinical trial (RCT). OBJECTIVES: To perform a secondary analysis on the treatment arm of a larger RCT to determine differences in treatment outcomes, adverse reactions, and effect sizes between patients who received cervical thrust manipulation and those who received only nonthrust manipulation as part of an impairment‐based, multimodal treatment program of manual physical therapy (MPT) and exercise for patients with mechanical neck pain. BACKGROUND: A treatment regimen of MPT and exercise has been effective in patients with mechanical neck pain. Limited research has compared the effectiveness of cervical thrust manipulations and nonthrust mobilizations for this patient population, and no studies have investigated the added benefit of cervical thrust manipulations as part of an overall MPT treatment plan. METHODS: Treatment outcomes from 47 patients in the treatment arm of a larger RCT, with a primary complaint of mechanical neck pain, were analyzed. Twenty‐three patients (49%) received cervical thrust manipulations as part of their MPT treatment, and 24 patients (51%) received only cervical nonthrust mobilizations. All patients received up to 6 clinic sessions, twice weekly for 3 weeks, and a home exercise program. Primary outcome measures were the Neck Disability Index (NDI), 2 visual analog scales for cervical and upper extremity pain, and a 15‐point global rating of change scale. Blinded outcome measurements were collected at baseline and at 3‐, 6‐ and 52‐week follow‐ups. RESULTS: Consistent with the larger RCT, both subgroups in this secondary analysis demonstrated improvement in short‐ and long‐term pain and disability scores. Low statistical power (beta&lt; or =.28) and the resultant small effect size indices (‐0.21 to 0.17) preclude the identification of any between‐group differences. No serious adverse reactions were reported by patients in either subgroup. CONCLUSIONS: Clinically meaningful and statistically significant improvements in both subgroups of patients over time suggest that cervical thrust manipulation, as part of the MPT treatment plan, did not influence the results of the treatment arm of the larger RCT from which this study was drawn. Although no between‐group differences can be identified, the small observed effect sizes in this study may benefit future studies with sample size estimation for larger RCTs and indicate the need to incorporate clinical prediction rule criteria as a means to improve statistical power. LEVEL OF EVIDENCE: Therapy, level 4.","archive_location":"CN-00743234","DOI":"10.2519/jospt.2010.3106","issue":"3","page":"133‐140","title":"The addition of cervical thrust manipulations to a manual physical therapy approach in patients treated for mechanical neck pain: a secondary analysis","volume":"40","author":[{"family":"Boyles","given":"RE"},{"family":"Walker","given":"MJ"},{"family":"Young","given":"BA"},{"family":"Strunce","given":"J"},{"family":"Wainner","given":"RS"}],"issued":{"date-parts":[["2010"]]}}}],"schema":"https://github.com/citation-style-language/schema/raw/master/csl-citation.json"} </w:instrText>
            </w:r>
            <w:r w:rsidR="00E22D31">
              <w:fldChar w:fldCharType="separate"/>
            </w:r>
            <w:r w:rsidR="003B6C13" w:rsidRPr="003B6C13">
              <w:rPr>
                <w:rFonts w:ascii="Calibri" w:hAnsi="Calibri" w:cs="Calibri"/>
              </w:rPr>
              <w:t>(12)</w:t>
            </w:r>
            <w:r w:rsidR="00E22D31">
              <w:fldChar w:fldCharType="end"/>
            </w:r>
          </w:p>
        </w:tc>
        <w:tc>
          <w:tcPr>
            <w:tcW w:w="4680" w:type="dxa"/>
          </w:tcPr>
          <w:p w14:paraId="51B2670A" w14:textId="16AC04EB" w:rsidR="153ECD1A" w:rsidRDefault="153ECD1A" w:rsidP="153ECD1A">
            <w:r>
              <w:t>Wrong comparator/Usual care – no medications</w:t>
            </w:r>
          </w:p>
        </w:tc>
      </w:tr>
      <w:tr w:rsidR="153ECD1A" w14:paraId="1E32EE26" w14:textId="77777777" w:rsidTr="00106CED">
        <w:trPr>
          <w:trHeight w:val="300"/>
        </w:trPr>
        <w:tc>
          <w:tcPr>
            <w:tcW w:w="4680" w:type="dxa"/>
          </w:tcPr>
          <w:p w14:paraId="3C101896" w14:textId="73086D64" w:rsidR="153ECD1A" w:rsidRDefault="153ECD1A" w:rsidP="153ECD1A">
            <w:proofErr w:type="spellStart"/>
            <w:r>
              <w:t>Bronfort</w:t>
            </w:r>
            <w:proofErr w:type="spellEnd"/>
            <w:r>
              <w:t xml:space="preserve"> 2001</w:t>
            </w:r>
            <w:r w:rsidR="00640314">
              <w:fldChar w:fldCharType="begin"/>
            </w:r>
            <w:r w:rsidR="003B6C13">
              <w:instrText xml:space="preserve"> ADDIN ZOTERO_ITEM CSL_CITATION {"citationID":"CPqGN02u","properties":{"formattedCitation":"(13)","plainCitation":"(13)","noteIndex":0},"citationItems":[{"id":"n99PeDuQ/wk8bMMfv","uris":["http://zotero.org/users/10468291/items/IL4242W4"],"itemData":{"id":1069,"type":"article-journal","abstract":"STUDY DESIGN: A randomized, parallel‐group, single‐blinded clinical trial was performed. After a 1‐week baseline period, patients were randomized to 11 weeks of therapy, with posttreatment follow‐up assessment 3, 6, and 12 months later. OBJECTIVES: To compare the relative efficacy of rehabilitative neck exercise and spinal manipulation for the management of patients with chronic neck pain. SUMMARY OF BACKGROUND DATA: Mechanical neck pain is a common condition associated with substantial morbidity and cost. Relatively little is known about the efficacy of spinal manipulation and exercise for chronic neck pain. Also, the combination of both therapies has yet to be explored. METHODS: Altogether, 191 patients with chronic mechanical neck pain were randomized to receive 20 sessions of spinal manipulation combined with rehabilitative neck exercise (spinal manipulation with exercise), MedX rehabilitative neck exercise, or spinal manipulation alone. The main outcome measures were patient‐rated neck pain, neck disability, functional health status (as measured by Short Form‐36 [SF‐36]), global improvement, satisfaction with care, and medication use. Range of motion, muscle strength, and muscle endurance were assessed by examiners blinded to patients' treatment assignment. RESULTS: Clinical and demographic characteristics were similar among groups at baseline. A total of 93% of the patients completed the intervention phase. The response rate for the 12‐month follow‐up period was 84%. Except for patient satisfaction, where spinal manipulative therapy and exercise were superior to spinal manipulation with (P = 0.03), the group differences in patient‐rated outcomes after 11 weeks of treatment were not statistically significant (P = 0.13). However, the spinal manipulative therapy and exercise group showed greater gains in all measures of strength, endurance, and range of motion than the spinal manipulation group (P &lt; 0.05). The spinal manipulation with exercise group also demonstrated more improvement in flexion endurance and in flexion and rotation strength than the MedX group (P &lt; 0.03). The MedX exercise group had larger gains in extension strength and flexion‐extension range of motion than the spinal manipulation group (P &lt; 0.05). During the follow‐up year, a greater improvement in patient‐rated outcomes were observed for spinal manipulation with exercise and for MedX exercise than for spinal manipulation alone (P = 0.01). Both exercise groups showed very similar levels of improvement in patient‐rated outcomes, although the spinal manipulation and exercise group reported greater satisfaction with care (P &lt; 0.01). CONCLUSIONS: For chronic neck pain, the use of strengthening exercise, whether in combination with spinal manipulation or in the form of a high‐technology MedX program, appears to be more beneficial to patients with chronic neck pain than the use of spinal manipulation alone. The effect of low‐technology exercise or spinal manipulative therapy alone, as compared with no treatment or placebo, and the optimal dose and relative cost effectiveness of these therapies, need to be evaluated in future studies.","archive_location":"CN-00347146","DOI":"10.1097/00007632-200104010-00020","issue":"7","page":"788‐97; discussion 798‐9","title":"A randomized clinical trial of exercise and spinal manipulation for patients with chronic neck pain","volume":"26","author":[{"family":"Bronfort","given":"G"},{"family":"Evans","given":"R"},{"family":"Nelson","given":"B"},{"family":"Aker","given":"PD"},{"family":"Goldsmith","given":"CH"},{"family":"Vernon","given":"H"}],"issued":{"date-parts":[["2001"]]}}}],"schema":"https://github.com/citation-style-language/schema/raw/master/csl-citation.json"} </w:instrText>
            </w:r>
            <w:r w:rsidR="00640314">
              <w:fldChar w:fldCharType="separate"/>
            </w:r>
            <w:r w:rsidR="003B6C13" w:rsidRPr="003B6C13">
              <w:rPr>
                <w:rFonts w:ascii="Calibri" w:hAnsi="Calibri" w:cs="Calibri"/>
              </w:rPr>
              <w:t>(13)</w:t>
            </w:r>
            <w:r w:rsidR="00640314">
              <w:fldChar w:fldCharType="end"/>
            </w:r>
          </w:p>
        </w:tc>
        <w:tc>
          <w:tcPr>
            <w:tcW w:w="4680" w:type="dxa"/>
          </w:tcPr>
          <w:p w14:paraId="0D684C73" w14:textId="704F92BC" w:rsidR="153ECD1A" w:rsidRDefault="153ECD1A" w:rsidP="153ECD1A">
            <w:r>
              <w:t>Wrong comparator/Usual care – no medications</w:t>
            </w:r>
          </w:p>
        </w:tc>
      </w:tr>
      <w:tr w:rsidR="153ECD1A" w14:paraId="65724802" w14:textId="77777777" w:rsidTr="00106CED">
        <w:trPr>
          <w:trHeight w:val="300"/>
        </w:trPr>
        <w:tc>
          <w:tcPr>
            <w:tcW w:w="4680" w:type="dxa"/>
          </w:tcPr>
          <w:p w14:paraId="12C7CC6D" w14:textId="342603CD" w:rsidR="153ECD1A" w:rsidRDefault="153ECD1A" w:rsidP="153ECD1A">
            <w:proofErr w:type="spellStart"/>
            <w:r>
              <w:t>Calixtre</w:t>
            </w:r>
            <w:proofErr w:type="spellEnd"/>
            <w:r>
              <w:t xml:space="preserve"> 2019</w:t>
            </w:r>
            <w:r w:rsidR="00A90871">
              <w:fldChar w:fldCharType="begin"/>
            </w:r>
            <w:r w:rsidR="003B6C13">
              <w:instrText xml:space="preserve"> ADDIN ZOTERO_ITEM CSL_CITATION {"citationID":"Fpi97zAs","properties":{"formattedCitation":"(14)","plainCitation":"(14)","noteIndex":0},"citationItems":[{"id":"n99PeDuQ/MOqWJrYp","uris":["http://zotero.org/users/10468291/items/HFIUXFG6"],"itemData":{"id":929,"type":"article-journal","abstract":"BACKGROUND: Studies exploring interventions targeting the cervical spine to improve symptoms in patients with temporomandibular disorders (TMD) are limited. OBJECTIVES: To determine whether mobilisation of the upper cervical region and craniocervical flexor training decreased orofacial pain, increased mandibular function and pressure pain thresholds (PPTs) of the masticatory muscles and decreased headache impact in women with TMD when compared to no intervention. METHODS: In a single‐blind randomised controlled trial, 61 women with TMD were randomised into an intervention group (IG) and a control group (CG). The IG received upper cervical mobilisations and neck motor control and stabilisation exercises for 5 weeks. The CG received no treatment. Outcomes were collected by a blind rater at baseline and 5‐week follow‐up. Orofacial pain intensity was collected once a week. A mixed ANOVA and Cohen's d were used to determine differences within/between groups and effect sizes. RESULTS: Pain intensity showed significant time‐by‐group interaction (P &lt; 0.05), with significant between‐group differences at four and five weeks (P &lt; 0.05), with large effect sizes (d &gt; 0.8). The decrease in orofacial pain over time was clinically relevant only in the IG. Change in headache impact was significantly different between groups, and the IG showed a clinically relevant decrease after the treatment. No effects were found for PPT or mandibular function. CONCLUSION: Women with TMD reported a significant decrease in orofacial pain and headache impact after 5 weeks of treatment aimed at the upper cervical spine compared to a CG.","archive_location":"CN-01649206","DOI":"10.1111/joor.12733","issue":"2","page":"109‐119","title":"Effectiveness of mobilisation of the upper cervical region and craniocervical flexor training on orofacial pain, mandibular function and headache in women with TMD. A randomised, controlled trial","volume":"46","author":[{"family":"Calixtre","given":"LB"},{"family":"Oliveira","given":"AB"},{"family":"Sena Rosa","given":"LR","non-dropping-particle":"de"},{"family":"Armijo-Olivo","given":"S"},{"family":"Visscher","given":"CM"},{"family":"Alburquerque-Sendín","given":"F"}],"issued":{"date-parts":[["2019"]]}}}],"schema":"https://github.com/citation-style-language/schema/raw/master/csl-citation.json"} </w:instrText>
            </w:r>
            <w:r w:rsidR="00A90871">
              <w:fldChar w:fldCharType="separate"/>
            </w:r>
            <w:r w:rsidR="003B6C13" w:rsidRPr="003B6C13">
              <w:rPr>
                <w:rFonts w:ascii="Calibri" w:hAnsi="Calibri" w:cs="Calibri"/>
              </w:rPr>
              <w:t>(14)</w:t>
            </w:r>
            <w:r w:rsidR="00A90871">
              <w:fldChar w:fldCharType="end"/>
            </w:r>
          </w:p>
        </w:tc>
        <w:tc>
          <w:tcPr>
            <w:tcW w:w="4680" w:type="dxa"/>
          </w:tcPr>
          <w:p w14:paraId="1E4BBBE4" w14:textId="76D3E29F" w:rsidR="153ECD1A" w:rsidRDefault="153ECD1A" w:rsidP="153ECD1A">
            <w:r>
              <w:t>Wrong comparator/Usual care – no medications</w:t>
            </w:r>
          </w:p>
        </w:tc>
      </w:tr>
      <w:tr w:rsidR="153ECD1A" w14:paraId="3409E6EE" w14:textId="77777777" w:rsidTr="00106CED">
        <w:trPr>
          <w:trHeight w:val="300"/>
        </w:trPr>
        <w:tc>
          <w:tcPr>
            <w:tcW w:w="4680" w:type="dxa"/>
          </w:tcPr>
          <w:p w14:paraId="072A5ABF" w14:textId="1CC6DE46" w:rsidR="153ECD1A" w:rsidRDefault="153ECD1A" w:rsidP="153ECD1A">
            <w:r>
              <w:t>Casanova-</w:t>
            </w:r>
            <w:r w:rsidRPr="153ECD1A">
              <w:rPr>
                <w:rFonts w:ascii="Calibri" w:eastAsia="Calibri" w:hAnsi="Calibri" w:cs="Calibri"/>
              </w:rPr>
              <w:t xml:space="preserve"> Méndez 2014</w:t>
            </w:r>
            <w:r w:rsidR="00A90871">
              <w:rPr>
                <w:rFonts w:ascii="Calibri" w:eastAsia="Calibri" w:hAnsi="Calibri" w:cs="Calibri"/>
              </w:rPr>
              <w:fldChar w:fldCharType="begin"/>
            </w:r>
            <w:r w:rsidR="003B6C13">
              <w:rPr>
                <w:rFonts w:ascii="Calibri" w:eastAsia="Calibri" w:hAnsi="Calibri" w:cs="Calibri"/>
              </w:rPr>
              <w:instrText xml:space="preserve"> ADDIN ZOTERO_ITEM CSL_CITATION {"citationID":"G5HMRth3","properties":{"formattedCitation":"(15)","plainCitation":"(15)","noteIndex":0},"citationItems":[{"id":"n99PeDuQ/5uFYMmc7","uris":["http://zotero.org/users/10468291/items/8SXQAGTX"],"itemData":{"id":1221,"type":"article-journal","abstract":"Spinal Manipulation (SM) has been purported to decrease pain and improve function in subjects with non‐specific neck pain. Previous research has investigated which individuals with non‐specific neck pain will be more likely to benefit from SM. It has not yet been proven whether or not the effectiveness of thoracic SM depends on the specific technique being used. This double‐blind randomized trial has compared the short‐term effects of two thoracic SM maneuvers in subjects with chronic non‐specific neck pain. Sixty participants were distributed randomly into two groups. One group received the Dog technique (n = 30), with the subject in supine position, and the other group underwent the Toggle‐Recoil technique (n = 30), with the participant lying prone, T4 being the targeted area in both cases. Evaluations were made of self‐reported neck pain (Visual Analogue Scale); neck mobility (Cervical Range of Motion); and pressure pain threshold at the cervical and thoracic levels (C4 and T4 spinous process) and over the site described for location of tense bands of the upper trapezius muscle. Measurements were taken before intervention, immediately afterward, and 20 min later. Both maneuvers improved neck mobility and mechanosensitivity and reduced pain in the short term. No major or clinical differences were found between the groups. In the between‐groups comparison slightly better results were observed in the Toggle‐Recoil group only for cervical extension (p = 0.009), right lateral flexion (p = 0.004) and left rotation (p &lt; 0.05).","archive_location":"CN-01253849","DOI":"10.1016/j.math.2014.03.002","issue":"4","page":"331‐337","title":"Comparative short-term effects of two thoracic spinal manipulation techniques in subjects with chronic mechanical neck pain: a randomized controlled trial","volume":"19","author":[{"family":"Casanova-Méndez","given":"A"},{"family":"Oliva-Pascual-Vaca","given":"A"},{"family":"Rodriguez-Blanco","given":"C"},{"family":"Heredia-Rizo","given":"AM"},{"family":"Gogorza-Arroitaonandia","given":"K"},{"family":"Almazán-Campos","given":"G"}],"issued":{"date-parts":[["2014"]]}}}],"schema":"https://github.com/citation-style-language/schema/raw/master/csl-citation.json"} </w:instrText>
            </w:r>
            <w:r w:rsidR="00A90871">
              <w:rPr>
                <w:rFonts w:ascii="Calibri" w:eastAsia="Calibri" w:hAnsi="Calibri" w:cs="Calibri"/>
              </w:rPr>
              <w:fldChar w:fldCharType="separate"/>
            </w:r>
            <w:r w:rsidR="003B6C13" w:rsidRPr="003B6C13">
              <w:rPr>
                <w:rFonts w:ascii="Calibri" w:hAnsi="Calibri" w:cs="Calibri"/>
              </w:rPr>
              <w:t>(15)</w:t>
            </w:r>
            <w:r w:rsidR="00A90871">
              <w:rPr>
                <w:rFonts w:ascii="Calibri" w:eastAsia="Calibri" w:hAnsi="Calibri" w:cs="Calibri"/>
              </w:rPr>
              <w:fldChar w:fldCharType="end"/>
            </w:r>
          </w:p>
        </w:tc>
        <w:tc>
          <w:tcPr>
            <w:tcW w:w="4680" w:type="dxa"/>
          </w:tcPr>
          <w:p w14:paraId="2CD5FFDD" w14:textId="0EE2B9AD" w:rsidR="153ECD1A" w:rsidRDefault="153ECD1A" w:rsidP="153ECD1A">
            <w:r>
              <w:t>Wrong comparator/Usual care – no medications</w:t>
            </w:r>
          </w:p>
        </w:tc>
      </w:tr>
      <w:tr w:rsidR="153ECD1A" w14:paraId="4C1EA771" w14:textId="77777777" w:rsidTr="00106CED">
        <w:trPr>
          <w:trHeight w:val="300"/>
        </w:trPr>
        <w:tc>
          <w:tcPr>
            <w:tcW w:w="4680" w:type="dxa"/>
          </w:tcPr>
          <w:p w14:paraId="77F687EC" w14:textId="2D1D64C2" w:rsidR="153ECD1A" w:rsidRDefault="153ECD1A" w:rsidP="153ECD1A">
            <w:r>
              <w:t>Cho 2019</w:t>
            </w:r>
            <w:r w:rsidR="00A90871">
              <w:fldChar w:fldCharType="begin"/>
            </w:r>
            <w:r w:rsidR="003B6C13">
              <w:instrText xml:space="preserve"> ADDIN ZOTERO_ITEM CSL_CITATION {"citationID":"IlJS13bL","properties":{"formattedCitation":"(16)","plainCitation":"(16)","noteIndex":0},"citationItems":[{"id":"n99PeDuQ/QCXFjo5S","uris":["http://zotero.org/users/10468291/items/96RGWGVL"],"itemData":{"id":987,"type":"article-journal","abstract":"BACKGROUND: Although commonly utilized treatments, no study has directly compared the effectiveness of joint mobilization and stabilization exercise in individuals with forward head posture (FHP). OBJECTIVE: This study aimed to investigate the effects of upper cervical and upper thoracic spine mobilization versus deep cervical flexors exercise (DCFE) in individuals with FHP. METHODS: Thirty‐one participants with FHP were randomized into the mobilization (n= 15) or exercise (n= 16) group. The treatment period was 4 weeks with follow‐up assessment at 4 weeks and 6 weeks after the initial examination. Outcomes assessed included the craniovertebral angle (CVA), numeric pain rating scale (NPRS), respiratory function, and the global rating of change (GRC). RESULTS: Participants in the mobilization group demonstrated significant improvements (p&lt; 0.05) in CVA, NPRS, and respiratory function, as compared to those in the exercise group. In addition, 9 of 15 (60%) participants in the mobilization group, as compared to 4 of 16 participants (25%) in the exercise group, had a GRC score of +4 or higher. CONCLUSIONS: The combination of upper cervical and upper thoracic spine mobilization indicated better overall short‐term outcomes in CVA, NPRS, respiratory function, and GRC compared with DCFE in individuals with FHP.","archive_location":"CN-01977722","DOI":"10.3233/BMR-181228","issue":"4","page":"595‐602","title":"Upper cervical and upper thoracic spine mobilization versus deep cervical flexors exercise in individuals with forward head posture: a randomized clinical trial investigating their effectiveness","volume":"32","author":[{"family":"Cho","given":"J"},{"family":"Lee","given":"E"},{"family":"Lee","given":"S"}],"issued":{"date-parts":[["2019"]]}}}],"schema":"https://github.com/citation-style-language/schema/raw/master/csl-citation.json"} </w:instrText>
            </w:r>
            <w:r w:rsidR="00A90871">
              <w:fldChar w:fldCharType="separate"/>
            </w:r>
            <w:r w:rsidR="003B6C13" w:rsidRPr="003B6C13">
              <w:rPr>
                <w:rFonts w:ascii="Calibri" w:hAnsi="Calibri" w:cs="Calibri"/>
              </w:rPr>
              <w:t>(16)</w:t>
            </w:r>
            <w:r w:rsidR="00A90871">
              <w:fldChar w:fldCharType="end"/>
            </w:r>
          </w:p>
        </w:tc>
        <w:tc>
          <w:tcPr>
            <w:tcW w:w="4680" w:type="dxa"/>
          </w:tcPr>
          <w:p w14:paraId="4F7FC9A0" w14:textId="09BAD5C0" w:rsidR="153ECD1A" w:rsidRDefault="153ECD1A" w:rsidP="153ECD1A">
            <w:r>
              <w:t>Wrong comparator/Usual care – no medications</w:t>
            </w:r>
          </w:p>
        </w:tc>
      </w:tr>
      <w:tr w:rsidR="153ECD1A" w14:paraId="4CE6711D" w14:textId="77777777" w:rsidTr="00106CED">
        <w:trPr>
          <w:trHeight w:val="300"/>
        </w:trPr>
        <w:tc>
          <w:tcPr>
            <w:tcW w:w="4680" w:type="dxa"/>
          </w:tcPr>
          <w:p w14:paraId="7564EFC3" w14:textId="5BCE1A20" w:rsidR="153ECD1A" w:rsidRDefault="153ECD1A" w:rsidP="153ECD1A">
            <w:r>
              <w:t>Cleland 2005</w:t>
            </w:r>
            <w:r w:rsidR="00A90871">
              <w:fldChar w:fldCharType="begin"/>
            </w:r>
            <w:r w:rsidR="003B6C13">
              <w:instrText xml:space="preserve"> ADDIN ZOTERO_ITEM CSL_CITATION {"citationID":"MkA5gpTX","properties":{"formattedCitation":"(17)","plainCitation":"(17)","noteIndex":0},"citationItems":[{"id":"n99PeDuQ/C69WjB8l","uris":["http://zotero.org/users/10468291/items/SRPS4YAQ"],"itemData":{"id":909,"type":"article-journal","abstract":"Mechanical neck pain is a common occurrence in the general population resulting in a considerable economic burden. Often physical therapists will incorporate manual therapies directed at the cervical spine including joint mobilization and manipulation into the management of patients with cervical pain. Although the effectiveness of mobilization and manipulation of the cervical spine has been well documented, the small inherent risks associated with these techniques has led clinicians to frequently utilize manipulation directed at the thoracic spine in this patient population. It is hypothesized that thoracic spine manipulation may elicit similar therapeutic benefits as cervical spine manipulation while minimizing the magnitude of risk associated with the cervical technique. The purpose of this randomized clinical trial was to investigate the immediate effects of thoracic spine manipulation on perceived pain levels in patients presenting with neck pain. The results suggest that thoracic spine manipulation results in immediate analgesic effects in patients with mechanical neck pain. Further studies are needed to determine the effects of thoracic spine manipulation in patients with neck pain on long‐term outcomes including function and disability.","archive_location":"CN-00522187","DOI":"10.1016/j.math.2004.08.005","issue":"2","page":"127‐135","title":"Immediate effects of thoracic manipulation in patients with neck pain: a randomized clinical trial","volume":"10","author":[{"family":"Cleland","given":"JA"},{"family":"Childs","given":"JD"},{"family":"McRae","given":"M"},{"family":"Palmer","given":"JA"},{"family":"Stowell","given":"T"}],"issued":{"date-parts":[["2005"]]}}}],"schema":"https://github.com/citation-style-language/schema/raw/master/csl-citation.json"} </w:instrText>
            </w:r>
            <w:r w:rsidR="00A90871">
              <w:fldChar w:fldCharType="separate"/>
            </w:r>
            <w:r w:rsidR="003B6C13" w:rsidRPr="003B6C13">
              <w:rPr>
                <w:rFonts w:ascii="Calibri" w:hAnsi="Calibri" w:cs="Calibri"/>
              </w:rPr>
              <w:t>(17)</w:t>
            </w:r>
            <w:r w:rsidR="00A90871">
              <w:fldChar w:fldCharType="end"/>
            </w:r>
          </w:p>
        </w:tc>
        <w:tc>
          <w:tcPr>
            <w:tcW w:w="4680" w:type="dxa"/>
          </w:tcPr>
          <w:p w14:paraId="66C6D467" w14:textId="54CAC1AC" w:rsidR="153ECD1A" w:rsidRDefault="153ECD1A" w:rsidP="153ECD1A">
            <w:r>
              <w:t>Wrong comparator/Usual care – no medications</w:t>
            </w:r>
          </w:p>
        </w:tc>
      </w:tr>
      <w:tr w:rsidR="153ECD1A" w14:paraId="0333A72B" w14:textId="77777777" w:rsidTr="00106CED">
        <w:trPr>
          <w:trHeight w:val="300"/>
        </w:trPr>
        <w:tc>
          <w:tcPr>
            <w:tcW w:w="4680" w:type="dxa"/>
          </w:tcPr>
          <w:p w14:paraId="1E08A3CB" w14:textId="7CACDE85" w:rsidR="153ECD1A" w:rsidRDefault="153ECD1A" w:rsidP="153ECD1A">
            <w:r>
              <w:t>Cleland 2010</w:t>
            </w:r>
            <w:r w:rsidR="00A90871">
              <w:fldChar w:fldCharType="begin"/>
            </w:r>
            <w:r w:rsidR="003B6C13">
              <w:instrText xml:space="preserve"> ADDIN ZOTERO_ITEM CSL_CITATION {"citationID":"PGcktbwR","properties":{"formattedCitation":"(18)","plainCitation":"(18)","noteIndex":0},"citationItems":[{"id":"n99PeDuQ/aSfh0pW7","uris":["http://zotero.org/users/10468291/items/3MGJCNAB"],"itemData":{"id":1189,"type":"article-journal","abstract":"BACKGROUND: A clinical prediction rule (CPR) purported to identify patients with neck pain who are likely to respond to thoracic spine thrust manipulation has recently been developed, but has yet to be validated. OBJECTIVE: The purpose of this study was to examine the validity of this CPR. DESIGN: This was a multi‐center randomized clinical trial. METHODS: One hundred forty patients with a primary report of neck pain were randomly assigned to receive either 5 sessions of stretching and strengthening exercise (exercise‐only group) or 2 sessions of thoracic spine manipulation and cervical range of motion exercise followed by 3 sessions of stretching and strengthening exercise (manipulation + exercise group). Data on disability and pain were collected at baseline, 1 week, 4 weeks, and 6 months. The primary aim (treatment group x time x status on the prediction rule) was examined using a linear mixed model with repeated measures. Time, treatment group, and status on the rule, as well as all possible 2‐way and 3‐way interactions, were modeled as fixed effects, with disability (and pain) as the dependent variable. Effect sizes were calculated for both pain and disability at each follow‐up period. RESULTS: There was no 3‐way interaction for either disability or pain. A 2‐way (group x time) interaction existed for both disability and pain. Pair‐wise comparisons of disability demonstrated that significant differences existed at each follow‐up period between the manipulation + exercise group and the exercise‐only group. The patients who received manipulation exhibited lower pain scores at the 1‐week follow‐up period. The effect sizes were moderate for disability at each follow‐up period and were moderate for pain at the 1‐week follow‐up. LIMITATIONS: Different exercise approaches may have resulted in a different outcome. CONCLUSIONS: The results of the current study did not support the validity of the previously developed CPR. However, the results demonstrated that patients with mechanical neck pain who received thoracic spine manipulation and exercise exhibited significantly greater improvements in disability at both the short‐ and long‐term follow‐up periods and in pain at the 1‐week follow‐up compared with patients who received exercise only.","archive_location":"CN-00763097","DOI":"10.2522/ptj.20100123","issue":"9","page":"1239‐1250","title":"Examination of a clinical prediction rule to identify patients with neck pain likely to benefit from thoracic spine thrust manipulation and a general cervical range of motion exercise: multi-center randomized clinical trial","volume":"90","author":[{"family":"Cleland","given":"JA"},{"family":"Mintken","given":"PE"},{"family":"Carpenter","given":"K"},{"family":"Fritz","given":"JM"},{"family":"Glynn","given":"P"},{"family":"Whitman","given":"J"},{"family":"Childs","given":"JD"}],"issued":{"date-parts":[["2010"]]}}}],"schema":"https://github.com/citation-style-language/schema/raw/master/csl-citation.json"} </w:instrText>
            </w:r>
            <w:r w:rsidR="00A90871">
              <w:fldChar w:fldCharType="separate"/>
            </w:r>
            <w:r w:rsidR="003B6C13" w:rsidRPr="003B6C13">
              <w:rPr>
                <w:rFonts w:ascii="Calibri" w:hAnsi="Calibri" w:cs="Calibri"/>
              </w:rPr>
              <w:t>(18)</w:t>
            </w:r>
            <w:r w:rsidR="00A90871">
              <w:fldChar w:fldCharType="end"/>
            </w:r>
          </w:p>
        </w:tc>
        <w:tc>
          <w:tcPr>
            <w:tcW w:w="4680" w:type="dxa"/>
          </w:tcPr>
          <w:p w14:paraId="2D473E58" w14:textId="4844D0E6" w:rsidR="153ECD1A" w:rsidRDefault="153ECD1A" w:rsidP="153ECD1A">
            <w:r>
              <w:t>Wrong comparator/Usual care – no medications</w:t>
            </w:r>
          </w:p>
        </w:tc>
      </w:tr>
      <w:tr w:rsidR="153ECD1A" w14:paraId="5D4A8E0F" w14:textId="77777777" w:rsidTr="00106CED">
        <w:trPr>
          <w:trHeight w:val="300"/>
        </w:trPr>
        <w:tc>
          <w:tcPr>
            <w:tcW w:w="4680" w:type="dxa"/>
          </w:tcPr>
          <w:p w14:paraId="42815B80" w14:textId="466EE134" w:rsidR="153ECD1A" w:rsidRDefault="153ECD1A" w:rsidP="153ECD1A">
            <w:r>
              <w:t>Corum 2021</w:t>
            </w:r>
            <w:r w:rsidR="008E0D41">
              <w:fldChar w:fldCharType="begin"/>
            </w:r>
            <w:r w:rsidR="003B6C13">
              <w:instrText xml:space="preserve"> ADDIN ZOTERO_ITEM CSL_CITATION {"citationID":"e94s5O8z","properties":{"formattedCitation":"(19)","plainCitation":"(19)","noteIndex":0},"citationItems":[{"id":"n99PeDuQ/AQlmRD5P","uris":["http://zotero.org/users/10468291/items/RLS7WYEG"],"itemData":{"id":971,"type":"article-journal","abstract":"OBJECTIVES: To evaluate the effects of two manual treatment methods on pain, disability, and pressure pain threshold (PPT) in tension‐type headache (TTH) patients with and neck pain. METHODS: Forty‐five patients with TTH were randomly assigned to one of three groups and received eight sessions treatment: manipulation plus exercise (manipulation), suboccipital inhibition plus exercise (myofascial release), and exercise only (control). Headache frequency, pain severity (VAS‐headache, VAS‐neck pain) and headache and neck disability (HIT‐6 and NDI, respectively) were measured at baseline, posttreatment, and at the third month follow‐up. PPT was also evaluated on the temporalis muscle. RESULTS: Manipulation group was statistically better than myofascial release group in terms of headache frequency, headache severity, and PPT scores. Also, manipulation group showed statistically significant improvements in all outcome criteria when compared control group. CONCLUSIONS: Manipulation and exercise, in addition to pharmacologic treatment in TTH patients with cervical dysfunction appear to be a promising approach.","archive_location":"CN-02245701","DOI":"10.1016/j.ctcp.2021.101319","page":"101319","title":"The comparative effects of spinal manipulation, myofascial release and exercise in tension-type headache patients with neck pain: a randomized controlled trial","volume":"43","author":[{"family":"Corum","given":"M"},{"family":"Aydin","given":"T"},{"family":"Medin Ceylan","given":"C"},{"family":"Kesiktas","given":"FN"}],"issued":{"date-parts":[["2021"]]}}}],"schema":"https://github.com/citation-style-language/schema/raw/master/csl-citation.json"} </w:instrText>
            </w:r>
            <w:r w:rsidR="008E0D41">
              <w:fldChar w:fldCharType="separate"/>
            </w:r>
            <w:r w:rsidR="003B6C13" w:rsidRPr="003B6C13">
              <w:rPr>
                <w:rFonts w:ascii="Calibri" w:hAnsi="Calibri" w:cs="Calibri"/>
              </w:rPr>
              <w:t>(19)</w:t>
            </w:r>
            <w:r w:rsidR="008E0D41">
              <w:fldChar w:fldCharType="end"/>
            </w:r>
          </w:p>
        </w:tc>
        <w:tc>
          <w:tcPr>
            <w:tcW w:w="4680" w:type="dxa"/>
          </w:tcPr>
          <w:p w14:paraId="376D281B" w14:textId="7D8D50B2" w:rsidR="153ECD1A" w:rsidRDefault="153ECD1A" w:rsidP="153ECD1A">
            <w:r>
              <w:t>Wrong comparator/Usual care – no medications</w:t>
            </w:r>
          </w:p>
        </w:tc>
      </w:tr>
      <w:tr w:rsidR="153ECD1A" w14:paraId="29DB7E87" w14:textId="77777777" w:rsidTr="00106CED">
        <w:trPr>
          <w:trHeight w:val="300"/>
        </w:trPr>
        <w:tc>
          <w:tcPr>
            <w:tcW w:w="4680" w:type="dxa"/>
          </w:tcPr>
          <w:p w14:paraId="5B15348D" w14:textId="6219CD85" w:rsidR="153ECD1A" w:rsidRDefault="153ECD1A" w:rsidP="153ECD1A">
            <w:r>
              <w:t>Cui 2017</w:t>
            </w:r>
            <w:r w:rsidR="008E0D41">
              <w:fldChar w:fldCharType="begin"/>
            </w:r>
            <w:r w:rsidR="003B6C13">
              <w:instrText xml:space="preserve"> ADDIN ZOTERO_ITEM CSL_CITATION {"citationID":"q1ceziTp","properties":{"formattedCitation":"(20)","plainCitation":"(20)","noteIndex":0},"citationItems":[{"id":"n99PeDuQ/oEDCDQRO","uris":["http://zotero.org/users/10468291/items/S2J5XIMC"],"itemData":{"id":1227,"type":"article-journal","abstract":"BACKGROUND: There is a lack of high‐quality evidence supporting the use of manipulation therapy for patients with cervical radiculopathy (CR). This study aimed to evaluate the effectiveness of Shi‐style cervical manipulations (SCMs) versus mechanical cervical traction (MCT) for CR. METHODS: This was a randomized, open‐label, controlled trial carried out at 5 hospitals in patients with CR for at least 2 weeks and neck pain. The patients received 6 treatments of SCM (n = 179) or MCT (n = 180) over 2 weeks. The primary outcome was participant‐rated disability (neck disability index), measured 2 weeks after randomization. The secondary outcomes were participant‐rated pain (visual analog scale) and health‐related quality of life (36‐Item Short Form Health Survey [SF‐36]). Assessments were performed before, during, and after (2, 4, 12, and 24 weeks) intervention. RESULTS: After 2 weeks of treatment, the SCM group showed a greater improvement in participant‐rated disability compared with the control group (P = .018). The SCM group reported less disability compared with the control group (P &lt; .001) during the 26‐week follow‐up. The difference was particularly important at 6 months (mean ‐28.91 ± 16.43, P &lt; .001). Significant improvements in SF‐36 were noted in both groups after 2 weeks of treatment, but there were no differences between the 2 groups. CONCLUSION: SCM could be a better option than MCT for the treatment of CR‐related pain and disability.","archive_location":"CN-01405891","DOI":"10.1097/MD.0000000000007276","issue":"31","page":"e7276","title":"Shi-style cervical manipulations for cervical radiculopathy: a multicenter randomized-controlled clinical trial","volume":"96","author":[{"family":"Cui","given":"XJ"},{"family":"Yao","given":"M"},{"family":"Ye","given":"XL"},{"family":"Wang","given":"P"},{"family":"Zhong","given":"WH"},{"family":"Zhang","given":"RC"},{"family":"Li","given":"HY"},{"family":"Hu","given":"ZJ"},{"family":"Tang","given":"ZY"},{"family":"Wang","given":"WM"},{"literal":"et al."}],"issued":{"date-parts":[["2017"]]}}}],"schema":"https://github.com/citation-style-language/schema/raw/master/csl-citation.json"} </w:instrText>
            </w:r>
            <w:r w:rsidR="008E0D41">
              <w:fldChar w:fldCharType="separate"/>
            </w:r>
            <w:r w:rsidR="003B6C13" w:rsidRPr="003B6C13">
              <w:rPr>
                <w:rFonts w:ascii="Calibri" w:hAnsi="Calibri" w:cs="Calibri"/>
              </w:rPr>
              <w:t>(20)</w:t>
            </w:r>
            <w:r w:rsidR="008E0D41">
              <w:fldChar w:fldCharType="end"/>
            </w:r>
          </w:p>
        </w:tc>
        <w:tc>
          <w:tcPr>
            <w:tcW w:w="4680" w:type="dxa"/>
          </w:tcPr>
          <w:p w14:paraId="7A04DB03" w14:textId="0FFB2C02" w:rsidR="153ECD1A" w:rsidRDefault="153ECD1A" w:rsidP="153ECD1A">
            <w:r>
              <w:t>Wrong comparator/Usual care – no medications</w:t>
            </w:r>
          </w:p>
        </w:tc>
      </w:tr>
      <w:tr w:rsidR="153ECD1A" w14:paraId="47572986" w14:textId="77777777" w:rsidTr="00106CED">
        <w:trPr>
          <w:trHeight w:val="300"/>
        </w:trPr>
        <w:tc>
          <w:tcPr>
            <w:tcW w:w="4680" w:type="dxa"/>
          </w:tcPr>
          <w:p w14:paraId="56A84ED8" w14:textId="38125BE9" w:rsidR="153ECD1A" w:rsidRDefault="153ECD1A" w:rsidP="153ECD1A">
            <w:r>
              <w:t>De Camargo 2011</w:t>
            </w:r>
            <w:r w:rsidR="008E0D41">
              <w:fldChar w:fldCharType="begin"/>
            </w:r>
            <w:r w:rsidR="003B6C13">
              <w:instrText xml:space="preserve"> ADDIN ZOTERO_ITEM CSL_CITATION {"citationID":"zl6qlDok","properties":{"formattedCitation":"(21)","plainCitation":"(21)","noteIndex":0},"citationItems":[{"id":"n99PeDuQ/DiPVWozs","uris":["http://zotero.org/users/10468291/items/2FDPC87I"],"itemData":{"id":1075,"type":"article-journal","abstract":"OBJECTIVE: The purpose of this study was to identify the immediate effects of a manipulation of C5/C6 level on electromyography (EMG) of the deltoid muscle and in pressure pain thresholds (PPTs) in patients with mechanical neck pain. METHODS: Thirty‐seven subjects with mechanical neck pain were randomly divided into 2 groups: manipulative group, which received a cervical spine manipulation targeted to C5/C6 segment, and a control group, which did not receive any procedure. Outcomes were EMG data of the deltoid muscle (rest, isometric contraction for 5 or 30 seconds, and isotonic contraction) and PPT over upper trapezius and deltoid muscles and C5 spinous process. They were assessed before and 5 minutes after treatment by a blinded assessor. A 3‐way repeated‐measures analysis of variance was used to examine the effects of the manipulation. RESULTS: A significant group time interaction for MF at the beginning of isometric contraction for 30 seconds (F = 7.957, P = .006) was also found: the manipulative group experienced a greater increase in MF at the beginning of the isometric contraction than did the control group. A significant group time interaction was also found for root mean square during isometric contraction for 30 seconds (P = .003); however, changes were small. Patients within the manipulative group experienced an increase on PPT over the deltoid (P = .010) and C5 spinous process (P = .025), but not over upper trapezius (P = .776). CONCLUSIONS: Manipulation at C5/C6 level in the study participants seemed to increase EMG amplitude signal and fatigue resistance in a nonspinal (deltoid) muscle innervated by the same segment in patients with mechanical neck pain. However, these changes were relative small. An increase on PPT over those tissues innervated by the manipulated segment was also found after the manipulative procedure.","archive_location":"CN-00811561","DOI":"10.1016/j.jmpt.2011.02.002","issue":"4","page":"211‐220","title":"Immediate effects on electromyographic activity and pressure pain thresholds after a cervical manipulation in mechanical neck pain: a randomized controlled trial","volume":"34","author":[{"family":"Camargo","given":"VM","non-dropping-particle":"de"},{"family":"Alburquerque-Sendín","given":"F"},{"family":"Bérzin","given":"F"},{"family":"Stefanelli","given":"VC"},{"family":"Souza","given":"DP","non-dropping-particle":"de"},{"family":"Fernández-de-las-Peñas","given":"C"}],"issued":{"date-parts":[["2011"]]}}}],"schema":"https://github.com/citation-style-language/schema/raw/master/csl-citation.json"} </w:instrText>
            </w:r>
            <w:r w:rsidR="008E0D41">
              <w:fldChar w:fldCharType="separate"/>
            </w:r>
            <w:r w:rsidR="003B6C13" w:rsidRPr="003B6C13">
              <w:rPr>
                <w:rFonts w:ascii="Calibri" w:hAnsi="Calibri" w:cs="Calibri"/>
              </w:rPr>
              <w:t>(21)</w:t>
            </w:r>
            <w:r w:rsidR="008E0D41">
              <w:fldChar w:fldCharType="end"/>
            </w:r>
          </w:p>
        </w:tc>
        <w:tc>
          <w:tcPr>
            <w:tcW w:w="4680" w:type="dxa"/>
          </w:tcPr>
          <w:p w14:paraId="5635A628" w14:textId="4749FB11" w:rsidR="153ECD1A" w:rsidRDefault="153ECD1A" w:rsidP="153ECD1A">
            <w:r>
              <w:t>Wrong comparator/Usual care – no medications</w:t>
            </w:r>
          </w:p>
        </w:tc>
      </w:tr>
      <w:tr w:rsidR="153ECD1A" w14:paraId="2359E3A8" w14:textId="77777777" w:rsidTr="00106CED">
        <w:trPr>
          <w:trHeight w:val="300"/>
        </w:trPr>
        <w:tc>
          <w:tcPr>
            <w:tcW w:w="4680" w:type="dxa"/>
          </w:tcPr>
          <w:p w14:paraId="3F052163" w14:textId="48ECEFD0" w:rsidR="153ECD1A" w:rsidRDefault="153ECD1A" w:rsidP="153ECD1A">
            <w:r>
              <w:t>Desmoulin 2007</w:t>
            </w:r>
            <w:r w:rsidR="00571025">
              <w:fldChar w:fldCharType="begin"/>
            </w:r>
            <w:r w:rsidR="003B6C13">
              <w:instrText xml:space="preserve"> ADDIN ZOTERO_ITEM CSL_CITATION {"citationID":"NRz6WEfA","properties":{"formattedCitation":"(22)","plainCitation":"(22)","noteIndex":0},"citationItems":[{"id":"n99PeDuQ/eytKqJ0o","uris":["http://zotero.org/users/10468291/items/UCEMWCDS"],"itemData":{"id":1193,"type":"article-journal","abstract":"OBJECTIVES: To demonstrate initial results using Khan Kinetic Treatment (KKT) as a chronic neck pain treatment and to present pain control mechanistic theory on which the treatment is based. METHODS: A self‐reported functional assessment, neck pain questionnaire, and pain medication dose were used as outcome measures for 44 matched patients randomly split into 2 groups (\"treatment\" and \"control\"). The treatment group underwent a treatment period consisting of several individual KKT treatments, whereas the control group continued conventional therapy. RESULTS: Compared with a control group, the treatment group lowered both their self‐recorded neck pain scores (P=0.012) and pain medication dose (P=0.048), although current functional assessment questionnaires (range of motion, overall activity, and recreation/work activities) did not detect changes (P=0.233, 0.311, and 0.472, respectively). DISCUSSION: We address the theory of the pain control mechanisms of the device in detail. Although we await randomized placebo controlled trials and additional results from ongoing mechanistic studies, initial results show that KKT is potentially an effective treatment for chronic neck pain and may contribute to the reduction of pain relieving medication.","archive_location":"CN-00611493","DOI":"10.1097/AJP.0b013e3180e00eb8","issue":"7","page":"576‐585","title":"Spinal mechanisms of pain control","volume":"23","author":[{"family":"Desmoulin","given":"GT"},{"family":"Yasin","given":"NI"},{"family":"Chen","given":"DW"}],"issued":{"date-parts":[["2007"]]}}}],"schema":"https://github.com/citation-style-language/schema/raw/master/csl-citation.json"} </w:instrText>
            </w:r>
            <w:r w:rsidR="00571025">
              <w:fldChar w:fldCharType="separate"/>
            </w:r>
            <w:r w:rsidR="003B6C13" w:rsidRPr="003B6C13">
              <w:rPr>
                <w:rFonts w:ascii="Calibri" w:hAnsi="Calibri" w:cs="Calibri"/>
              </w:rPr>
              <w:t>(22)</w:t>
            </w:r>
            <w:r w:rsidR="00571025">
              <w:fldChar w:fldCharType="end"/>
            </w:r>
          </w:p>
        </w:tc>
        <w:tc>
          <w:tcPr>
            <w:tcW w:w="4680" w:type="dxa"/>
          </w:tcPr>
          <w:p w14:paraId="78102F44" w14:textId="745B8F39" w:rsidR="153ECD1A" w:rsidRDefault="153ECD1A" w:rsidP="153ECD1A">
            <w:pPr>
              <w:spacing w:line="259" w:lineRule="auto"/>
            </w:pPr>
            <w:r>
              <w:t>Wrong intervention</w:t>
            </w:r>
          </w:p>
        </w:tc>
      </w:tr>
      <w:tr w:rsidR="153ECD1A" w14:paraId="25DB566C" w14:textId="77777777" w:rsidTr="00106CED">
        <w:trPr>
          <w:trHeight w:val="300"/>
        </w:trPr>
        <w:tc>
          <w:tcPr>
            <w:tcW w:w="4680" w:type="dxa"/>
          </w:tcPr>
          <w:p w14:paraId="3E8CBBE6" w14:textId="795A3DB9" w:rsidR="153ECD1A" w:rsidRDefault="153ECD1A" w:rsidP="153ECD1A">
            <w:r>
              <w:t>Domingues 2019</w:t>
            </w:r>
            <w:r w:rsidR="009E5FE5">
              <w:fldChar w:fldCharType="begin"/>
            </w:r>
            <w:r w:rsidR="003B6C13">
              <w:instrText xml:space="preserve"> ADDIN ZOTERO_ITEM CSL_CITATION {"citationID":"UZ7OgK9x","properties":{"formattedCitation":"(23)","plainCitation":"(23)","noteIndex":0},"citationItems":[{"id":"n99PeDuQ/y2P02V4i","uris":["http://zotero.org/users/10468291/items/35MJIJTF"],"itemData":{"id":873,"type":"article-journal","abstract":"OBJECTIVE: The aim of this study was to compare the effectiveness of a combined intervention of manual therapy and exercise (MET) versus usual care (UC), on disability, pain intensity and global perceived recovery, in patients with non‐specific chronic neck pain (CNP). DESIGN: Randomized controlled trial. SETTING: Outpatient care units. SUBJECTS: Sixty‐four non‐specific CNP patients were randomly allocated to MET (n = 32) or UC (n = 32) groups. INTERVENTIONS: Participants in the MET group received 12 sessions of mobilization and exercise, whereas the UC group received 15 sessions of usual care in physiotherapy. MAIN MEASURES: The primary outcome was disability (Neck Disability Index). The secondary outcomes were pain intensity (Numeric Pain Rating Scale) and global perceived recovery (Patient Global Impression Change). Patients were assessed at baseline, three weeks, six weeks (end of treatment) and at a three‐month follow‐up. RESULTS: Fifty‐eight participants completed the study. No significant between‐group difference was observed on disability and pain intensity at baseline. A significant between‐group difference was observed on disability at three‐week, six‐week and three‐month follow‐up (median (P25‐P75): 6 (3.25‐9.81) vs. 15.5 (11.28‐20.75); P &lt; 0.001), favouring the MET group. Regarding pain intensity, a significant between‐group difference was observed at six‐week and three‐month follow‐up (median (P25‐P75): 2 (1‐2.51) vs. 5 (3.33‐6); P &lt; 0.001), with superiority of effect in MET group. Concerning the global perceived recovery, a significant between‐group difference was observed only at the three‐month follow‐up (P = 0.001), favouring the MET group. CONCLUSION: This study's findings suggest that a combination of manual therapy and exercise is more effective than usual care on disability, pain intensity and global perceived recovery.","archive_location":"CN-01989238","DOI":"10.1177/0269215519876675","issue":"12","page":"1908‐1918","title":"Is a combined programme of manual therapy and exercise more effective than usual care in patients with non-specific chronic neck pain? A randomized controlled trial","volume":"33","author":[{"family":"Domingues","given":"L"},{"family":"Pimentel-Santos","given":"FM"},{"family":"Cruz","given":"EB"},{"family":"Sousa","given":"AC"},{"family":"Santos","given":"A"},{"family":"Cordovil","given":"A"},{"family":"Correia","given":"A"},{"family":"Torres","given":"LS"},{"family":"Silva","given":"A"},{"family":"Branco","given":"PS"},{"literal":"et al."}],"issued":{"date-parts":[["2019"]]}}}],"schema":"https://github.com/citation-style-language/schema/raw/master/csl-citation.json"} </w:instrText>
            </w:r>
            <w:r w:rsidR="009E5FE5">
              <w:fldChar w:fldCharType="separate"/>
            </w:r>
            <w:r w:rsidR="003B6C13" w:rsidRPr="003B6C13">
              <w:rPr>
                <w:rFonts w:ascii="Calibri" w:hAnsi="Calibri" w:cs="Calibri"/>
              </w:rPr>
              <w:t>(23)</w:t>
            </w:r>
            <w:r w:rsidR="009E5FE5">
              <w:fldChar w:fldCharType="end"/>
            </w:r>
          </w:p>
        </w:tc>
        <w:tc>
          <w:tcPr>
            <w:tcW w:w="4680" w:type="dxa"/>
          </w:tcPr>
          <w:p w14:paraId="58A7E6A3" w14:textId="46F5E580" w:rsidR="153ECD1A" w:rsidRDefault="153ECD1A" w:rsidP="153ECD1A">
            <w:r>
              <w:t>Wrong comparator/Usual care – no medications</w:t>
            </w:r>
          </w:p>
        </w:tc>
      </w:tr>
      <w:tr w:rsidR="153ECD1A" w14:paraId="79B65465" w14:textId="77777777" w:rsidTr="00106CED">
        <w:trPr>
          <w:trHeight w:val="300"/>
        </w:trPr>
        <w:tc>
          <w:tcPr>
            <w:tcW w:w="4680" w:type="dxa"/>
          </w:tcPr>
          <w:p w14:paraId="304CEDA3" w14:textId="08D8BB65" w:rsidR="153ECD1A" w:rsidRDefault="153ECD1A" w:rsidP="153ECD1A">
            <w:r>
              <w:t>Dunning 2016</w:t>
            </w:r>
            <w:r w:rsidR="009E5FE5">
              <w:fldChar w:fldCharType="begin"/>
            </w:r>
            <w:r w:rsidR="003B6C13">
              <w:instrText xml:space="preserve"> ADDIN ZOTERO_ITEM CSL_CITATION {"citationID":"4LXkghau","properties":{"formattedCitation":"(24)","plainCitation":"(24)","noteIndex":0},"citationItems":[{"id":"n99PeDuQ/3IxfGfaU","uris":["http://zotero.org/users/10468291/items/ESIEEATP"],"itemData":{"id":903,"type":"article-journal","abstract":"BACKGROUND: Although commonly utilized interventions, no studies have directly compared the effectiveness of cervical and thoracic manipulation to mobilization and exercise in individuals with cervicogenic headache (CH). The purpose of this study was to compare the effects of manipulation to mobilization and exercise in individuals with CH. METHODS: One hundred and ten participants (n = 110) with CH were randomized to receive both cervical and thoracic manipulation (n = 58) or mobilization and exercise (n = 52). The primary outcome was headache intensity as measured by the Numeric Pain Rating Scale (NPRS). Secondary outcomes included headache frequency, headache duration, disability as measured by the Neck Disability Index (NDI), medication intake, and the Global Rating of Change (GRC). The treatment period was 4 weeks with follow‐up assessment at 1 week, 4 weeks, and 3 months after initial treatment session. The primary aim was examined with a 2‐way mixed‐model analysis of variance (ANOVA), with treatment group (manipulation versus mobilization and exercise) as the between subjects variable and time (baseline, 1 week, 4 weeks and 3 months) as the within subjects variable. RESULTS: The 2X4 ANOVA demonstrated that individuals with CH who received both cervical and thoracic manipulation experienced significantly greater reductions in headache intensity (p &lt; 0.001) and disability (p &lt; 0.001) than those who received mobilization and exercise at a 3‐month follow‐up. Individuals in the upper cervical and upper thoracic manipulation group also experienced less frequent headaches and shorter duration of headaches at each follow‐up period (p &lt; 0.001 for all). Additionally, patient perceived improvement was significantly greater at 1 and 4‐week follow‐up periods in favor of the manipulation group (p &lt; 0.001). CONCLUSIONS: Six to eight sessions of upper cervical and upper thoracic manipulation were shown to be more effective than mobilization and exercise in patients with CH, and the effects were maintained at 3 months. TRIAL REGISTRATION: NCT01580280 April 16, 2012.","archive_location":"CN-01214774","DOI":"10.1186/s12891-016-0912-3","page":"64","title":"Upper cervical and upper thoracic manipulation versus mobilization and exercise in patients with cervicogenic headache: a multi-center randomized clinical trial","volume":"17","author":[{"family":"Dunning","given":"JR"},{"family":"Butts","given":"R"},{"family":"Mourad","given":"F"},{"family":"Young","given":"I"},{"family":"Fernandez-de-Las Peñas","given":"C"},{"family":"Hagins","given":"M"},{"family":"Stanislawski","given":"T"},{"family":"Donley","given":"J"},{"family":"Buck","given":"D"},{"family":"Hooks","given":"TR"},{"literal":"et al."}],"issued":{"date-parts":[["2016"]]}}}],"schema":"https://github.com/citation-style-language/schema/raw/master/csl-citation.json"} </w:instrText>
            </w:r>
            <w:r w:rsidR="009E5FE5">
              <w:fldChar w:fldCharType="separate"/>
            </w:r>
            <w:r w:rsidR="003B6C13" w:rsidRPr="003B6C13">
              <w:rPr>
                <w:rFonts w:ascii="Calibri" w:hAnsi="Calibri" w:cs="Calibri"/>
              </w:rPr>
              <w:t>(24)</w:t>
            </w:r>
            <w:r w:rsidR="009E5FE5">
              <w:fldChar w:fldCharType="end"/>
            </w:r>
          </w:p>
        </w:tc>
        <w:tc>
          <w:tcPr>
            <w:tcW w:w="4680" w:type="dxa"/>
          </w:tcPr>
          <w:p w14:paraId="261F45BA" w14:textId="1E826988" w:rsidR="153ECD1A" w:rsidRDefault="153ECD1A" w:rsidP="153ECD1A">
            <w:r>
              <w:t>Wrong comparator/Usual care – no medications</w:t>
            </w:r>
          </w:p>
        </w:tc>
      </w:tr>
      <w:tr w:rsidR="153ECD1A" w14:paraId="4CB8B177" w14:textId="77777777" w:rsidTr="00106CED">
        <w:trPr>
          <w:trHeight w:val="300"/>
        </w:trPr>
        <w:tc>
          <w:tcPr>
            <w:tcW w:w="4680" w:type="dxa"/>
          </w:tcPr>
          <w:p w14:paraId="1B25D76E" w14:textId="2D308DD8" w:rsidR="153ECD1A" w:rsidRDefault="153ECD1A" w:rsidP="153ECD1A">
            <w:r>
              <w:t>Dziedzic 2005</w:t>
            </w:r>
            <w:r w:rsidR="00107703">
              <w:fldChar w:fldCharType="begin"/>
            </w:r>
            <w:r w:rsidR="003B6C13">
              <w:instrText xml:space="preserve"> ADDIN ZOTERO_ITEM CSL_CITATION {"citationID":"Fs3iLfEB","properties":{"formattedCitation":"(25)","plainCitation":"(25)","noteIndex":0},"citationItems":[{"id":"n99PeDuQ/oSVU08gQ","uris":["http://zotero.org/users/10468291/items/YJMY6Y3V"],"itemData":{"id":871,"type":"article-journal","abstract":"OBJECTIVE: To determine whether manual therapy or pulsed shortwave diathermy, in addition to advice and exercise, provide better clinical outcome at 6 months than advice and exercise alone in primary care patients with nonspecific neck disorders. METHODS: This was a multicenter, 3‐arm randomized controlled trial in 15 physical therapy departments. Of the 735 screened patients, 350 were recruited to the study (mean age 51 years) from July 2000 to June 2002. Participants were randomized to advice and exercise plus manual therapy, advice and exercise plus pulsed shortwave, or advice and exercise alone. Assessments were undertaken at baseline, 6 weeks, and 6 months. The primary outcome was the Northwick Park Neck Pain Questionnaire. Analysis was by intention to treat. RESULTS: Of the participants, 115 were allocated to advice and exercise, 114 to advice and exercise plus manual therapy, and 121 to advice and exercise plus pulsed shortwave; 98% received the allocated treatment. There was 93% followup at 6 months. The mean +/‐ SD fall in Northwick Park score at 6 months was 11.5 +/‐ 15.7 for advice and exercise alone, 10.2 +/‐ 14.1 for advice and exercise plus manual therapy, and 10.3 +/‐ 15.0 for advice and exercise plus pulsed shortwave. There were no statistically significant differences in mean changes between groups. CONCLUSION: The addition of pulsed shortwave or manual therapy to advice and exercise did not provide any additional benefits in the physical therapy treatment of neck disorders.","archive_location":"CN-00512398","DOI":"10.1002/art.21087","issue":"2","page":"214‐222","title":"Effectiveness of manual therapy or pulsed shortwave diathermy in addition to advice and exercise for neck disorders: a pragmatic randomized controlled trial in physical therapy clinics","volume":"53","author":[{"family":"Dziedzic","given":"K"},{"family":"Hill","given":"J"},{"family":"Lewis","given":"M"},{"family":"Sim","given":"J"},{"family":"Daniels","given":"J"},{"family":"Hay","given":"EM"}],"issued":{"date-parts":[["2005"]]}}}],"schema":"https://github.com/citation-style-language/schema/raw/master/csl-citation.json"} </w:instrText>
            </w:r>
            <w:r w:rsidR="00107703">
              <w:fldChar w:fldCharType="separate"/>
            </w:r>
            <w:r w:rsidR="003B6C13" w:rsidRPr="003B6C13">
              <w:rPr>
                <w:rFonts w:ascii="Calibri" w:hAnsi="Calibri" w:cs="Calibri"/>
              </w:rPr>
              <w:t>(25)</w:t>
            </w:r>
            <w:r w:rsidR="00107703">
              <w:fldChar w:fldCharType="end"/>
            </w:r>
          </w:p>
        </w:tc>
        <w:tc>
          <w:tcPr>
            <w:tcW w:w="4680" w:type="dxa"/>
          </w:tcPr>
          <w:p w14:paraId="39BC5F39" w14:textId="041B3DBA" w:rsidR="153ECD1A" w:rsidRDefault="153ECD1A" w:rsidP="153ECD1A">
            <w:r>
              <w:t>Wrong comparator/Usual care – no medications</w:t>
            </w:r>
          </w:p>
        </w:tc>
      </w:tr>
      <w:tr w:rsidR="153ECD1A" w14:paraId="755E154E" w14:textId="77777777" w:rsidTr="00106CED">
        <w:trPr>
          <w:trHeight w:val="300"/>
        </w:trPr>
        <w:tc>
          <w:tcPr>
            <w:tcW w:w="4680" w:type="dxa"/>
          </w:tcPr>
          <w:p w14:paraId="4033370C" w14:textId="14DF7B70" w:rsidR="153ECD1A" w:rsidRDefault="153ECD1A" w:rsidP="153ECD1A">
            <w:proofErr w:type="spellStart"/>
            <w:r>
              <w:t>Enthoven</w:t>
            </w:r>
            <w:proofErr w:type="spellEnd"/>
            <w:r>
              <w:t xml:space="preserve"> 2004</w:t>
            </w:r>
            <w:r w:rsidR="00107703">
              <w:fldChar w:fldCharType="begin"/>
            </w:r>
            <w:r w:rsidR="003B6C13">
              <w:instrText xml:space="preserve"> ADDIN ZOTERO_ITEM CSL_CITATION {"citationID":"D6anhCGt","properties":{"formattedCitation":"(26)","plainCitation":"(26)","noteIndex":0},"citationItems":[{"id":"n99PeDuQ/39yN5zuu","uris":["http://zotero.org/users/10468291/items/RAAKLXEJ"],"itemData":{"id":1253,"type":"article-journal","abstract":"STUDY DESIGN: Prospective follow‐up. OBJECTIVE: To describe the 5‐year clinical course in a cohort of patients treated for back or neck pain in primary care and compare results with the 1‐year outcome both for the whole group and for subgroups. SUMMARY OF BACKGROUND DATA: A randomized study showed a decrease in perceived pain and disability after treatment by chiropractic or physiotherapy, but many reported recurrence or continual pain at the 1‐year follow‐up. Knowledge of the clinical course over longer follow‐up periods is limited. METHODS: A 5‐year follow‐up questionnaire was sent to 314 individuals. Main outcome measures were pain intensity, Oswestry score, and general health. Recurrence, health care consumption, and other measures were described. RESULTS: Fifty‐two percent of respondents reported pain (visual analog scale, &gt;10 mm) and back‐related disability (Oswestry, &gt;10%) at the 5‐year follow‐up. This was similar to 1‐year results, and 84% of these were the same individuals. Sixty‐three percent reported recurrence or continual pain, and 32% reported health care consumption at the 5‐year follow‐up. CONCLUSIONS: In a cohort of individuals of working age seeking primary care for nonspecific back or neck pain, it can be expected that about half of the population will report pain and disability at the 5‐year follow‐up. A significant proportion will report recurrence or continual pain and health care consumption. Pain and disability were associated with recurrence or continual pain and health care consumption. Further analysis is needed to identify additional predictors for 5‐year outcome, taking into account 1‐year follow‐up results. Since many patients will have recurrence or continual pain, health policies and clinical decision models for long‐term outcome must allow for these aspects.","archive_location":"CN-00527660","DOI":"10.1097/01.brs.0000143025.84471.79","issue":"21","page":"2458‐2465","title":"Clinical course in patients seeking primary care for back or neck pain: a prospective 5-year follow-up of outcome and health care consumption with subgroup analysis","volume":"29","author":[{"family":"Enthoven","given":"P"},{"family":"Skargren","given":"E"},{"family":"Oberg","given":"B"}],"issued":{"date-parts":[["2004"]]}}}],"schema":"https://github.com/citation-style-language/schema/raw/master/csl-citation.json"} </w:instrText>
            </w:r>
            <w:r w:rsidR="00107703">
              <w:fldChar w:fldCharType="separate"/>
            </w:r>
            <w:r w:rsidR="003B6C13" w:rsidRPr="003B6C13">
              <w:rPr>
                <w:rFonts w:ascii="Calibri" w:hAnsi="Calibri" w:cs="Calibri"/>
              </w:rPr>
              <w:t>(26)</w:t>
            </w:r>
            <w:r w:rsidR="00107703">
              <w:fldChar w:fldCharType="end"/>
            </w:r>
          </w:p>
        </w:tc>
        <w:tc>
          <w:tcPr>
            <w:tcW w:w="4680" w:type="dxa"/>
          </w:tcPr>
          <w:p w14:paraId="2172525D" w14:textId="634D5EB6" w:rsidR="153ECD1A" w:rsidRDefault="153ECD1A" w:rsidP="153ECD1A">
            <w:r>
              <w:t>Wrong study design (no RCT)</w:t>
            </w:r>
          </w:p>
        </w:tc>
      </w:tr>
      <w:tr w:rsidR="153ECD1A" w14:paraId="5630D35D" w14:textId="77777777" w:rsidTr="00106CED">
        <w:trPr>
          <w:trHeight w:val="300"/>
        </w:trPr>
        <w:tc>
          <w:tcPr>
            <w:tcW w:w="4680" w:type="dxa"/>
          </w:tcPr>
          <w:p w14:paraId="1CFAE256" w14:textId="58EDC151" w:rsidR="153ECD1A" w:rsidRDefault="153ECD1A" w:rsidP="153ECD1A">
            <w:r>
              <w:t>Erdem 2021</w:t>
            </w:r>
            <w:r w:rsidR="00107703">
              <w:fldChar w:fldCharType="begin"/>
            </w:r>
            <w:r w:rsidR="003B6C13">
              <w:instrText xml:space="preserve"> ADDIN ZOTERO_ITEM CSL_CITATION {"citationID":"XtjNuCQD","properties":{"formattedCitation":"(27)","plainCitation":"(27)","noteIndex":0},"citationItems":[{"id":"n99PeDuQ/BkHFKVoC","uris":["http://zotero.org/users/10468291/items/74IR87V8"],"itemData":{"id":1103,"type":"article-journal","abstract":"BACKGROUND: Performing thoracic manipulations for neck pain can result in immediate improvements in neck function. OBJECTIVE: The aim of this study was to investigate the immediate effects of thoracic manipulation on cervical joint position sense and cervical range of motion in individuals with chronic mechanical neck pain. METHODS: Eighty male volunteers between 18‐25 years and having chronic or recurrent neck or shoulder pain of at least 3 months duration with or without arm pain were randomized into two groups: Thoracic Manipulation Group (TMG:50) and Control Group (CG:30), with a pretest‐posttest experimental design. The TMG was treated with thoracic extension manipulation while the CG received no intervention. Cervical joint position error and cervical range of motion of the individuals were assessed at baseline and 5 minutes later. RESULTS: There was no difference in demographic variables such as age (p= 0.764), Body Mass Index (p= 0.917) and Neck Pain Disability Scale (NPDS) scores (p= 0.436) at baseline outcomes between TMG and CGs. Joint position error outcomes between the two groups following intervention were similar in all directions at 30 and 50 degrees. Differences in range of motion following intervention in neck flexion (p&lt; 0.001) and right rotation (p= 0.004) were higher in TMG compared to CG. CONCLUSIONS: A single session of thoracic manipulation seems to be inefficient on joint position sense in individuals with mild mechanical neck pain. However, thoracic manipulation might be an effective option to increase flexion and rotation of the cervical region as an adjunctive to treatment.","archive_location":"CN-02274306","DOI":"10.3233/BMR-191798","issue":"5","page":"735‐743","title":"Immediate effects of thoracic manipulation on cervical joint position sense in individuals with mechanical neck pain: a randomized controlled trial","volume":"34","author":[{"family":"Erdem","given":"EU"},{"family":"Ünver","given":"B"},{"family":"Akbas","given":"E"},{"family":"Kinikli","given":"GI"}],"issued":{"date-parts":[["2021"]]}}}],"schema":"https://github.com/citation-style-language/schema/raw/master/csl-citation.json"} </w:instrText>
            </w:r>
            <w:r w:rsidR="00107703">
              <w:fldChar w:fldCharType="separate"/>
            </w:r>
            <w:r w:rsidR="003B6C13" w:rsidRPr="003B6C13">
              <w:rPr>
                <w:rFonts w:ascii="Calibri" w:hAnsi="Calibri" w:cs="Calibri"/>
              </w:rPr>
              <w:t>(27)</w:t>
            </w:r>
            <w:r w:rsidR="00107703">
              <w:fldChar w:fldCharType="end"/>
            </w:r>
          </w:p>
        </w:tc>
        <w:tc>
          <w:tcPr>
            <w:tcW w:w="4680" w:type="dxa"/>
          </w:tcPr>
          <w:p w14:paraId="5199499E" w14:textId="080ED682" w:rsidR="153ECD1A" w:rsidRDefault="153ECD1A" w:rsidP="153ECD1A">
            <w:r>
              <w:t>Wrong comparator/Usual care – no medications</w:t>
            </w:r>
          </w:p>
        </w:tc>
      </w:tr>
      <w:tr w:rsidR="153ECD1A" w14:paraId="4E2719F7" w14:textId="77777777" w:rsidTr="00106CED">
        <w:trPr>
          <w:trHeight w:val="300"/>
        </w:trPr>
        <w:tc>
          <w:tcPr>
            <w:tcW w:w="4680" w:type="dxa"/>
          </w:tcPr>
          <w:p w14:paraId="28F30138" w14:textId="461080E9" w:rsidR="153ECD1A" w:rsidRDefault="153ECD1A" w:rsidP="153ECD1A">
            <w:r>
              <w:t>Evans 2012</w:t>
            </w:r>
            <w:r w:rsidR="00107703">
              <w:fldChar w:fldCharType="begin"/>
            </w:r>
            <w:r w:rsidR="003B6C13">
              <w:instrText xml:space="preserve"> ADDIN ZOTERO_ITEM CSL_CITATION {"citationID":"RC1EH0Gh","properties":{"formattedCitation":"(28)","plainCitation":"(28)","noteIndex":0},"citationItems":[{"id":"n99PeDuQ/ccL2JdgK","uris":["http://zotero.org/users/10468291/items/D5EANBGB"],"itemData":{"id":1177,"type":"article-journal","abstract":"STUDY DESIGN: Randomized controlled trial using mixed methods. OBJECTIVE: To evaluate the relative effectiveness of high‐dose supervised exercise with and without spinal manipulation and low‐dose home exercise for chronic neck pain. SUMMARY OF BACKGROUND DATA: Neck pain is a common global health care complaint with considerable social and economic impact. Systematic reviews have found exercise therapy (ET) to be effective for neck pain, either alone or in combination with spinal manipulation. However, it is unclear to what extent spinal manipulation adds to supervised exercise or how supervised high‐dose exercise compares with low‐dose home exercise. METHODS: Two hundred and seventy patients with chronic neck pain were studied at an outpatient clinic. Patients were randomly assigned one of the following interventions: (1) high‐dose supervised strengthening exercise with spinal manipulation (exercise therapy combined with spinal manipulation therapy [ET + SMT]), (2) high‐dose supervised strengthening exercise (ET) alone, or (3) low‐dose home exercise and advice (HEA). The primary outcome was patient‐rated pain at baseline and at 4, 12, 26, and 52 weeks. Secondary measures were disability, health status, global perceived effect, medication use, and satisfaction. RESULTS: At 12 weeks, there was a significant difference in patient‐rated pain between ET + SMT and HEA (1.3 points, P &lt; 0.001) and ET and HEA (1.1 points, P = 0.001). Although there were smaller group differences in patient‐rated pain at 52 weeks (ET + SMT vs. HEA, 0.2 points, P &gt; 0.05; ET vs. HEA, 0.3 points, P &gt; 0.05), linear mixed model analyses incorporating all time points yielded a significant advantage for the 2 supervised exercise groups (ET + SMT vs. HEA, P = 0.03; ET vs. HEA, P = 0.02). Similar results were observed for global perceived effect and satisfaction. CONCLUSION: Supervised strengthening exercise with and without spinal manipulation performed similarly, yielding better outcomes than home exercise particularly in the short term. Various stakeholders' perspectives should be considered carefully when making recommendations regarding these therapies, taking into account side effects, preferences, and costs.","archive_location":"CN-00865575","DOI":"10.1097/BRS.0b013e31823b3bdf","issue":"11","page":"903‐914","title":"Supervised exercise with and without spinal manipulation performs similarly and better than home exercise for chronic neck pain: a randomized controlled trial","volume":"37","author":[{"family":"Evans","given":"R"},{"family":"Bronfort","given":"G"},{"family":"Schulz","given":"C"},{"family":"Maiers","given":"M"},{"family":"Bracha","given":"Y"},{"family":"Svendsen","given":"K"},{"family":"Grimm","given":"R"},{"family":"Garvey","given":"T"},{"family":"Transfeldt","given":"E"}],"issued":{"date-parts":[["2012"]]}}}],"schema":"https://github.com/citation-style-language/schema/raw/master/csl-citation.json"} </w:instrText>
            </w:r>
            <w:r w:rsidR="00107703">
              <w:fldChar w:fldCharType="separate"/>
            </w:r>
            <w:r w:rsidR="003B6C13" w:rsidRPr="003B6C13">
              <w:rPr>
                <w:rFonts w:ascii="Calibri" w:hAnsi="Calibri" w:cs="Calibri"/>
              </w:rPr>
              <w:t>(28)</w:t>
            </w:r>
            <w:r w:rsidR="00107703">
              <w:fldChar w:fldCharType="end"/>
            </w:r>
          </w:p>
        </w:tc>
        <w:tc>
          <w:tcPr>
            <w:tcW w:w="4680" w:type="dxa"/>
          </w:tcPr>
          <w:p w14:paraId="75932BD2" w14:textId="5ED976FF" w:rsidR="153ECD1A" w:rsidRDefault="153ECD1A" w:rsidP="153ECD1A">
            <w:r>
              <w:t>Wrong comparator/Usual care – no medications</w:t>
            </w:r>
          </w:p>
        </w:tc>
      </w:tr>
      <w:tr w:rsidR="153ECD1A" w14:paraId="1D4450C6" w14:textId="77777777" w:rsidTr="00106CED">
        <w:trPr>
          <w:trHeight w:val="300"/>
        </w:trPr>
        <w:tc>
          <w:tcPr>
            <w:tcW w:w="4680" w:type="dxa"/>
          </w:tcPr>
          <w:p w14:paraId="5FA206EB" w14:textId="2E5B4D94" w:rsidR="153ECD1A" w:rsidRDefault="153ECD1A" w:rsidP="153ECD1A">
            <w:r>
              <w:t>Evans 2002</w:t>
            </w:r>
            <w:r w:rsidR="00351B51">
              <w:fldChar w:fldCharType="begin"/>
            </w:r>
            <w:r w:rsidR="003B6C13">
              <w:instrText xml:space="preserve"> ADDIN ZOTERO_ITEM CSL_CITATION {"citationID":"bZwIdJPf","properties":{"formattedCitation":"(29)","plainCitation":"(29)","noteIndex":0},"citationItems":[{"id":"n99PeDuQ/N3QgOzSW","uris":["http://zotero.org/users/10468291/items/N2ACDV5I"],"itemData":{"id":1219,"type":"article-journal","abstract":"STUDY DESIGN: Randomized clinical trial. OBJECTIVES: To compare the effects of spinal manipulation combined with low‐tech rehabilitative exercise, MedX rehabilitative exercise, or spinal manipulation alone in patient self‐reported outcomes over a two‐year follow‐up period. SUMMARY OF BACKGROUND DATA: There have been few randomized clinical trials of spinal manipulation and rehabilitative exercise for patients with neck pain, and most have only reported short‐term outcomes. METHODS: One hundred ninety‐one patients with chronic neck pain were randomized to 11 weeks of one of the three treatments. Patient self‐report questionnaires measuring pain, disability, general health status, improvement, satisfaction, and OTC medication use were collected after 5 and 11 weeks of treatment and 3, 6, 12, and 24 months after treatment. Data were analyzed taking into account all time points using repeated measures analyses. RESULTS: Ninety‐three percent (178) of randomized patients completed the 11‐week intervention phase, and 76% (145) provided data at all evaluation time points over the two‐year follow‐up period. A difference in patient‐rated pain with no group‐time interaction was observed in favor of the two exercise groups [F(2141) = 3.2; P= 0.04]. There was also a group difference in satisfaction with care [F(2143) = 7.7; P= 0.001], with spinal manipulation combined with low‐tech rehabilitative exercise superior to MedX rehabilitative exercise (P = 0.02) and spinal manipulation alone (P &lt; 0.001). No significant group differences were found for neck disability, general health status, improvement, and OTC medication use, although the trend over time was in favor of the two exercise groups. CONCLUSION: The results of this study demonstrate an advantage of spinal manipulation combined with low‐tech rehabilitative exercise and MedX rehabilitative exercise versus spinal manipulation alone over two years and are similar in magnitude to those observed after one‐year follow‐up. These results suggest that treatments including supervised rehabilitative exercise should be considered for chronic neck pain sufferers. Further studies are needed to examine the cost effectiveness of these therapies and how spinal manipulation compares to no treatment or minimal intervention.","archive_location":"CN-00403941","DOI":"10.1097/00007632-200211010-00013","issue":"21","page":"2383‐2389","title":"Two-year follow-up of a randomized clinical trial of spinal manipulation and two types of exercise for patients with chronic neck pain","volume":"27","author":[{"family":"Evans","given":"R"},{"family":"Bronfort","given":"G"},{"family":"Nelson","given":"B"},{"family":"Goldsmith","given":"CH"}],"issued":{"date-parts":[["2002"]]}}}],"schema":"https://github.com/citation-style-language/schema/raw/master/csl-citation.json"} </w:instrText>
            </w:r>
            <w:r w:rsidR="00351B51">
              <w:fldChar w:fldCharType="separate"/>
            </w:r>
            <w:r w:rsidR="003B6C13" w:rsidRPr="003B6C13">
              <w:rPr>
                <w:rFonts w:ascii="Calibri" w:hAnsi="Calibri" w:cs="Calibri"/>
              </w:rPr>
              <w:t>(29)</w:t>
            </w:r>
            <w:r w:rsidR="00351B51">
              <w:fldChar w:fldCharType="end"/>
            </w:r>
          </w:p>
        </w:tc>
        <w:tc>
          <w:tcPr>
            <w:tcW w:w="4680" w:type="dxa"/>
          </w:tcPr>
          <w:p w14:paraId="3E0EC661" w14:textId="0F0E1CF6" w:rsidR="153ECD1A" w:rsidRDefault="153ECD1A" w:rsidP="153ECD1A">
            <w:r>
              <w:t>Wrong comparator/Usual care – no medications</w:t>
            </w:r>
          </w:p>
        </w:tc>
      </w:tr>
      <w:tr w:rsidR="153ECD1A" w14:paraId="6D93BEDF" w14:textId="77777777" w:rsidTr="00106CED">
        <w:trPr>
          <w:trHeight w:val="300"/>
        </w:trPr>
        <w:tc>
          <w:tcPr>
            <w:tcW w:w="4680" w:type="dxa"/>
          </w:tcPr>
          <w:p w14:paraId="2083DC8D" w14:textId="5E3E888B" w:rsidR="153ECD1A" w:rsidRDefault="153ECD1A" w:rsidP="153ECD1A">
            <w:r>
              <w:t>Evans 2003</w:t>
            </w:r>
            <w:r w:rsidR="00351B51">
              <w:fldChar w:fldCharType="begin"/>
            </w:r>
            <w:r w:rsidR="003B6C13">
              <w:instrText xml:space="preserve"> ADDIN ZOTERO_ITEM CSL_CITATION {"citationID":"PiGnKCQL","properties":{"formattedCitation":"(30)","plainCitation":"(30)","noteIndex":0},"citationItems":[{"id":"n99PeDuQ/3cmit4ru","uris":["http://zotero.org/users/10468291/items/2D554HR3"],"itemData":{"id":1235,"type":"article-journal","abstract":"OBJECTIVE: To conduct a pilot study in preparation for a full‐scale randomized clinical trial assessing conservative treatments for acute and subacute neck pain. Study design Prospective, randomized pilot study. SETTING: Primary contact chiropractic and medical clinics. PATIENTS: Ages 21 to 65 with current episode of neck pain less than 12 weeks in duration. Outcome measures Patient self‐report questionnaires and cervical spine motion were assessed at baseline and 3 and 12 weeks post‐randomization. INTERVENTIONS: Chiropractic spinal manipulation, prescription medications, and self‐care education. RESULTS: Recruitment took place over a 1‐month period. Twenty‐eight patients were randomized to treatment, and 1 patient (medical care group) refused their treatment assignment and was lost to further follow‐up. Twenty‐three patients were either \"very satisfied\" or \"completely satisfied\" with the care they received in the study. More than half the patients reported 75% or 100% improvement (n = 17). No between‐group comparisons were planned or performed due to the small sample size. CONCLUSION: Recruitment of patients appears feasible for a full‐scale randomized clinical trial evaluating chiropractic spinal manipulation, medical care, and self‐care education for acute and subacute neck pain. Patient and provider compliance with study protocols was excellent, and the pilot study allowed us to further develop and optimize our data collection processes. Although pilot studies such as these require substantial time, money, and effort, they provide valuable information for future research efforts.","archive_location":"CN-00457792","DOI":"10.1016/S0161-4754(03)00093-9","issue":"7","page":"403‐411","title":"A pilot study for a randomized clinical trial assessing chiropractic care, medical care, and self-care education for acute and subacute neck pain patients","volume":"26","author":[{"family":"Evans","given":"R"},{"family":"Bronfort","given":"G"},{"family":"Bittell","given":"S"},{"family":"Anderson","given":"AV"}],"issued":{"date-parts":[["2003"]]}}}],"schema":"https://github.com/citation-style-language/schema/raw/master/csl-citation.json"} </w:instrText>
            </w:r>
            <w:r w:rsidR="00351B51">
              <w:fldChar w:fldCharType="separate"/>
            </w:r>
            <w:r w:rsidR="003B6C13" w:rsidRPr="003B6C13">
              <w:rPr>
                <w:rFonts w:ascii="Calibri" w:hAnsi="Calibri" w:cs="Calibri"/>
              </w:rPr>
              <w:t>(30)</w:t>
            </w:r>
            <w:r w:rsidR="00351B51">
              <w:fldChar w:fldCharType="end"/>
            </w:r>
          </w:p>
        </w:tc>
        <w:tc>
          <w:tcPr>
            <w:tcW w:w="4680" w:type="dxa"/>
          </w:tcPr>
          <w:p w14:paraId="7EBC6E93" w14:textId="39293AF0" w:rsidR="153ECD1A" w:rsidRDefault="153ECD1A" w:rsidP="153ECD1A">
            <w:r>
              <w:t>Wrong outcomes</w:t>
            </w:r>
          </w:p>
        </w:tc>
      </w:tr>
      <w:tr w:rsidR="153ECD1A" w14:paraId="03B50EAF" w14:textId="77777777" w:rsidTr="00106CED">
        <w:trPr>
          <w:trHeight w:val="300"/>
        </w:trPr>
        <w:tc>
          <w:tcPr>
            <w:tcW w:w="4680" w:type="dxa"/>
          </w:tcPr>
          <w:p w14:paraId="55BF4442" w14:textId="0882CACE" w:rsidR="153ECD1A" w:rsidRDefault="153ECD1A" w:rsidP="153ECD1A">
            <w:r>
              <w:t>Farooq 2018</w:t>
            </w:r>
            <w:r w:rsidR="00665D57">
              <w:fldChar w:fldCharType="begin"/>
            </w:r>
            <w:r w:rsidR="003B6C13">
              <w:instrText xml:space="preserve"> ADDIN ZOTERO_ITEM CSL_CITATION {"citationID":"oAdrBF9w","properties":{"formattedCitation":"(31)","plainCitation":"(31)","noteIndex":0},"citationItems":[{"id":"n99PeDuQ/ILZHd46L","uris":["http://zotero.org/users/10468291/items/NNNCAS6Q"],"itemData":{"id":931,"type":"article-journal","abstract":"OBJECTIVE: To determine the effect of mobilization and routine physiotherapy on pain, disability, neck range of motion (ROM) and neck muscle endurance (NME) in patients having chronic mechanical neck pain (NP). METHODS: Sixty eight patients with chronic mechanical NP were randomly allocated into two groups by using a computer generated random sequence table with 34 patients in the multi‐modal mobilization group and 34 patients in the routine physiotherapy group. Baseline values for pain, disability, NME, and neck ROM were recorded using visual analogue scale (VAS), neck disability index (NDI), neck flexor muscle endurance test and universal goniometer respectively, before the treatment. Each patient received 10 treatment sessions over a period of four weeks and at the end of four weeks all the outcome measures were recorded again. RESULTS: A paired t‐test revealed significant pre to post treatment differences for all outcome measures in both groups (p ≤ 0.001 in all instances). An independent t‐test revealed statistically significant differences for pain, disability, NME, and neck ROM in favor of the multi‐modal mobilization group with a between group difference of 1.57 cm for VAS (p &lt; 0.001), 11.74 points for NDI (p = 0.001), 18.45 s for NME (p &lt; 0.001) and 6.06‐8.24° for neck ROM (p &lt; 0.05). CONCLUSION: The results suggest that a combination of cervical mobilization with routine physiotherapy is more effective for reducing pain and disability and improving NME and neck ROM in patients with chronic mechanical NP compared to routine physiotherapy alone.","archive_location":"CN-01340268","DOI":"10.1016/j.jbmt.2017.03.007","issue":"1","page":"24‐31","title":"The effects of neck mobilization in patients with chronic neck pain: a randomized controlled trial","volume":"22","author":[{"family":"Farooq","given":"MN"},{"family":"Mohseni-Bandpei","given":"MA"},{"family":"Gilani","given":"SA"},{"family":"Ashfaq","given":"M"},{"family":"Mahmood","given":"Q"}],"issued":{"date-parts":[["2018"]]}}}],"schema":"https://github.com/citation-style-language/schema/raw/master/csl-citation.json"} </w:instrText>
            </w:r>
            <w:r w:rsidR="00665D57">
              <w:fldChar w:fldCharType="separate"/>
            </w:r>
            <w:r w:rsidR="003B6C13" w:rsidRPr="003B6C13">
              <w:rPr>
                <w:rFonts w:ascii="Calibri" w:hAnsi="Calibri" w:cs="Calibri"/>
              </w:rPr>
              <w:t>(31)</w:t>
            </w:r>
            <w:r w:rsidR="00665D57">
              <w:fldChar w:fldCharType="end"/>
            </w:r>
          </w:p>
        </w:tc>
        <w:tc>
          <w:tcPr>
            <w:tcW w:w="4680" w:type="dxa"/>
          </w:tcPr>
          <w:p w14:paraId="3DB7E38A" w14:textId="7C210C9A" w:rsidR="153ECD1A" w:rsidRDefault="153ECD1A" w:rsidP="153ECD1A">
            <w:r>
              <w:t>Wrong comparator/Usual care – no medications</w:t>
            </w:r>
          </w:p>
        </w:tc>
      </w:tr>
      <w:tr w:rsidR="153ECD1A" w14:paraId="48DFCA6B" w14:textId="77777777" w:rsidTr="00106CED">
        <w:trPr>
          <w:trHeight w:val="300"/>
        </w:trPr>
        <w:tc>
          <w:tcPr>
            <w:tcW w:w="4680" w:type="dxa"/>
          </w:tcPr>
          <w:p w14:paraId="6D239311" w14:textId="579B9628" w:rsidR="153ECD1A" w:rsidRDefault="153ECD1A" w:rsidP="153ECD1A">
            <w:r w:rsidRPr="153ECD1A">
              <w:rPr>
                <w:rFonts w:ascii="Calibri" w:eastAsia="Calibri" w:hAnsi="Calibri" w:cs="Calibri"/>
              </w:rPr>
              <w:t>Galindez-</w:t>
            </w:r>
            <w:proofErr w:type="spellStart"/>
            <w:r w:rsidRPr="153ECD1A">
              <w:rPr>
                <w:rFonts w:ascii="Calibri" w:eastAsia="Calibri" w:hAnsi="Calibri" w:cs="Calibri"/>
              </w:rPr>
              <w:t>Ibarbengoetxea</w:t>
            </w:r>
            <w:proofErr w:type="spellEnd"/>
            <w:r w:rsidRPr="153ECD1A">
              <w:rPr>
                <w:rFonts w:ascii="Calibri" w:eastAsia="Calibri" w:hAnsi="Calibri" w:cs="Calibri"/>
              </w:rPr>
              <w:t xml:space="preserve"> 2018</w:t>
            </w:r>
            <w:r w:rsidR="00665D57">
              <w:rPr>
                <w:rFonts w:ascii="Calibri" w:eastAsia="Calibri" w:hAnsi="Calibri" w:cs="Calibri"/>
              </w:rPr>
              <w:fldChar w:fldCharType="begin"/>
            </w:r>
            <w:r w:rsidR="003B6C13">
              <w:rPr>
                <w:rFonts w:ascii="Calibri" w:eastAsia="Calibri" w:hAnsi="Calibri" w:cs="Calibri"/>
              </w:rPr>
              <w:instrText xml:space="preserve"> ADDIN ZOTERO_ITEM CSL_CITATION {"citationID":"EBDMjhQ8","properties":{"formattedCitation":"(32)","plainCitation":"(32)","noteIndex":0},"citationItems":[{"id":"n99PeDuQ/Tnq2y8Mw","uris":["http://zotero.org/users/10468291/items/Z376N9AL"],"itemData":{"id":1231,"type":"article-journal","abstract":"BACKGROUND: While both manipulative treatment and physical exercises are used to treat cervical pain, it remains unclear which is most effective. // OBJECTIVE: To compare the short‐term effects of high‐velocity, low‐amplitude manipulation techniques (MT) with those of home‐exercise (HE) with stretching and low‐intensity (10% of max) isometric contractions on pain and function. // METHODS: Single‐blind randomized clinical trial was performed. A total of 27 asymptomatic subjects were randomly assigned to 2 groups: manipulation techniques (MT, n= 13) and home exercise (HE, n= 14). The visual analogue scale (VAS); neck disability index (NDI); pressure pain thresholds; cervical spine range of motion and electromyography during the cranio‐cervical flexion test was measured before and one week after the intervention. // RESULTS: After the intervention, both groups showed improved (P&lt; 0.05) NDI and VAS scores and flexion in both rotation ranges compared with the pre‐intervention values. For the NDI, pain intensity, and neck flexion, the effects sizes were large; for the majority of the other measurements, the effect sizes were small to moderate. The MT group showed significantly better results than the HE group for 2 out of 17 tests. // CONCLUSIONS: Both interventions improved function and pain after one week, with only marginal between‐group differences in favor of MT.","archive_location":"CN-01415967","DOI":"10.3233/BMR-169723","issue":"1","page":"133‐145","title":"Short-term effects of manipulative treatment versus a therapeutic home exercise protocol for chronic cervical pain: a randomized clinical trial","volume":"31","author":[{"family":"Galindez-Ibarbengoetxea","given":"X"},{"family":"Setuain","given":"I"},{"family":"Ramírez-Velez","given":"R"},{"family":"Andersen","given":"LL"},{"family":"González-Izal","given":"M"},{"family":"Jauregi","given":"A"},{"family":"Izquierdo","given":"M"}],"issued":{"date-parts":[["2018"]]}}}],"schema":"https://github.com/citation-style-language/schema/raw/master/csl-citation.json"} </w:instrText>
            </w:r>
            <w:r w:rsidR="00665D57">
              <w:rPr>
                <w:rFonts w:ascii="Calibri" w:eastAsia="Calibri" w:hAnsi="Calibri" w:cs="Calibri"/>
              </w:rPr>
              <w:fldChar w:fldCharType="separate"/>
            </w:r>
            <w:r w:rsidR="003B6C13" w:rsidRPr="003B6C13">
              <w:rPr>
                <w:rFonts w:ascii="Calibri" w:hAnsi="Calibri" w:cs="Calibri"/>
              </w:rPr>
              <w:t>(32)</w:t>
            </w:r>
            <w:r w:rsidR="00665D57">
              <w:rPr>
                <w:rFonts w:ascii="Calibri" w:eastAsia="Calibri" w:hAnsi="Calibri" w:cs="Calibri"/>
              </w:rPr>
              <w:fldChar w:fldCharType="end"/>
            </w:r>
          </w:p>
        </w:tc>
        <w:tc>
          <w:tcPr>
            <w:tcW w:w="4680" w:type="dxa"/>
          </w:tcPr>
          <w:p w14:paraId="37E8D702" w14:textId="36243E3B" w:rsidR="153ECD1A" w:rsidRDefault="153ECD1A" w:rsidP="153ECD1A">
            <w:r>
              <w:t>Wrong comparator/Usual care – no medications</w:t>
            </w:r>
          </w:p>
        </w:tc>
      </w:tr>
      <w:tr w:rsidR="153ECD1A" w14:paraId="31F20E82" w14:textId="77777777" w:rsidTr="00106CED">
        <w:trPr>
          <w:trHeight w:val="300"/>
        </w:trPr>
        <w:tc>
          <w:tcPr>
            <w:tcW w:w="4680" w:type="dxa"/>
          </w:tcPr>
          <w:p w14:paraId="6D8772DD" w14:textId="5A1EC711" w:rsidR="153ECD1A" w:rsidRDefault="153ECD1A" w:rsidP="153ECD1A">
            <w:r w:rsidRPr="153ECD1A">
              <w:rPr>
                <w:rFonts w:ascii="Calibri" w:eastAsia="Calibri" w:hAnsi="Calibri" w:cs="Calibri"/>
              </w:rPr>
              <w:t>Galindez-</w:t>
            </w:r>
            <w:proofErr w:type="spellStart"/>
            <w:r w:rsidRPr="153ECD1A">
              <w:rPr>
                <w:rFonts w:ascii="Calibri" w:eastAsia="Calibri" w:hAnsi="Calibri" w:cs="Calibri"/>
              </w:rPr>
              <w:t>Ibarbengoetxea</w:t>
            </w:r>
            <w:proofErr w:type="spellEnd"/>
            <w:r w:rsidRPr="153ECD1A">
              <w:rPr>
                <w:rFonts w:ascii="Calibri" w:eastAsia="Calibri" w:hAnsi="Calibri" w:cs="Calibri"/>
              </w:rPr>
              <w:t xml:space="preserve"> 2018</w:t>
            </w:r>
            <w:r w:rsidR="00665D57">
              <w:rPr>
                <w:rFonts w:ascii="Calibri" w:eastAsia="Calibri" w:hAnsi="Calibri" w:cs="Calibri"/>
              </w:rPr>
              <w:fldChar w:fldCharType="begin"/>
            </w:r>
            <w:r w:rsidR="003B6C13">
              <w:rPr>
                <w:rFonts w:ascii="Calibri" w:eastAsia="Calibri" w:hAnsi="Calibri" w:cs="Calibri"/>
              </w:rPr>
              <w:instrText xml:space="preserve"> ADDIN ZOTERO_ITEM CSL_CITATION {"citationID":"SztL8spM","properties":{"formattedCitation":"(33)","plainCitation":"(33)","noteIndex":0},"citationItems":[{"id":"n99PeDuQ/sj6YTg9S","uris":["http://zotero.org/users/10468291/items/44ZXKEPX"],"itemData":{"id":1277,"type":"article-journal","abstract":"Context * Alternatives to medication for immediate pain relief are needed because long‐term use of pain medication has been associated with adverse effects. High‐velocity, low‐amplitude (HVLA) manipulation techniques (MTs) and craniocervical flexion (CCF) exercises have been frequently used in the management of chronic cervical pain. Objective * The study intended to compare the immediate effects on pain of a treatment using HVLA manipulation versus one using a CCF exercise protocol. Design * The research team designed a single‐blinded, randomized clinical trial. Setting * The study was conducted at osteopathic clinics. Participants * Participants were 25 volunteer patients with chronic neck pain. Intervention * Participants were randomly enrolled in one of 2 groups: the HVLA manipulation group (MT group), n = 12, or the CCF exercise protocol group (CCF group), n = 13. Participants in the CCF group performed the exercise for 10 repetitions of a 10‐s duration, with a 10‐s rest interval between each contraction, for a total contraction time of 100 s and a total time of the session of 190 s. Outcome Measures * The outcomes were measured at baseline and at 60 s postintervention. The measures included (1) a visual analogue scale (VAS) completed during range of motion (ROM) measurement, (2) an evaluation of the ROM of the cervical spine, (3) a test of pressure pain thresholds (PPTs), and (4) electromyographic (EMG) activation of sternocleidomastoid muscle during a craniocervical flexion test. Results * Following both interventions, significant changes were found between baseline and immediately postintervention in the VAS score during ROM measurement for both groups, with P = .004 and P = .015, respectively. In the MT group, the measures for flexion (P = .001), right‐side bending (P = .002), and left rotation (P = .005) changed significantly between baseline and postintervention; however, only flexion (P = .026) and extension (P = .040) ROM changed significantly between baseline and postintervention in the CCF group. Significant changes were observed in upper trapezius PPT following both interventions‐MT group, P = .043, and CCF group, P = .005. In addition, significant changes in C5 PPT had occurred in the CCR group (P = .020). Between‐group differences were significant for extension and right‐side‐bending ROM, with P = .019 and P = .012, respectively, and the changes between baseline and postintervention were greater in the MT group. None of the interventions led to changes in EMG. Conclusions * Although both interventions were associated with immediately improved ROM and pain after treatment, HVLA manipulation was more effective than CCF exercise in improving ROM and VAS during ROM. None of the interventions led to changes in EMG.","archive_location":"CN-01456705","issue":"3","page":"24‐32","title":"Immediate Effects of Osteopathic Treatment Versus Therapeutic Exercise on Patients With Chronic Cervical Pain","volume":"24","author":[{"family":"Galindez-Ibarbengoetxea","given":"X"},{"family":"Setuain","given":"I"},{"family":"Ramírez-Velez","given":"R"},{"family":"Andersen","given":"LL"},{"family":"González-Izal","given":"M"},{"family":"Jauregi","given":"A"},{"family":"Izquierdo","given":"M"}],"issued":{"date-parts":[["2018"]]}}}],"schema":"https://github.com/citation-style-language/schema/raw/master/csl-citation.json"} </w:instrText>
            </w:r>
            <w:r w:rsidR="00665D57">
              <w:rPr>
                <w:rFonts w:ascii="Calibri" w:eastAsia="Calibri" w:hAnsi="Calibri" w:cs="Calibri"/>
              </w:rPr>
              <w:fldChar w:fldCharType="separate"/>
            </w:r>
            <w:r w:rsidR="003B6C13" w:rsidRPr="003B6C13">
              <w:rPr>
                <w:rFonts w:ascii="Calibri" w:hAnsi="Calibri" w:cs="Calibri"/>
              </w:rPr>
              <w:t>(33)</w:t>
            </w:r>
            <w:r w:rsidR="00665D57">
              <w:rPr>
                <w:rFonts w:ascii="Calibri" w:eastAsia="Calibri" w:hAnsi="Calibri" w:cs="Calibri"/>
              </w:rPr>
              <w:fldChar w:fldCharType="end"/>
            </w:r>
          </w:p>
        </w:tc>
        <w:tc>
          <w:tcPr>
            <w:tcW w:w="4680" w:type="dxa"/>
          </w:tcPr>
          <w:p w14:paraId="2D8FBB0C" w14:textId="6C0FE0BD" w:rsidR="153ECD1A" w:rsidRDefault="153ECD1A" w:rsidP="153ECD1A">
            <w:r>
              <w:t>Wrong comparator/Usual care – no medications</w:t>
            </w:r>
          </w:p>
        </w:tc>
      </w:tr>
      <w:tr w:rsidR="153ECD1A" w14:paraId="717C39C0" w14:textId="77777777" w:rsidTr="00106CED">
        <w:trPr>
          <w:trHeight w:val="300"/>
        </w:trPr>
        <w:tc>
          <w:tcPr>
            <w:tcW w:w="4680" w:type="dxa"/>
          </w:tcPr>
          <w:p w14:paraId="13170836" w14:textId="20624872" w:rsidR="153ECD1A" w:rsidRDefault="153ECD1A" w:rsidP="153ECD1A">
            <w:r w:rsidRPr="153ECD1A">
              <w:rPr>
                <w:rFonts w:ascii="Calibri" w:eastAsia="Calibri" w:hAnsi="Calibri" w:cs="Calibri"/>
              </w:rPr>
              <w:t>García-Pérez-Juana 2018</w:t>
            </w:r>
            <w:r w:rsidR="00744ED1">
              <w:rPr>
                <w:rFonts w:ascii="Calibri" w:eastAsia="Calibri" w:hAnsi="Calibri" w:cs="Calibri"/>
              </w:rPr>
              <w:fldChar w:fldCharType="begin"/>
            </w:r>
            <w:r w:rsidR="003B6C13">
              <w:rPr>
                <w:rFonts w:ascii="Calibri" w:eastAsia="Calibri" w:hAnsi="Calibri" w:cs="Calibri"/>
              </w:rPr>
              <w:instrText xml:space="preserve"> ADDIN ZOTERO_ITEM CSL_CITATION {"citationID":"q5QMwXQs","properties":{"formattedCitation":"(34)","plainCitation":"(34)","noteIndex":0},"citationItems":[{"id":"n99PeDuQ/mGeyKkeN","uris":["http://zotero.org/users/10468291/items/8B4R47JT"],"itemData":{"id":1109,"type":"article-journal","abstract":"Objective: The purpose of the current randomized clinical trial was to examine the effects of cervical thrust manipulation or sham manipulation on cervicocephalic kinaesthetic sense, pain, pain‐related disability, and pressure pain sensitivity in patients with mechanical neck pain. Methods: Fifty‐four individuals with neck pain were randomly assigned to receive either a cervical manipulation (right or left) or a sham manipulation. Immediate outcomes included cervical kinesthetic sense as assessed by joint position sense error (JPSE) and pressure pain thresholds (PPTs). At 1 week, neck pain intensity (numerical pain rate scale) and neck pain‐related disability (Neck Disability Index [NDI]) outcomes were also collected. Results: The mixed‐model analysis of covariance revealed a significant group × time interaction in favor of the cervical thrust manipulation group for the JPSE on rotation and extension. There was also a significant interaction for changes in PPTs at C5 to C6 and tibialis anterior. At the 1‐week follow‐up, a significant interaction existed for neck‐related disability but not for neck pain at rest, worst pain, or lowest pain experienced the preceding week. Conclusions: Our results suggest that cervical spine thrust manipulation improves JPSE, PPT and NDI in participants with chronic mechanical neck pain. Furthermore, changes in JPSE and NDI were large and surpass published minimal detectable changes for these outcome measures. In addition, the effect sizes of PPTs were medium; however, only C5 to C6 zygapophyseal joint exceeded the minimal detectable change. In contrast, cervical thrust manipulation did not improve neck pain intensity at 1 week after the intervention.","archive_location":"CN-01657642","DOI":"10.1016/j.jmpt.2018.02.004","issue":"7","page":"551‐560","title":"Changes in Cervicocephalic Kinesthetic Sensibility, Widespread Pressure Pain Sensitivity, and Neck Pain After Cervical Thrust Manipulation in Patients With Chronic Mechanical Neck Pain: a Randomized Clinical Trial","volume":"41","author":[{"family":"García-Pérez-Juana","given":"D"},{"family":"Fernández-de-Las-Peñas","given":"C"},{"family":"Arias-Buría","given":"JL"},{"family":"Cleland","given":"JA"},{"family":"Plaza-Manzano","given":"G"},{"family":"Ortega-Santiago","given":"R"}],"issued":{"date-parts":[["2018"]]}}}],"schema":"https://github.com/citation-style-language/schema/raw/master/csl-citation.json"} </w:instrText>
            </w:r>
            <w:r w:rsidR="00744ED1">
              <w:rPr>
                <w:rFonts w:ascii="Calibri" w:eastAsia="Calibri" w:hAnsi="Calibri" w:cs="Calibri"/>
              </w:rPr>
              <w:fldChar w:fldCharType="separate"/>
            </w:r>
            <w:r w:rsidR="003B6C13" w:rsidRPr="003B6C13">
              <w:rPr>
                <w:rFonts w:ascii="Calibri" w:hAnsi="Calibri" w:cs="Calibri"/>
              </w:rPr>
              <w:t>(34)</w:t>
            </w:r>
            <w:r w:rsidR="00744ED1">
              <w:rPr>
                <w:rFonts w:ascii="Calibri" w:eastAsia="Calibri" w:hAnsi="Calibri" w:cs="Calibri"/>
              </w:rPr>
              <w:fldChar w:fldCharType="end"/>
            </w:r>
          </w:p>
        </w:tc>
        <w:tc>
          <w:tcPr>
            <w:tcW w:w="4680" w:type="dxa"/>
          </w:tcPr>
          <w:p w14:paraId="763F6F3C" w14:textId="7ADA65D8" w:rsidR="153ECD1A" w:rsidRDefault="153ECD1A" w:rsidP="153ECD1A">
            <w:r>
              <w:t>Wrong comparator/Usual care – no medications</w:t>
            </w:r>
          </w:p>
        </w:tc>
      </w:tr>
      <w:tr w:rsidR="153ECD1A" w14:paraId="6A69E127" w14:textId="77777777" w:rsidTr="00106CED">
        <w:trPr>
          <w:trHeight w:val="300"/>
        </w:trPr>
        <w:tc>
          <w:tcPr>
            <w:tcW w:w="4680" w:type="dxa"/>
          </w:tcPr>
          <w:p w14:paraId="32BA32B1" w14:textId="6BB17CF4" w:rsidR="153ECD1A" w:rsidRDefault="153ECD1A" w:rsidP="153ECD1A">
            <w:r>
              <w:t>Gattie 2021</w:t>
            </w:r>
            <w:r w:rsidR="00C1009B">
              <w:fldChar w:fldCharType="begin"/>
            </w:r>
            <w:r w:rsidR="003B6C13">
              <w:instrText xml:space="preserve"> ADDIN ZOTERO_ITEM CSL_CITATION {"citationID":"NQ1Z4spI","properties":{"formattedCitation":"(35)","plainCitation":"(35)","noteIndex":0},"citationItems":[{"id":"n99PeDuQ/rhQFA3nf","uris":["http://zotero.org/users/10468291/items/8LB8G62X"],"itemData":{"id":955,"type":"article-journal","abstract":"OBJECTIVE: To examine the short‐ and long‐term effectiveness of dry needling on disability, pain, and patient‐perceived improvements in patients with mechanical neck pain when added to a multimodal treatment program that includes manual therapy and exercise. DESIGN: Randomized controlled trial. METHODS: Seventy‐seven adults (mean ± SD age, 46.68 ± 14.18 years; 79% female) who were referred to physical therapy with acute, subacute, or chronic mechanical neck pain were randomly allocated to receive 7 multimodal treatment sessions over 4 weeks of (1) dry needling, manual therapy, and exercise (needling group); or (2) sham dry needling, manual therapy, and exercise (sham needling group). The primary outcome of disability (Neck Disability Index score) and secondary outcomes of pain (current and 24‐hour average) and patient‐perceived improvement were assessed at baseline and follow‐ups of 4 weeks, 6 months, and 1 year by blinded assessors. Between‐group differences were analyzed with a 2‐way, repeated‐measures analysis of variance. Global rating of change was analyzed with a Mann‐Whitney U test. RESULTS: There were no group‐by‐time interactions for disability (Neck Disability Index: F2.37,177.47 = 0.42, P = .69), current pain (visual analog scale: F2.84,213.16 = 1.04, P = .37), or average pain over 24 hours (F2.64,198.02 = 0.01, P = .10). There were no between‐group differences for global rating of change at any time point (P≥.65). Both groups improved over time for all variables (Neck Disability Index: F2.37,177.47 = 124.70, P&lt;.001; current pain: F2.84,213.16 = 64.28, P&lt;.001; and average pain over 24 hours: F2.64,198.02 = 76.69, P&lt;.001). CONCLUSION: There were no differences in outcomes between trigger point dry needling and sham dry needling when added to a multimodal treatment program for neck pain. Dry needling should not be part of a first‐line approach to managing neck pain. J Orthop Sports Phys Ther 2021;51(1):37‐45. doi:10.2519/jospt.2021.9864.","archive_location":"CN-02231819","DOI":"10.2519/jospt.2021.9864","issue":"1","page":"37‐45","title":"Dry Needling Adds No Benefit to the Treatment of Neck Pain: a Sham-Controlled Randomized Clinical Trial With 1-Year Follow-up","volume":"51","author":[{"family":"Gattie","given":"E"},{"family":"Cleland","given":"JA"},{"family":"Pandya","given":"J"},{"family":"Snodgrass","given":"S"}],"issued":{"date-parts":[["2021"]]}}}],"schema":"https://github.com/citation-style-language/schema/raw/master/csl-citation.json"} </w:instrText>
            </w:r>
            <w:r w:rsidR="00C1009B">
              <w:fldChar w:fldCharType="separate"/>
            </w:r>
            <w:r w:rsidR="003B6C13" w:rsidRPr="003B6C13">
              <w:rPr>
                <w:rFonts w:ascii="Calibri" w:hAnsi="Calibri" w:cs="Calibri"/>
              </w:rPr>
              <w:t>(35)</w:t>
            </w:r>
            <w:r w:rsidR="00C1009B">
              <w:fldChar w:fldCharType="end"/>
            </w:r>
          </w:p>
        </w:tc>
        <w:tc>
          <w:tcPr>
            <w:tcW w:w="4680" w:type="dxa"/>
          </w:tcPr>
          <w:p w14:paraId="3A5C9436" w14:textId="1CB6C78E" w:rsidR="153ECD1A" w:rsidRDefault="153ECD1A" w:rsidP="153ECD1A">
            <w:r>
              <w:t>Wrong comparator/Usual care – no medications</w:t>
            </w:r>
          </w:p>
        </w:tc>
      </w:tr>
      <w:tr w:rsidR="153ECD1A" w14:paraId="3107941B" w14:textId="77777777" w:rsidTr="00106CED">
        <w:trPr>
          <w:trHeight w:val="300"/>
        </w:trPr>
        <w:tc>
          <w:tcPr>
            <w:tcW w:w="4680" w:type="dxa"/>
          </w:tcPr>
          <w:p w14:paraId="749B3BD7" w14:textId="12719D20" w:rsidR="153ECD1A" w:rsidRDefault="153ECD1A" w:rsidP="153ECD1A">
            <w:proofErr w:type="spellStart"/>
            <w:r>
              <w:t>Ghodrati</w:t>
            </w:r>
            <w:proofErr w:type="spellEnd"/>
            <w:r>
              <w:t xml:space="preserve"> 2020</w:t>
            </w:r>
            <w:r w:rsidR="00C1009B">
              <w:fldChar w:fldCharType="begin"/>
            </w:r>
            <w:r w:rsidR="003B6C13">
              <w:instrText xml:space="preserve"> ADDIN ZOTERO_ITEM CSL_CITATION {"citationID":"uroavvNV","properties":{"formattedCitation":"(36)","plainCitation":"(36)","noteIndex":0},"citationItems":[{"id":"n99PeDuQ/gQa37RCy","uris":["http://zotero.org/users/10468291/items/5YZKNRM6"],"itemData":{"id":995,"type":"article-journal","abstract":"INTRODUCTION: Neck Pain can be related to the disorders of other adjacent areas such as the Temporomandibular Joint (TMJ). This study aimed to investigate whether there is value in adding TMJ treatments to routine physiotherapy in patients with non‐specific chronic neck pain compared with a control group. METHODS: A randomized, single‐blind, clinical study desined including two groups of patients. Group A (20 people) received routine physiotherapy for neck pain and group B (20 people) received TMJ manual therapy plus exercise therapy in addition to routine physiotherapy for neck pain. The Treatment program included six sessions for two days a week over a period of 21 days. Assessments were performed during the first session, in the last session and one month after treatment as a follow‐up. Outcome measures included neck range of motion (ROM), neck disability index (NDI) and visual analogue scale (VAS). Before starting the study, the reliability of methods for measuring neck ROM was evaluated. RESULTS: Participants were 21 women and 19 men. Initially, a pilot study was carried out on the 40 volunteers to assess the reliability of the measurement methods, and the results were acceptable. With both the control group and the intervention group, the indexes showed significant improvement (p &lt; 0.001), although the intervention group showed more improvement (p &lt; 0.001). CONCLUSION: This result means adding treatments of TMJ to routine neck physiotherapy can magnify the effect of the intervention, a significant change still in evidence at follow up. Moreover, given the clinically important differences, our results for VAS and NDI were acceptable.","archive_location":"CN-02296584","DOI":"10.1016/j.jbmt.2019.11.004","issue":"2","page":"202‐212","title":"Adding Temporomandibular joint treatments to routine physiotherapy for patients with non-specific chronic neck pain: a randomized clinical study","volume":"24","author":[{"family":"Ghodrati","given":"M"},{"family":"Mosallanezhad","given":"Z"},{"family":"Shati","given":"M"},{"family":"Noroozi","given":"M"},{"family":"Moghadam","given":"AN"},{"family":"Rostami","given":"M"},{"family":"Nourbakhsh","given":"MR"}],"issued":{"date-parts":[["2020"]]}}}],"schema":"https://github.com/citation-style-language/schema/raw/master/csl-citation.json"} </w:instrText>
            </w:r>
            <w:r w:rsidR="00C1009B">
              <w:fldChar w:fldCharType="separate"/>
            </w:r>
            <w:r w:rsidR="003B6C13" w:rsidRPr="003B6C13">
              <w:rPr>
                <w:rFonts w:ascii="Calibri" w:hAnsi="Calibri" w:cs="Calibri"/>
              </w:rPr>
              <w:t>(36)</w:t>
            </w:r>
            <w:r w:rsidR="00C1009B">
              <w:fldChar w:fldCharType="end"/>
            </w:r>
          </w:p>
        </w:tc>
        <w:tc>
          <w:tcPr>
            <w:tcW w:w="4680" w:type="dxa"/>
          </w:tcPr>
          <w:p w14:paraId="2F0A56E6" w14:textId="33C7938C" w:rsidR="153ECD1A" w:rsidRDefault="153ECD1A" w:rsidP="153ECD1A">
            <w:r>
              <w:t>Wrong comparator/Usual care – no medications</w:t>
            </w:r>
          </w:p>
        </w:tc>
      </w:tr>
      <w:tr w:rsidR="153ECD1A" w14:paraId="56412E88" w14:textId="77777777" w:rsidTr="00106CED">
        <w:trPr>
          <w:trHeight w:val="300"/>
        </w:trPr>
        <w:tc>
          <w:tcPr>
            <w:tcW w:w="4680" w:type="dxa"/>
          </w:tcPr>
          <w:p w14:paraId="594B8ECF" w14:textId="6B673139" w:rsidR="153ECD1A" w:rsidRDefault="153ECD1A" w:rsidP="153ECD1A">
            <w:proofErr w:type="spellStart"/>
            <w:r>
              <w:lastRenderedPageBreak/>
              <w:t>Gilliani</w:t>
            </w:r>
            <w:proofErr w:type="spellEnd"/>
            <w:r>
              <w:t xml:space="preserve"> 2020</w:t>
            </w:r>
            <w:r w:rsidR="00C1009B">
              <w:fldChar w:fldCharType="begin"/>
            </w:r>
            <w:r w:rsidR="003B6C13">
              <w:instrText xml:space="preserve"> ADDIN ZOTERO_ITEM CSL_CITATION {"citationID":"l3doJcfF","properties":{"formattedCitation":"(37)","plainCitation":"(37)","noteIndex":0},"citationItems":[{"id":"n99PeDuQ/lduMsXqT","uris":["http://zotero.org/users/10468291/items/83LMFD6U"],"itemData":{"id":1169,"type":"article-journal","abstract":"OBJECTIVE: To compare the effects of eccentric muscle energy technique versus static stretching exercises combined with cervical segmental mobilisation in the management of upper cross syndrome in patients having neck pain. METHODS: The randomised controlled trial was conducted at the Khan Kinetic Treatment Canada Orthopaedic and Rehabilitation Centre, Rawalpindi, Pakistan, from August 2017 to January 2018, and comprised patients of upper cross syndrome who were randomized into two equal groups using lottery method. Patients in Group‐A were treated with eccentric muscle energy technique with cervical segmental mobilisation, while those in Group‐B received static stretching exercises with cervical segmental mobilisation. Two sessions per week for 3 weeks were given to each patient who were analysed by measuring tragus‐to‐wall distance, visual analogue scale and neck disability index. Cervical passive range of motion was measured using inclinometer. Data was recorded at baseline and after 3 weeks of treatment. Data was analysed using SPSS 21. RESULTS: Of the 40 subjects, 20(50%) each were in the two groups. In Group‐A mean age was 42.75±11.13 years. In Group‐B, it was 40.50±9.14 years. Eccentric muscle energy technique and static stretching technique both showed significant results (p&lt;0.05) for within group analysis, but comparison across groups showed non‐significant results (p&gt;0.05 each) on all parameters. CONCLUSIONS: Both the techniques used were found to be equally effective in decreasing pain, improving cervical range of motion and reducing neck disability.","archive_location":"CN-02121369","DOI":"10.5455/JPMA.300417","issue":"3","page":"394‐398","title":"Effects of eccentric muscle energy technique versus static stretching exercises in the management of cervical dysfunction in upper cross syndrome: a randomized control trial","volume":"70","author":[{"family":"Gillani","given":"SN"},{"family":"Ain","given":"Q-"},{"family":"Rehman","given":"SU"},{"family":"Masood","given":"T"}],"issued":{"date-parts":[["2020"]]}}}],"schema":"https://github.com/citation-style-language/schema/raw/master/csl-citation.json"} </w:instrText>
            </w:r>
            <w:r w:rsidR="00C1009B">
              <w:fldChar w:fldCharType="separate"/>
            </w:r>
            <w:r w:rsidR="003B6C13" w:rsidRPr="003B6C13">
              <w:rPr>
                <w:rFonts w:ascii="Calibri" w:hAnsi="Calibri" w:cs="Calibri"/>
              </w:rPr>
              <w:t>(37)</w:t>
            </w:r>
            <w:r w:rsidR="00C1009B">
              <w:fldChar w:fldCharType="end"/>
            </w:r>
          </w:p>
        </w:tc>
        <w:tc>
          <w:tcPr>
            <w:tcW w:w="4680" w:type="dxa"/>
          </w:tcPr>
          <w:p w14:paraId="67E3803E" w14:textId="686BBE52" w:rsidR="153ECD1A" w:rsidRDefault="153ECD1A" w:rsidP="153ECD1A">
            <w:r>
              <w:t>Wrong comparator/Usual care – no medications</w:t>
            </w:r>
          </w:p>
        </w:tc>
      </w:tr>
      <w:tr w:rsidR="153ECD1A" w14:paraId="13451A9E" w14:textId="77777777" w:rsidTr="00106CED">
        <w:trPr>
          <w:trHeight w:val="300"/>
        </w:trPr>
        <w:tc>
          <w:tcPr>
            <w:tcW w:w="4680" w:type="dxa"/>
          </w:tcPr>
          <w:p w14:paraId="79A991FA" w14:textId="5004790B" w:rsidR="153ECD1A" w:rsidRDefault="153ECD1A" w:rsidP="153ECD1A">
            <w:r w:rsidRPr="153ECD1A">
              <w:rPr>
                <w:rFonts w:ascii="Calibri" w:eastAsia="Calibri" w:hAnsi="Calibri" w:cs="Calibri"/>
              </w:rPr>
              <w:t>González Rueda 2017</w:t>
            </w:r>
            <w:r w:rsidR="005742FB">
              <w:rPr>
                <w:rFonts w:ascii="Calibri" w:eastAsia="Calibri" w:hAnsi="Calibri" w:cs="Calibri"/>
              </w:rPr>
              <w:fldChar w:fldCharType="begin"/>
            </w:r>
            <w:r w:rsidR="003B6C13">
              <w:rPr>
                <w:rFonts w:ascii="Calibri" w:eastAsia="Calibri" w:hAnsi="Calibri" w:cs="Calibri"/>
              </w:rPr>
              <w:instrText xml:space="preserve"> ADDIN ZOTERO_ITEM CSL_CITATION {"citationID":"ucrHrFZh","properties":{"formattedCitation":"(38)","plainCitation":"(38)","noteIndex":0},"citationItems":[{"id":"n99PeDuQ/9GpHxPYW","uris":["http://zotero.org/users/10468291/items/M2RE22BG"],"itemData":{"id":913,"type":"article-journal","abstract":"BACKGROUND: Mechanical neck pain is a highly prevalent problem in primary healthcare settings. Many of these patients have restricted mobility of the cervical spine. Several manual techniques have been recommended for restoring cervical mobility, but their effectiveness in these patients is unknown. The aim of the present study is to compare the effectiveness of two types of specific techniques of the upper neck region: the pressure maintained suboccipital inhibition technique (PMSIT) and the translatory dorsal glide mobilization (TDGM) C0‐C1 technique, as adjuncts to a protocolized physiotherapy treatment of the neck region in subjects with chronic mechanical neck pain and rotation deficit in the upper cervical spine. METHODS: A randomized, prospective, double‐blind (patient and evaluator) clinical trial. The participants (n = 78) will be randomly distributed into three groups. The Control Group will receive a protocolized treatment for 3 weeks, the Mobilization Group will receive the same protocolized treatment and 6 sessions (2 per week) of the TDGM C0‐C1 technique, and the Pressure Group will receive the same protocolized treatment and 6 sessions (2 per week) of the PMSIT technique. The intensity of pain (VAS), neck disability (NDI), the cervical range of motion (CROM), headache intensity (HIT‐6) and the rating of clinical change (GROC scale) will be measured. The measurements will be performed at baseline, post‐treatment and 3 months after the end of treatment, by the same physiotherapist blinded to the group assigned to the subject. DISCUSSION: We believe that an approach including manual treatment to upper cervical dysfunction will be more effective in these patients. Furthermore, the PMSIT technique acts mostly on the musculature, while the TDGM technique acts on the joint. We expect to clarify which component is more effective in improving the upper cervical mobility. TRIAL REGISTRATION: ClinicalTrials.gov NCT02832232 . Registered on July 13th, 2016.","archive_location":"CN-01425816","DOI":"10.1186/s12891-017-1744-5","issue":"1","page":"384","title":"Effectiveness of a specific manual approach to the suboccipital region in patients with chronic mechanical neck pain and rotation deficit in the upper cervical spine: study protocol for a randomized controlled trial","volume":"18","author":[{"family":"González Rueda","given":"V"},{"family":"López de Celis","given":"C"},{"family":"Barra López","given":"ME"},{"family":"Carrasco Uribarren","given":"A"},{"family":"Castillo Tomás","given":"S"},{"family":"Hidalgo García","given":"C"}],"issued":{"date-parts":[["2017"]]}}}],"schema":"https://github.com/citation-style-language/schema/raw/master/csl-citation.json"} </w:instrText>
            </w:r>
            <w:r w:rsidR="005742FB">
              <w:rPr>
                <w:rFonts w:ascii="Calibri" w:eastAsia="Calibri" w:hAnsi="Calibri" w:cs="Calibri"/>
              </w:rPr>
              <w:fldChar w:fldCharType="separate"/>
            </w:r>
            <w:r w:rsidR="003B6C13" w:rsidRPr="003B6C13">
              <w:rPr>
                <w:rFonts w:ascii="Calibri" w:hAnsi="Calibri" w:cs="Calibri"/>
              </w:rPr>
              <w:t>(38)</w:t>
            </w:r>
            <w:r w:rsidR="005742FB">
              <w:rPr>
                <w:rFonts w:ascii="Calibri" w:eastAsia="Calibri" w:hAnsi="Calibri" w:cs="Calibri"/>
              </w:rPr>
              <w:fldChar w:fldCharType="end"/>
            </w:r>
          </w:p>
        </w:tc>
        <w:tc>
          <w:tcPr>
            <w:tcW w:w="4680" w:type="dxa"/>
          </w:tcPr>
          <w:p w14:paraId="247C34B7" w14:textId="05041B78" w:rsidR="153ECD1A" w:rsidRDefault="153ECD1A" w:rsidP="153ECD1A">
            <w:r>
              <w:t>Wrong comparator/Usual care – no medications</w:t>
            </w:r>
          </w:p>
        </w:tc>
      </w:tr>
      <w:tr w:rsidR="153ECD1A" w14:paraId="4EA7C17B" w14:textId="77777777" w:rsidTr="00106CED">
        <w:trPr>
          <w:trHeight w:val="300"/>
        </w:trPr>
        <w:tc>
          <w:tcPr>
            <w:tcW w:w="4680" w:type="dxa"/>
          </w:tcPr>
          <w:p w14:paraId="01B2F437" w14:textId="5EE352B4" w:rsidR="153ECD1A" w:rsidRDefault="153ECD1A" w:rsidP="153ECD1A">
            <w:r w:rsidRPr="153ECD1A">
              <w:rPr>
                <w:rFonts w:ascii="Calibri" w:eastAsia="Calibri" w:hAnsi="Calibri" w:cs="Calibri"/>
              </w:rPr>
              <w:t>González-Iglesias 2009</w:t>
            </w:r>
            <w:r w:rsidR="005742FB">
              <w:rPr>
                <w:rFonts w:ascii="Calibri" w:eastAsia="Calibri" w:hAnsi="Calibri" w:cs="Calibri"/>
              </w:rPr>
              <w:fldChar w:fldCharType="begin"/>
            </w:r>
            <w:r w:rsidR="003B6C13">
              <w:rPr>
                <w:rFonts w:ascii="Calibri" w:eastAsia="Calibri" w:hAnsi="Calibri" w:cs="Calibri"/>
              </w:rPr>
              <w:instrText xml:space="preserve"> ADDIN ZOTERO_ITEM CSL_CITATION {"citationID":"Z4Rj3Tl4","properties":{"formattedCitation":"(39)","plainCitation":"(39)","noteIndex":0},"citationItems":[{"id":"n99PeDuQ/ZC4kqbX8","uris":["http://zotero.org/users/10468291/items/JEMJFE9H"],"itemData":{"id":1153,"type":"article-journal","abstract":"DESIGN: Randomized clinical trial. OBJECTIVES: To investigate if patients with mechanical neck pain receiving thoracic spine thrust manipulation would experience superior outcomes compared to a group not receiving thrust manipulation. BACKGROUND: Evidence has begun to emerge in support of thoracic thrust manipulation as an intervention n the management of mechanical neck pain. However, to make a strong recommendation for a clinical technique it is necessary to have multiple studies with convergent findings. METHODS AND MEASURES: Forty‐five patients (21 females) were randomly assigned to 1 of 2 groups: a control group, which received electro‐thermal therapy for 5 treatment sessions, and the experimental group, which received the same electro/thermal therapy program in addition to a thoracic spine thrust manipulation once a week for 3 consecutive weeks. Mixed‐model analyses of variance (ANOVAs) were used to examine the effects of treatment on pain (100‐mm visual analogue scale), disability (100‐point disability scale), and cervical range of motion, with group as the between‐subjects variable and time as the within‐subjects variable. The primary analysis was the group‐by‐time interaction for pain. RESULTS: The group‐by‐time interaction effects for the ANOVA models were statistically significant for pain, mobility, and disability (P&lt; .05), indicating greater improvements in the manipulation group for all the outcome measures. Patients receiving thoracic manipulation experienced greater improvements in pain at the fifth (final) treatment session and at the 2‐week and 4‐week follow‐up periods (P&lt; .001), with pain improvement scores in the manipulation group of 16.8 mm and 26.6 mm greater than those in the comparison group at the 2‐ and 4‐week follow‐up periods, respectively. The experimental group also experienced significantly greater improvements in disability with a between‐group difference of 8.8 points (95% confidence interval [CI]: 7.5, 10.1; P&lt; .001) at the fifth visit and 8.0 points (95% CI: 5.8, 10.2; P&lt; .001) at the 2‐week follow‐up. CONCLUSIONS: The results of our study suggest that thoracic spine thrust manipulation results in superior clinical benefits that persist beyond the 1‐mont follow‐up period for patients with acute neck pain. Future studies should continue to investigate the effects of thoracic spine thrust manipulation, as compared to other physical therapy interventions, in a population with mechanical neck pain.","archive_location":"CN-00687074","DOI":"10.2519/jospt.2009.2914","issue":"1","page":"20‐27","title":"Thoracic spine manipulation for the management of patients with neck pain: a randomized clinical trial","volume":"39","author":[{"family":"González-Iglesias","given":"J"},{"family":"Fernández-de-las-Peñas","given":"C"},{"family":"Cleland","given":"JA"},{"family":"Gutiérrez-Vega Mdel","given":"R"}],"issued":{"date-parts":[["2009"]]}}}],"schema":"https://github.com/citation-style-language/schema/raw/master/csl-citation.json"} </w:instrText>
            </w:r>
            <w:r w:rsidR="005742FB">
              <w:rPr>
                <w:rFonts w:ascii="Calibri" w:eastAsia="Calibri" w:hAnsi="Calibri" w:cs="Calibri"/>
              </w:rPr>
              <w:fldChar w:fldCharType="separate"/>
            </w:r>
            <w:r w:rsidR="003B6C13" w:rsidRPr="003B6C13">
              <w:rPr>
                <w:rFonts w:ascii="Calibri" w:hAnsi="Calibri" w:cs="Calibri"/>
              </w:rPr>
              <w:t>(39)</w:t>
            </w:r>
            <w:r w:rsidR="005742FB">
              <w:rPr>
                <w:rFonts w:ascii="Calibri" w:eastAsia="Calibri" w:hAnsi="Calibri" w:cs="Calibri"/>
              </w:rPr>
              <w:fldChar w:fldCharType="end"/>
            </w:r>
          </w:p>
        </w:tc>
        <w:tc>
          <w:tcPr>
            <w:tcW w:w="4680" w:type="dxa"/>
          </w:tcPr>
          <w:p w14:paraId="32511AC2" w14:textId="65C23252" w:rsidR="153ECD1A" w:rsidRDefault="153ECD1A" w:rsidP="153ECD1A">
            <w:r>
              <w:t>Wrong comparator/Usual care – no medications</w:t>
            </w:r>
          </w:p>
        </w:tc>
      </w:tr>
      <w:tr w:rsidR="153ECD1A" w14:paraId="689AD0DB" w14:textId="77777777" w:rsidTr="00106CED">
        <w:trPr>
          <w:trHeight w:val="300"/>
        </w:trPr>
        <w:tc>
          <w:tcPr>
            <w:tcW w:w="4680" w:type="dxa"/>
          </w:tcPr>
          <w:p w14:paraId="1C91F6EA" w14:textId="7ECBB6C5" w:rsidR="153ECD1A" w:rsidRDefault="153ECD1A" w:rsidP="153ECD1A">
            <w:r w:rsidRPr="153ECD1A">
              <w:rPr>
                <w:rFonts w:ascii="Calibri" w:eastAsia="Calibri" w:hAnsi="Calibri" w:cs="Calibri"/>
              </w:rPr>
              <w:t>González-Rueda 2020</w:t>
            </w:r>
            <w:r w:rsidR="0028708B">
              <w:rPr>
                <w:rFonts w:ascii="Calibri" w:eastAsia="Calibri" w:hAnsi="Calibri" w:cs="Calibri"/>
              </w:rPr>
              <w:fldChar w:fldCharType="begin"/>
            </w:r>
            <w:r w:rsidR="003B6C13">
              <w:rPr>
                <w:rFonts w:ascii="Calibri" w:eastAsia="Calibri" w:hAnsi="Calibri" w:cs="Calibri"/>
              </w:rPr>
              <w:instrText xml:space="preserve"> ADDIN ZOTERO_ITEM CSL_CITATION {"citationID":"JVnv7c7p","properties":{"formattedCitation":"(40)","plainCitation":"(40)","noteIndex":0},"citationItems":[{"id":"n99PeDuQ/opo9Uw6U","uris":["http://zotero.org/users/10468291/items/3CD56C93"],"itemData":{"id":851,"type":"article-journal","abstract":"Introduction: Neck pain is a condition with a high incidence in primary care. Patients with chronic neck pain often experience reduction in neck mobility. However, no study to date has investigated the effects of manual mobilization of the upper cervical spine in patients with chronic mechanical neck pain and restricted upper cervical rotation. Objective: To evaluate the effect of adding an upper cervical translatoric mobilization or an inhibitory suboccipital technique to a conventional physical therapy protocol in patients with chronic neck pain test on disability and cervical range of motion. Design: Randomized controlled trial. Methods: Seventy‐eight patients with chronic neck pain and restricted upper cervical rotation were randomized in three groups: Upper cervical translatoric mobilization group, inhibitory suboccipital technique group, or control group. The neck disability index, active cervical mobility, and the flexion–rotation test were assessed at baseline (T0), after the treatment (T1), and at three‐month follow‐up (T2). Results: There were no statistically significant differences between groups in neck disability index. The upper cervical translatoric mobilization group showed a significant increase in the flexion–rotation test to the more restricted side at T1 (F = 5.992; p &lt; 0.004) and T2 (F = 5.212; p &lt; 0.007) compared to the control group. The inhibitory suboccipital technique group showed a significant increase in the flexion–rotation test to the less restricted side at T1 (F = 3.590; p &lt; 0.027). All groups presented high percentages of negative flexion–rotation tests. (T1: 69.2% upper neck translator mobilization group; 38.5% suboccipital inhibition technique group, 19.2% control group; at T2: 80.8%; 46.2% and 26.9% respectively). No significant differences in the active cervical mobility were found between groups. Conclusion: Adding manual therapy to a conventional physical therapy protocol for the upper cervical spine increased the flexion–rotation test in the short‐and mid‐term in patients with chronic neck pain. No changes were found in the neck disability index and the global active cervical range of motion.","archive_location":"CN-02201900","DOI":"10.3390/ijerph17228334","issue":"22","title":"Does Upper Cervical Manual Therapy Provide Additional Benefit in Disability and Mobility over a Physiotherapy Primary Care Program for Chronic Cervicalgia? A Randomized Controlled Trial","URL":"https://www.cochranelibrary.com/central/doi/10.1002/central/CN-02201900/full","volume":"17","author":[{"family":"González-Rueda","given":"V"},{"family":"Hidalgo-García","given":"C"},{"family":"Rodríguez-Sanz","given":"J"},{"family":"Bueno-Gracia","given":"E"},{"family":"Pérez-Bellmunt","given":"A"},{"family":"Rodríguez-Rubio","given":"PR"},{"family":"López-de-Celis","given":"C"}],"issued":{"date-parts":[["2020"]]}}}],"schema":"https://github.com/citation-style-language/schema/raw/master/csl-citation.json"} </w:instrText>
            </w:r>
            <w:r w:rsidR="0028708B">
              <w:rPr>
                <w:rFonts w:ascii="Calibri" w:eastAsia="Calibri" w:hAnsi="Calibri" w:cs="Calibri"/>
              </w:rPr>
              <w:fldChar w:fldCharType="separate"/>
            </w:r>
            <w:r w:rsidR="003B6C13" w:rsidRPr="003B6C13">
              <w:rPr>
                <w:rFonts w:ascii="Calibri" w:hAnsi="Calibri" w:cs="Calibri"/>
              </w:rPr>
              <w:t>(40)</w:t>
            </w:r>
            <w:r w:rsidR="0028708B">
              <w:rPr>
                <w:rFonts w:ascii="Calibri" w:eastAsia="Calibri" w:hAnsi="Calibri" w:cs="Calibri"/>
              </w:rPr>
              <w:fldChar w:fldCharType="end"/>
            </w:r>
          </w:p>
        </w:tc>
        <w:tc>
          <w:tcPr>
            <w:tcW w:w="4680" w:type="dxa"/>
          </w:tcPr>
          <w:p w14:paraId="22FBF7A0" w14:textId="026168F2" w:rsidR="153ECD1A" w:rsidRDefault="153ECD1A" w:rsidP="153ECD1A">
            <w:r>
              <w:t>Wrong comparator/Usual care – no medications</w:t>
            </w:r>
          </w:p>
        </w:tc>
      </w:tr>
      <w:tr w:rsidR="153ECD1A" w14:paraId="1897C7F4" w14:textId="77777777" w:rsidTr="00106CED">
        <w:trPr>
          <w:trHeight w:val="300"/>
        </w:trPr>
        <w:tc>
          <w:tcPr>
            <w:tcW w:w="4680" w:type="dxa"/>
          </w:tcPr>
          <w:p w14:paraId="411F0198" w14:textId="136D92A5" w:rsidR="153ECD1A" w:rsidRDefault="153ECD1A" w:rsidP="153ECD1A">
            <w:r w:rsidRPr="153ECD1A">
              <w:rPr>
                <w:rFonts w:ascii="Calibri" w:eastAsia="Calibri" w:hAnsi="Calibri" w:cs="Calibri"/>
              </w:rPr>
              <w:t>González-Rueda 2021</w:t>
            </w:r>
            <w:r w:rsidR="0028708B">
              <w:rPr>
                <w:rFonts w:ascii="Calibri" w:eastAsia="Calibri" w:hAnsi="Calibri" w:cs="Calibri"/>
              </w:rPr>
              <w:fldChar w:fldCharType="begin"/>
            </w:r>
            <w:r w:rsidR="003B6C13">
              <w:rPr>
                <w:rFonts w:ascii="Calibri" w:eastAsia="Calibri" w:hAnsi="Calibri" w:cs="Calibri"/>
              </w:rPr>
              <w:instrText xml:space="preserve"> ADDIN ZOTERO_ITEM CSL_CITATION {"citationID":"vwrm31Pg","properties":{"formattedCitation":"(41)","plainCitation":"(41)","noteIndex":0},"citationItems":[{"id":"n99PeDuQ/Uc9bf08E","uris":["http://zotero.org/users/10468291/items/5A6T8TZH"],"itemData":{"id":861,"type":"article-journal","abstract":"OBJECTIVE: To evaluate the effect of adding an Upper Cervical Translatoric Mobilization (UCTM) or an Inhibitory Suboccipital Technique (IST) to a physiotherapy treatment in the symptomatology and function of mechanical chronic neck pain patients. DESIGN: Randomized controlled trial. SETTING: Primary Care Center in Cornellà, Spain. SUBJECTS: 78 patients (64 women), with mean age (SD) of 59.96 (13.30) years with mechanical chronic neck pain were divided in three groups: control, IST and UCTM groups. INTERVENTIONS: All groups received 15 physiotherapy sessions for three weeks. The UCTM and IST groups added 5 minutes of the assigned technique during six sessions. MAIN MEASURES: Neck disability index (NDI) and numeric pain rating scale (NPRS) for neck pain were measured baseline, three‐weeks and 15‐weeks follow‐up. RESULTS: NDI (SD) at baseline, three‐weeks and 15‐weeks were 11.62 (7.08), 9.65 (6.25), 7.58 (5.64) for the control group, 14.38 (6.92), 8.50 (6.11), 7.12 (4.98) for the IST group and 13.19(7.23), 5.35(6.10), 4.35(2.76) for the UCTM group. NPRS (SD) at baseline, three‐weeks and 15‐weeks were 58.69 (19.46), 45.19 (23.43), 44.58 (24.08) for the control group; 64.08 (19.26), 42.19 (19.69), 34 (21.14) for the IST group; and 67.65 (20.65), 36.23 (20.10), 39.85 (25.44) for the UCTM group. CONCLUSIONS: Compared with no treatment, both forms of mobilization were associated with reduced disability at three weeks, and UCTM remained better than control at 15 weeks; there were no significant differences between the two mobilization groups. TRIAL REGISTRATION: This study was registered in Clinicaltrials.gov (NCT02832232).","archive_location":"CN-02191213","DOI":"10.1177/0269215520965054","issue":"3","page":"378‐389","title":"Short- and mid-term effects of adding upper cervical manual therapy to a conventional physical therapy program in patients with chronic mechanical neck pain. Randomized controlled clinical trial.","volume":"35","author":[{"family":"González-Rueda","given":"V"},{"family":"López-de-Celis","given":"C"},{"family":"Bueno-Gracia","given":"E"},{"family":"Rodríguez-Sanz","given":"J"},{"family":"Pérez-Bellmunt","given":"A"},{"family":"Barra-López","given":"ME"},{"family":"Hidalgo García","given":"C"}],"issued":{"date-parts":[["2021"]]}}}],"schema":"https://github.com/citation-style-language/schema/raw/master/csl-citation.json"} </w:instrText>
            </w:r>
            <w:r w:rsidR="0028708B">
              <w:rPr>
                <w:rFonts w:ascii="Calibri" w:eastAsia="Calibri" w:hAnsi="Calibri" w:cs="Calibri"/>
              </w:rPr>
              <w:fldChar w:fldCharType="separate"/>
            </w:r>
            <w:r w:rsidR="003B6C13" w:rsidRPr="003B6C13">
              <w:rPr>
                <w:rFonts w:ascii="Calibri" w:hAnsi="Calibri" w:cs="Calibri"/>
              </w:rPr>
              <w:t>(41)</w:t>
            </w:r>
            <w:r w:rsidR="0028708B">
              <w:rPr>
                <w:rFonts w:ascii="Calibri" w:eastAsia="Calibri" w:hAnsi="Calibri" w:cs="Calibri"/>
              </w:rPr>
              <w:fldChar w:fldCharType="end"/>
            </w:r>
          </w:p>
        </w:tc>
        <w:tc>
          <w:tcPr>
            <w:tcW w:w="4680" w:type="dxa"/>
          </w:tcPr>
          <w:p w14:paraId="0EEE799A" w14:textId="47F350C6" w:rsidR="153ECD1A" w:rsidRDefault="153ECD1A" w:rsidP="153ECD1A">
            <w:r>
              <w:t>Wrong comparator/Usual care – no medications</w:t>
            </w:r>
          </w:p>
        </w:tc>
      </w:tr>
      <w:tr w:rsidR="153ECD1A" w14:paraId="3B43CF08" w14:textId="77777777" w:rsidTr="00106CED">
        <w:trPr>
          <w:trHeight w:val="300"/>
        </w:trPr>
        <w:tc>
          <w:tcPr>
            <w:tcW w:w="4680" w:type="dxa"/>
          </w:tcPr>
          <w:p w14:paraId="170DE463" w14:textId="6B8762A0" w:rsidR="153ECD1A" w:rsidRDefault="153ECD1A" w:rsidP="153ECD1A">
            <w:r>
              <w:t>Griswold 2018</w:t>
            </w:r>
            <w:r w:rsidR="00A93762">
              <w:fldChar w:fldCharType="begin"/>
            </w:r>
            <w:r w:rsidR="003B6C13">
              <w:instrText xml:space="preserve"> ADDIN ZOTERO_ITEM CSL_CITATION {"citationID":"3XXPxbV1","properties":{"formattedCitation":"(42)","plainCitation":"(42)","noteIndex":0},"citationItems":[{"id":"n99PeDuQ/ZJJUMxuN","uris":["http://zotero.org/users/10468291/items/GS2TBC4N"],"itemData":{"id":1085,"type":"article-journal","abstract":"Study Design Randomized clinical trial. Background The comparative effectiveness between nonthrust manipulation (NTM) and thrust manipulation (TM) for mechanical neck pain has been investigated, with inconsistent results. Objective To compare the clinical effectiveness of concordant cervical and thoracic NTM and TM for patients with mechanical neck pain. Methods The Neck Disability Index (NDI) was the primary outcome. Secondary outcomes included the Patient‐Specific Functional Scale (PSFS), numeric pain‐rating scale (NPRS), deep cervical flexion endurance (DCF), global rating of change (GROC), number of visits, and duration of care. The covariate was clinical equipoise for intervention. Outcomes were collected at baseline, visit 2, and discharge. Patients were randomly assigned to receive either NTM or TM directed at the cervical and thoracic spines. Techniques and dosages were selected pragmatically and applied to the most symptomatic level. Two‐way mixed‐model analyses of covariance were used to assess clinical outcomes at 3 time points. Analyses of covariance were used to assess between‐group differences for the GROC, number of visits, and duration of care at discharge. Results One hundred three patients were included in the analyses (NTM, n = 55 and TM, n = 48). The between‐group analyses revealed no differences in outcomes on the NDI (P = .67), PSFS (P = .26), NPRS (P = .25), DCF (P = .98), GROC (P = .77), number of visits (P = .21), and duration of care (P = .61) for patients with mechanical neck pain who received either NTM or TM. Conclusion NTM and TM produce equivalent outcomes for patients with mechanical neck pain. The trial was registered with ClinicalTrials.gov (NCT02619500). Level of Evidence Therapy, level 1b. J Orthop Sports Phys Ther 2018;48(3):137‐145. Epub 6 Feb 2018. doi:10.2519/jospt.2018.7738.","archive_location":"CN-01609478","DOI":"10.2519/jospt.2018.7738","issue":"3","page":"137‐145","title":"Pragmatically Applied Cervical and Thoracic Nonthrust Manipulation Versus Thrust Manipulation for Patients With Mechanical Neck Pain: a Multicenter Randomized Clinical Trial","volume":"48","author":[{"family":"Griswold","given":"D"},{"family":"Learman","given":"K"},{"family":"Kolber","given":"MJ"},{"family":"O'Halloran","given":"B"},{"family":"Cleland","given":"JA"}],"issued":{"date-parts":[["2018"]]}}}],"schema":"https://github.com/citation-style-language/schema/raw/master/csl-citation.json"} </w:instrText>
            </w:r>
            <w:r w:rsidR="00A93762">
              <w:fldChar w:fldCharType="separate"/>
            </w:r>
            <w:r w:rsidR="003B6C13" w:rsidRPr="003B6C13">
              <w:rPr>
                <w:rFonts w:ascii="Calibri" w:hAnsi="Calibri" w:cs="Calibri"/>
              </w:rPr>
              <w:t>(42)</w:t>
            </w:r>
            <w:r w:rsidR="00A93762">
              <w:fldChar w:fldCharType="end"/>
            </w:r>
          </w:p>
        </w:tc>
        <w:tc>
          <w:tcPr>
            <w:tcW w:w="4680" w:type="dxa"/>
          </w:tcPr>
          <w:p w14:paraId="2A4D938E" w14:textId="3D704FEC" w:rsidR="153ECD1A" w:rsidRDefault="153ECD1A" w:rsidP="153ECD1A">
            <w:r>
              <w:t>Wrong comparator/Usual care – no medications</w:t>
            </w:r>
          </w:p>
        </w:tc>
      </w:tr>
      <w:tr w:rsidR="153ECD1A" w14:paraId="6B3F5427" w14:textId="77777777" w:rsidTr="00106CED">
        <w:trPr>
          <w:trHeight w:val="300"/>
        </w:trPr>
        <w:tc>
          <w:tcPr>
            <w:tcW w:w="4680" w:type="dxa"/>
          </w:tcPr>
          <w:p w14:paraId="4039C0D6" w14:textId="18B220E3" w:rsidR="153ECD1A" w:rsidRDefault="153ECD1A" w:rsidP="153ECD1A">
            <w:r>
              <w:t>Groeneweg 2010</w:t>
            </w:r>
            <w:r w:rsidR="00A93762">
              <w:fldChar w:fldCharType="begin"/>
            </w:r>
            <w:r w:rsidR="003B6C13">
              <w:instrText xml:space="preserve"> ADDIN ZOTERO_ITEM CSL_CITATION {"citationID":"tB19MMkk","properties":{"formattedCitation":"(43)","plainCitation":"(43)","noteIndex":0},"citationItems":[{"id":"n99PeDuQ/NDrK7JG5","uris":["http://zotero.org/groups/4925234/items/WC5F622R"],"itemData":{"id":1351,"type":"article-journal","abstract":"BACKGROUND: Manual Therapy applied to patients with non specific neck pain has been investigated several times. In the Netherlands, manual therapy as applied according to the Utrecht School of Manual Therapy (MTU) has not been the subject of a randomized controlled trial. MTU differs in diagnoses and treatment from other forms of manual therapy. METHODS/DESIGN: This is a single blind randomized controlled trial in patients with sub‐acute and chronic non specific neck pain. Patients with neck complaints existing for two weeks (minimum) till one year (maximum) will participate in the trial. 180 participants will be recruited in thirteen primary health care centres in the Netherlands.The experimental group will be treated with MTU during a six week period. The control group will be treated with physical therapy (standard care, mainly active exercise therapy), also for a period of six weeks.Primary outcomes are Global Perceived Effect (GPE) and functional status (Neck Disability Index (NDI‐DV)). Secondary outcomes are neck pain (Numeric Rating Scale (NRS)), Eurocol, costs and quality of life (SF36). DISCUSSION: This paper presents details on the rationale of MTU, design, methods and operational aspects of the trial. TRIAL REGISTRATION: ClinicalTrials.gov Identifier: NCT00713843.","archive_location":"CN-00752109","DOI":"10.1186/1471-2474-11-14","page":"14","title":"The effectiveness and cost-evaluation of manual therapy and physical therapy in patients with sub-acute and chronic non specific neck pain. Rationale and design of a Randomized Controlled Trial (RCT)","volume":"11","author":[{"family":"Groeneweg","given":"R"},{"family":"Kropman","given":"H"},{"family":"Leopold","given":"H"},{"family":"Assen","given":"L","non-dropping-particle":"van"},{"family":"Mulder","given":"J"},{"family":"Tulder","given":"MW","non-dropping-particle":"van"},{"family":"Oostendorp","given":"RA"}],"issued":{"date-parts":[["2010"]]}}}],"schema":"https://github.com/citation-style-language/schema/raw/master/csl-citation.json"} </w:instrText>
            </w:r>
            <w:r w:rsidR="00A93762">
              <w:fldChar w:fldCharType="separate"/>
            </w:r>
            <w:r w:rsidR="003B6C13" w:rsidRPr="003B6C13">
              <w:rPr>
                <w:rFonts w:ascii="Calibri" w:hAnsi="Calibri" w:cs="Calibri"/>
              </w:rPr>
              <w:t>(43)</w:t>
            </w:r>
            <w:r w:rsidR="00A93762">
              <w:fldChar w:fldCharType="end"/>
            </w:r>
          </w:p>
        </w:tc>
        <w:tc>
          <w:tcPr>
            <w:tcW w:w="4680" w:type="dxa"/>
          </w:tcPr>
          <w:p w14:paraId="2C9E8EAE" w14:textId="6FA10D48" w:rsidR="153ECD1A" w:rsidRDefault="153ECD1A" w:rsidP="153ECD1A">
            <w:r>
              <w:t>Wrong comparator/Usual care – no medications</w:t>
            </w:r>
          </w:p>
        </w:tc>
      </w:tr>
      <w:tr w:rsidR="153ECD1A" w14:paraId="06F7594B" w14:textId="77777777" w:rsidTr="00106CED">
        <w:trPr>
          <w:trHeight w:val="300"/>
        </w:trPr>
        <w:tc>
          <w:tcPr>
            <w:tcW w:w="4680" w:type="dxa"/>
          </w:tcPr>
          <w:p w14:paraId="6BF368F3" w14:textId="2DBD413A" w:rsidR="153ECD1A" w:rsidRDefault="153ECD1A" w:rsidP="153ECD1A">
            <w:r>
              <w:t>Groeneweg 2017</w:t>
            </w:r>
            <w:r w:rsidR="00A93762">
              <w:fldChar w:fldCharType="begin"/>
            </w:r>
            <w:r w:rsidR="003B6C13">
              <w:instrText xml:space="preserve"> ADDIN ZOTERO_ITEM CSL_CITATION {"citationID":"tYiJDXO5","properties":{"formattedCitation":"(44)","plainCitation":"(44)","noteIndex":0},"citationItems":[{"id":"n99PeDuQ/3d5aLzzq","uris":["http://zotero.org/users/10468291/items/Q993MQEU"],"itemData":{"id":999,"type":"article-journal","abstract":"BACKGROUND AND AIMS: Identification of psychosocial variables may influence treatment outcome. The objective of this study was to prospectively examine whether psychosocial variables, in addition to clinical variables (pain, functioning, general health, previous neck pain, comorbidity), are predictive factors for treatment outcome (i.e. global perceived effect, functioning and pain) in patients with sub‐acute and chronic non‐specific neck pain undergoing physical therapy or manual therapy. Psychosocial factors included treatment outcome expectancy and treatment credibility, health locus of control, and fear avoidance beliefs. METHODS: This study reports a secondary analysis of a primary care‐based pragmatic randomized controlled trial. Potential predictors were measured at baseline and outcomes, in 181 patients, at 7 weeks and 26 weeks. RESULTS: Hierarchical logistic regression models showed that treatment outcome expectancy predicted outcome success, in addition to clinical and demographic variables. Expectancy explained additional variance, ranging from 6% (pain) to 17% (functioning) at 7 weeks, and 8% (pain) to 16% (functioning) at 26 weeks. Locus of control and fear avoidance beliefs did not add significantly to predicting outcome. CONCLUSIONS: Based on the results of this study we conclude that outcome expectancy, in patients with non‐specific sub‐acute and chronic neck pain, has additional predictive value for treatment success above and beyond clinical and demographic variables. IMPLICATIONS: Psychological processes, health perceptions and how these factors relate to clinical variables may be important for treatment decision making regarding therapeutic options for individual patients.","archive_location":"CN-01427597","DOI":"10.1016/j.sjpain.2016.10.003","page":"44‐52","title":"Treatment success in neck pain: the added predictive value of psychosocial variables in addition to clinical variables","volume":"14","author":[{"family":"Groeneweg","given":"R"},{"family":"Haanstra","given":"T"},{"family":"Bolman","given":"CAW"},{"family":"Oostendorp","given":"RAB"},{"family":"Tulder","given":"MW","non-dropping-particle":"van"},{"family":"Ostelo","given":"RWJG"}],"issued":{"date-parts":[["2017"]]}}}],"schema":"https://github.com/citation-style-language/schema/raw/master/csl-citation.json"} </w:instrText>
            </w:r>
            <w:r w:rsidR="00A93762">
              <w:fldChar w:fldCharType="separate"/>
            </w:r>
            <w:r w:rsidR="003B6C13" w:rsidRPr="003B6C13">
              <w:rPr>
                <w:rFonts w:ascii="Calibri" w:hAnsi="Calibri" w:cs="Calibri"/>
              </w:rPr>
              <w:t>(44)</w:t>
            </w:r>
            <w:r w:rsidR="00A93762">
              <w:fldChar w:fldCharType="end"/>
            </w:r>
          </w:p>
        </w:tc>
        <w:tc>
          <w:tcPr>
            <w:tcW w:w="4680" w:type="dxa"/>
          </w:tcPr>
          <w:p w14:paraId="45EA305D" w14:textId="313571A3" w:rsidR="153ECD1A" w:rsidRDefault="153ECD1A" w:rsidP="153ECD1A">
            <w:r>
              <w:t>Wrong study design (no RCT)</w:t>
            </w:r>
          </w:p>
        </w:tc>
      </w:tr>
      <w:tr w:rsidR="153ECD1A" w14:paraId="56371601" w14:textId="77777777" w:rsidTr="00106CED">
        <w:trPr>
          <w:trHeight w:val="300"/>
        </w:trPr>
        <w:tc>
          <w:tcPr>
            <w:tcW w:w="4680" w:type="dxa"/>
          </w:tcPr>
          <w:p w14:paraId="3C1C4AAA" w14:textId="69B3EF2F" w:rsidR="153ECD1A" w:rsidRDefault="153ECD1A" w:rsidP="153ECD1A">
            <w:r>
              <w:t>Groisman 2020</w:t>
            </w:r>
            <w:r w:rsidR="00246C6A">
              <w:fldChar w:fldCharType="begin"/>
            </w:r>
            <w:r w:rsidR="003B6C13">
              <w:instrText xml:space="preserve"> ADDIN ZOTERO_ITEM CSL_CITATION {"citationID":"B3qog0yb","properties":{"formattedCitation":"(45)","plainCitation":"(45)","noteIndex":0},"citationItems":[{"id":"n99PeDuQ/8IA6jKwc","uris":["http://zotero.org/users/10468291/items/WU6X9UMC"],"itemData":{"id":1073,"type":"article-journal","abstract":"PURPOSE: To determine effectiveness of osteopathic manipulative treatment combined with stretching and strengthening exercises in the cervical region on pain and disability in individuals with non‐specific chronic neck pain. METHODS: 90 adults with non‐specific chronic neck pain were randomized to either exercises group (EG, n = 45) or osteopathic manipulative treatment associated with exercises group (OMT/EG, n = 45). The primary outcomes were obtained by the use of Numeric Pain‐Rating Scale (NPRS), Pressure Pain Threshold (PPT) and Neck Disability Index (NDI). Secondary outcomes included range of motion (ROM) for cervical spine rotation, Fear‐Avoidance Beliefs Questionnaire Work/Physical Activity (FABQ‐W/PA) and Pain‐self efficacy at two different moments: baseline and 4 weeks after the first treatment. Techniques and dosages of OMT were selected pragmatically by a registered osteopath. Generalized Estimating Equations model (GEE), complemented by the Least Significant Difference (LSD) and the intention‐to‐treat analysis, was used to assess the clinical outcomes. RESULTS: Analysis with GEE indicated that OMT/EG reduced pain and disability more than the EG alone after 4 weeks of treatment with statistically significant difference (p &lt; 0,05), as well as cervical active rotation was significantly improved (p = 0.03). There were no between‐group differences observed in Pressure Pain Threshold (PPT) measure, Fear‐Avoidance Beliefs Questionnaire and Pain‐self efficacy. CONCLUSION: The association between OMT and exercises reduces pain and improves functional disability more than only exercise for individuals with non‐specific chronic neck pain.","archive_location":"CN-02131418","DOI":"10.1016/j.jbmt.2019.11.002","issue":"2","page":"189‐195","title":"Osteopathic manipulative treatment combined with exercise improves pain and disability in individuals with non-specific chronic neck pain: a pragmatic randomized controlled trial","volume":"24","author":[{"family":"Groisman","given":"S"},{"family":"Malysz","given":"T"},{"family":"Souza da Silva","given":"L","non-dropping-particle":"de"},{"family":"Rocha Ribeiro Sanches","given":"T"},{"family":"Camargo Bragante","given":"K"},{"family":"Locatelli","given":"F"},{"family":"Pontel Vigolo","given":"C"},{"family":"Vaccari","given":"S"},{"family":"Homercher Rosa Francisco","given":"C"},{"family":"Monteiro Steigleder","given":"S"},{"literal":"et al."}],"issued":{"date-parts":[["2020"]]}}}],"schema":"https://github.com/citation-style-language/schema/raw/master/csl-citation.json"} </w:instrText>
            </w:r>
            <w:r w:rsidR="00246C6A">
              <w:fldChar w:fldCharType="separate"/>
            </w:r>
            <w:r w:rsidR="003B6C13" w:rsidRPr="003B6C13">
              <w:rPr>
                <w:rFonts w:ascii="Calibri" w:hAnsi="Calibri" w:cs="Calibri"/>
              </w:rPr>
              <w:t>(45)</w:t>
            </w:r>
            <w:r w:rsidR="00246C6A">
              <w:fldChar w:fldCharType="end"/>
            </w:r>
          </w:p>
        </w:tc>
        <w:tc>
          <w:tcPr>
            <w:tcW w:w="4680" w:type="dxa"/>
          </w:tcPr>
          <w:p w14:paraId="412571E9" w14:textId="35FF161A" w:rsidR="153ECD1A" w:rsidRDefault="153ECD1A" w:rsidP="153ECD1A">
            <w:r>
              <w:t>Wrong comparator/Usual care – no medications</w:t>
            </w:r>
          </w:p>
        </w:tc>
      </w:tr>
      <w:tr w:rsidR="153ECD1A" w14:paraId="3A780EF5" w14:textId="77777777" w:rsidTr="00106CED">
        <w:trPr>
          <w:trHeight w:val="300"/>
        </w:trPr>
        <w:tc>
          <w:tcPr>
            <w:tcW w:w="4680" w:type="dxa"/>
          </w:tcPr>
          <w:p w14:paraId="139246E2" w14:textId="667FDB14" w:rsidR="153ECD1A" w:rsidRDefault="153ECD1A" w:rsidP="153ECD1A">
            <w:proofErr w:type="spellStart"/>
            <w:r>
              <w:t>Gudavalli</w:t>
            </w:r>
            <w:proofErr w:type="spellEnd"/>
            <w:r>
              <w:t xml:space="preserve"> 2015</w:t>
            </w:r>
            <w:r w:rsidR="00246C6A">
              <w:fldChar w:fldCharType="begin"/>
            </w:r>
            <w:r w:rsidR="003B6C13">
              <w:instrText xml:space="preserve"> ADDIN ZOTERO_ITEM CSL_CITATION {"citationID":"sbHe9y6R","properties":{"formattedCitation":"(46)","plainCitation":"(46)","noteIndex":0},"citationItems":[{"id":"n99PeDuQ/Y4EDz1Ag","uris":["http://zotero.org/users/10468291/items/JHGG62C9"],"itemData":{"id":1251,"type":"article-journal","abstract":"BACKGROUND: Manual cervical distraction (MCD) is a traction‐based therapy performed with a manual contact over the cervical region producing repeating cycles while patients lie prone. This study evaluated a traction force‐based minimal intervention for use as an attention‐touch control in clinical trials of MCD for patients with chronic neck pain. METHODS: We conducted a mixed‐methods, pilot randomized clinical trial in adults with chronic neck pain. Participants were allocated to three traction force ranges of MCD: low force/minimal intervention (0‐20 N), medium force (21‐50 N), or high force (51‐100 N). Clinicians delivered five treatments over two weeks consisting of three sets of five cycles of MCD at the C5 vertebra and occiput. Traction forces were measured at each treatment. Patient‐reported outcomes included a pain visual analogue scale (VAS), Neck Disability Index (NDI), Credibility and Expectancy Questionnaire (CEQ), and adverse effects. A qualitative interview evaluated treatment group allocation perceptions. RESULTS: We randomized 48 participants, allocating an average of five each month. Forty‐five participants completed the trial with three participants lost to follow‐up. Most participants were women (65%) and white (92%) with a mean (SD) age of 46.8 (12.5) years. Mean traction force values were within the prescribed force ranges for each group at the C5 and occiput levels. Neck pain VAS demonstrated a benefit for high traction force MCD compared to the low force group [adjusted mean difference 15.6; 95% confidence interval (CI) 1.6 to 29.7]. Participants in the medium traction force group demonstrated improvements in NDI compared to the low force group (adjusted mean difference 3.0; 95% CI 0.1 to 5.9), as did participants in the high traction force group (adjusted mean difference 2.7; 95% CI ‐0.1 to 5.6). CEQ favored the high force group. Most low force participants correctly identified their treatment allocation in the qualitative interview. No serious adverse events were documented. CONCLUSIONS: This pilot study demonstrated the feasibility of a clinical trial protocol and the utility of a traction‐based, minimal intervention as an attention‐touch control for future efficacy trials of MCD for patients with neck pain. TRIAL REGISTRATION: ClinicalTrials.gov NCT01765751 (Registration Date 30 May 2012).","archive_location":"CN-01073299","DOI":"10.1186/s13063-015-0770-6","page":"259","title":"Development of an attention-touch control for manual cervical distraction: a pilot randomized clinical trial for patients with neck pain","volume":"16","author":[{"family":"Gudavalli","given":"MR"},{"family":"Salsbury","given":"SA"},{"family":"Vining","given":"RD"},{"family":"Long","given":"CR"},{"family":"Corber","given":"L"},{"family":"Patwardhan","given":"AG"},{"family":"Goertz","given":"CM"}],"issued":{"date-parts":[["2015"]]}}}],"schema":"https://github.com/citation-style-language/schema/raw/master/csl-citation.json"} </w:instrText>
            </w:r>
            <w:r w:rsidR="00246C6A">
              <w:fldChar w:fldCharType="separate"/>
            </w:r>
            <w:r w:rsidR="003B6C13" w:rsidRPr="003B6C13">
              <w:rPr>
                <w:rFonts w:ascii="Calibri" w:hAnsi="Calibri" w:cs="Calibri"/>
              </w:rPr>
              <w:t>(46)</w:t>
            </w:r>
            <w:r w:rsidR="00246C6A">
              <w:fldChar w:fldCharType="end"/>
            </w:r>
          </w:p>
        </w:tc>
        <w:tc>
          <w:tcPr>
            <w:tcW w:w="4680" w:type="dxa"/>
          </w:tcPr>
          <w:p w14:paraId="33B1E05A" w14:textId="5D50AC16" w:rsidR="153ECD1A" w:rsidRDefault="153ECD1A" w:rsidP="153ECD1A">
            <w:r>
              <w:t>Wrong comparator/Usual care – no medications</w:t>
            </w:r>
          </w:p>
        </w:tc>
      </w:tr>
      <w:tr w:rsidR="153ECD1A" w14:paraId="2D0D9E30" w14:textId="77777777" w:rsidTr="00106CED">
        <w:trPr>
          <w:trHeight w:val="300"/>
        </w:trPr>
        <w:tc>
          <w:tcPr>
            <w:tcW w:w="4680" w:type="dxa"/>
          </w:tcPr>
          <w:p w14:paraId="22AE80C0" w14:textId="0CABC801" w:rsidR="153ECD1A" w:rsidRDefault="153ECD1A" w:rsidP="153ECD1A">
            <w:r>
              <w:t>Haas 2003</w:t>
            </w:r>
            <w:r w:rsidR="00246C6A">
              <w:fldChar w:fldCharType="begin"/>
            </w:r>
            <w:r w:rsidR="003B6C13">
              <w:instrText xml:space="preserve"> ADDIN ZOTERO_ITEM CSL_CITATION {"citationID":"Xd4jTDhp","properties":{"formattedCitation":"(47)","plainCitation":"(47)","noteIndex":0},"citationItems":[{"id":"n99PeDuQ/uqCrMscL","uris":["http://zotero.org/users/10468291/items/W99AINMB"],"itemData":{"id":1045,"type":"article-journal","abstract":"STUDY DESIGN: Double‐blind, randomized, placebo‐controlled trial. OBJECTIVES: To evaluate the effect of manual endplay assessment on neck pain and stiffness outcomes in neck pain patients receiving spinal manipulation. SUMMARY OF THE BACKGROUND DATA: There have been no studies on the efficacy of palpation used as an indicator for manipulation in the management of back and neck pain. METHODS: Neck pain patients (n = 104) were randomly assigned to two groups. The study group received manipulation targeted to individual cervical vertebrae according to endplay restriction noted by the examining clinician. The control group received manipulation determined by sham, computer‐generated examination findings; endplay examination was ignored and served as a placebo assessment. Treatment was rendered on a single occasion by a chiropractor. Outcomes were neck pain and stiffness assessed before and after manipulation and at least 5 hours following treatment. RESULTS: The study and control groups showed clinically important improvement in neck pain and stiffness. However, there were no clinically important or statistically significant differences between the study and control groups in terms of pain or stiffness outcomes. Findings were robust across patient, complaint, and treatment characteristics. CONCLUSIONS: Endplay assessment in and of itself did not contribute to the same‐day pain and stiffness relief observed in neck pain patients receiving spinal manipulation. The impact on a longer course of treatment remains to be investigated. The data suggest that pain modulation may not be limited to mechanisms associated with manipulation of putative motion restrictions.","archive_location":"CN-00451755","DOI":"10.1097/01.BRS.0000067276.16209.DB","issue":"11","page":"1091‐6; discussion 1096","title":"Efficacy of cervical endplay assessment as an indicator for spinal manipulation","volume":"28","author":[{"family":"Haas","given":"M"},{"family":"Panzer","given":"D"},{"family":"Partna","given":"L"},{"family":"Lumsden","given":"S"},{"family":"Aickin","given":"M"}],"issued":{"date-parts":[["2003"]]}}}],"schema":"https://github.com/citation-style-language/schema/raw/master/csl-citation.json"} </w:instrText>
            </w:r>
            <w:r w:rsidR="00246C6A">
              <w:fldChar w:fldCharType="separate"/>
            </w:r>
            <w:r w:rsidR="003B6C13" w:rsidRPr="003B6C13">
              <w:rPr>
                <w:rFonts w:ascii="Calibri" w:hAnsi="Calibri" w:cs="Calibri"/>
              </w:rPr>
              <w:t>(47)</w:t>
            </w:r>
            <w:r w:rsidR="00246C6A">
              <w:fldChar w:fldCharType="end"/>
            </w:r>
          </w:p>
        </w:tc>
        <w:tc>
          <w:tcPr>
            <w:tcW w:w="4680" w:type="dxa"/>
          </w:tcPr>
          <w:p w14:paraId="42554D9A" w14:textId="3B1EC3DB" w:rsidR="153ECD1A" w:rsidRDefault="153ECD1A" w:rsidP="153ECD1A">
            <w:r>
              <w:t>Wrong comparator/Usual care – no medications</w:t>
            </w:r>
          </w:p>
        </w:tc>
      </w:tr>
      <w:tr w:rsidR="153ECD1A" w14:paraId="34DB42D8" w14:textId="77777777" w:rsidTr="00106CED">
        <w:trPr>
          <w:trHeight w:val="300"/>
        </w:trPr>
        <w:tc>
          <w:tcPr>
            <w:tcW w:w="4680" w:type="dxa"/>
          </w:tcPr>
          <w:p w14:paraId="10261980" w14:textId="4C594F08" w:rsidR="153ECD1A" w:rsidRDefault="153ECD1A" w:rsidP="153ECD1A">
            <w:r>
              <w:t>Haas 2010</w:t>
            </w:r>
            <w:r w:rsidR="00246C6A">
              <w:fldChar w:fldCharType="begin"/>
            </w:r>
            <w:r w:rsidR="003B6C13">
              <w:instrText xml:space="preserve"> ADDIN ZOTERO_ITEM CSL_CITATION {"citationID":"x0XJJTaK","properties":{"formattedCitation":"(48)","plainCitation":"(48)","noteIndex":0},"citationItems":[{"id":"n99PeDuQ/eBfc5jtC","uris":["http://zotero.org/users/10468291/items/KDFD8MPM"],"itemData":{"id":1149,"type":"article-journal","abstract":"BACKGROUND CONTEXT: Systematic reviews of randomized controlled trials suggest that spinal manipulative therapy (SMT) is efficacious for care of cervicogenic headache (CGH). The effect of SMT dose on outcomes has not been studied. PURPOSE: To compare the efficacy of two doses of SMT and two doses of light massage (LM) for CGH. PATIENT SAMPLE: Eighty patients with chronic CGH. MAIN OUTCOME MEASURES: Modified Von Korff pain and disability scales for CGH and neck pain (minimum clinically important difference=10 on 100‐point scale), number of headaches in the last 4 weeks, and medication use. Data were collected every 4 weeks for 24 weeks. The primary outcome was the CGH pain scale. METHODS: Participants were randomized to either 8 or 16 treatment sessions with either SMT or a minimal LM control. Patients were treated once or twice per week for 8 weeks. Adjusted mean differences (AMD) between groups were computed using generalized estimating equations for the longitudinal outcomes over all follow‐up time points (profile) and using regression modeling for individual time points with baseline characteristics as covariates and with imputed missing data. RESULTS: For the CGH pain scale, comparisons of 8 and 16 treatment sessions yielded small dose effects: |AMD|&lt;/=5.6. There was an advantage for SMT over the control: AMD=‐8.1 (95% confidence interval=‐13.3 to ‐2.8) for the profile, ‐10.3 (‐18.5 to ‐2.1) at 12 weeks, and ‐9.8 (‐18.7 to ‐1.0) at 24 weeks. For the higher dose patients, the advantage was greater: AMD=‐11.9 (‐19.3 to ‐4.6) for the profile, ‐14.2 (‐25.8 to ‐2.6) at 12 weeks, and ‐14.4 (‐26.9 to ‐2.0) at 24 weeks. Patients receiving SMT were also more likely to achieve a 50% improvement in pain scale: adjusted odds ratio=3.6 (1.6 to 8.1) for the profile, 3.1 (0.9 to 9.8) at 12 weeks, and 3.1 (0.9 to 10.3) at 24 weeks. Secondary outcomes showed similar trends favoring SMT. For SMT patients, the mean number of CGH was reduced by half. CONCLUSIONS: Clinically important differences between SMT and a control intervention were observed favoring SMT. Dose effects tended to be small.","archive_location":"CN-00742022","DOI":"10.1016/j.spinee.2009.09.002","issue":"2","page":"117‐128","title":"Dose response and efficacy of spinal manipulation for chronic cervicogenic headache: a pilot randomized controlled trial","volume":"10","author":[{"family":"Haas","given":"M"},{"family":"Spegman","given":"A"},{"family":"Peterson","given":"D"},{"family":"Aickin","given":"M"},{"family":"Vavrek","given":"D"}],"issued":{"date-parts":[["2010"]]}}}],"schema":"https://github.com/citation-style-language/schema/raw/master/csl-citation.json"} </w:instrText>
            </w:r>
            <w:r w:rsidR="00246C6A">
              <w:fldChar w:fldCharType="separate"/>
            </w:r>
            <w:r w:rsidR="003B6C13" w:rsidRPr="003B6C13">
              <w:rPr>
                <w:rFonts w:ascii="Calibri" w:hAnsi="Calibri" w:cs="Calibri"/>
              </w:rPr>
              <w:t>(48)</w:t>
            </w:r>
            <w:r w:rsidR="00246C6A">
              <w:fldChar w:fldCharType="end"/>
            </w:r>
          </w:p>
        </w:tc>
        <w:tc>
          <w:tcPr>
            <w:tcW w:w="4680" w:type="dxa"/>
          </w:tcPr>
          <w:p w14:paraId="4082592E" w14:textId="35DC271A" w:rsidR="153ECD1A" w:rsidRDefault="153ECD1A" w:rsidP="153ECD1A">
            <w:r>
              <w:t>Wrong comparator/Usual care – no medications</w:t>
            </w:r>
          </w:p>
        </w:tc>
      </w:tr>
      <w:tr w:rsidR="153ECD1A" w14:paraId="6917D433" w14:textId="77777777" w:rsidTr="00106CED">
        <w:trPr>
          <w:trHeight w:val="300"/>
        </w:trPr>
        <w:tc>
          <w:tcPr>
            <w:tcW w:w="4680" w:type="dxa"/>
          </w:tcPr>
          <w:p w14:paraId="6C39977B" w14:textId="282BFA78" w:rsidR="153ECD1A" w:rsidRDefault="153ECD1A" w:rsidP="153ECD1A">
            <w:r>
              <w:t>Haas 2004</w:t>
            </w:r>
            <w:r w:rsidR="008F0982">
              <w:fldChar w:fldCharType="begin"/>
            </w:r>
            <w:r w:rsidR="003B6C13">
              <w:instrText xml:space="preserve"> ADDIN ZOTERO_ITEM CSL_CITATION {"citationID":"UUuEEmJ0","properties":{"formattedCitation":"(49)","plainCitation":"(49)","noteIndex":0},"citationItems":[{"id":"n99PeDuQ/sKl4hRnz","uris":["http://zotero.org/users/10468291/items/5YG5V9HA"],"itemData":{"id":1179,"type":"article-journal","abstract":"OBJECTIVE: To acquire information for designing a large clinical trial and determining its feasibility and to make preliminary estimates of the relationship between headache outcomes and the number of visits to a chiropractor. DESIGN: Randomized, controlled trial. SETTING: Private practice in a college outpatient clinic and in the community. SUBJECTS: Twenty‐four adults with chronic cervicogenic headache. METHODS: Patients were randomly allocated to 1, 3, or 4 visits per week for 3 weeks. All patients received high‐velocity low‐amplitude spinal manipulation. Doctor of Chiropractics could apply up to 2 physical modalities at each visit from among heat and soft tissue therapy. They could also recommend modification of daily activities and rehabilitative exercises. Outcomes included 100‐point Modified Von Korff pain and disability scales, and headaches in last 4 weeks. RESULTS: Only 1 participant was insufficiently compliant with treatment (3 of 12 visits), and 1 patient was lost to follow‐up. There was substantial benefit in pain relief for 9 and 12 treatments compared with 3 visits. At 4 weeks, the advantage was 13.8 ( P = .135) for 3 visits per week and 18.7 (P = .041) for 4 visits per week. At the 12‐week follow‐up, the advantage was 19.4 (P = .035) for 3 visits per week and 18.1 (P = .048) for 4 visits per week. CONCLUSION: A large clinical trial on the relationship between pain relief and the number of chiropractic treatments is feasible. Findings give preliminary support for the benefit of larger doses, 9 to 12 treatments, of chiropractic care for the treatment of cervicogenic headache.","archive_location":"CN-00551364","DOI":"10.1016/j.jmpt.2004.10.007","issue":"9","page":"547‐553","title":"Dose response for chiropractic care of chronic cervicogenic headache and associated neck pain: a randomized pilot study","volume":"27","author":[{"family":"Haas","given":"M"},{"family":"Aickin","given":"M"},{"family":"Fairweather","given":"A"},{"family":"Ganger","given":"B"},{"family":"Attwood","given":"M"},{"family":"Cummins","given":"C"},{"family":"Baffes","given":"L"}],"issued":{"date-parts":[["2004"]]}}}],"schema":"https://github.com/citation-style-language/schema/raw/master/csl-citation.json"} </w:instrText>
            </w:r>
            <w:r w:rsidR="008F0982">
              <w:fldChar w:fldCharType="separate"/>
            </w:r>
            <w:r w:rsidR="003B6C13" w:rsidRPr="003B6C13">
              <w:rPr>
                <w:rFonts w:ascii="Calibri" w:hAnsi="Calibri" w:cs="Calibri"/>
              </w:rPr>
              <w:t>(49)</w:t>
            </w:r>
            <w:r w:rsidR="008F0982">
              <w:fldChar w:fldCharType="end"/>
            </w:r>
          </w:p>
        </w:tc>
        <w:tc>
          <w:tcPr>
            <w:tcW w:w="4680" w:type="dxa"/>
          </w:tcPr>
          <w:p w14:paraId="649FD52B" w14:textId="2E6EE26B" w:rsidR="153ECD1A" w:rsidRDefault="153ECD1A" w:rsidP="153ECD1A">
            <w:r>
              <w:t>Wrong comparator/Usual care – no medications</w:t>
            </w:r>
          </w:p>
        </w:tc>
      </w:tr>
      <w:tr w:rsidR="153ECD1A" w14:paraId="0B55C05D" w14:textId="77777777" w:rsidTr="00106CED">
        <w:trPr>
          <w:trHeight w:val="300"/>
        </w:trPr>
        <w:tc>
          <w:tcPr>
            <w:tcW w:w="4680" w:type="dxa"/>
          </w:tcPr>
          <w:p w14:paraId="2E8C7430" w14:textId="6257B389" w:rsidR="153ECD1A" w:rsidRDefault="153ECD1A" w:rsidP="153ECD1A">
            <w:r>
              <w:t>Haavik-Taylor 2007</w:t>
            </w:r>
            <w:r w:rsidR="008F0982">
              <w:fldChar w:fldCharType="begin"/>
            </w:r>
            <w:r w:rsidR="003B6C13">
              <w:instrText xml:space="preserve"> ADDIN ZOTERO_ITEM CSL_CITATION {"citationID":"8jm22rq2","properties":{"formattedCitation":"(50)","plainCitation":"(50)","noteIndex":0},"citationItems":[{"id":"n99PeDuQ/0MnqiJM5","uris":["http://zotero.org/users/10468291/items/EJFPXWPT"],"itemData":{"id":1133,"type":"article-journal","abstract":"OBJECTIVE: To study the immediate sensorimotor neurophysiological effects of cervical spine manipulation using somatosensory evoked potentials (SEPs). METHODS: Twelve subjects with a history of reoccurring neck stiffness and/or neck pain, but no acute symptoms at the time of the study were invited to participate in the study. An additional twelve subjects participated in a passive head movement control experiment. Spinal (N11, N13) brainstem (P14) and cortical (N20, N30) SEPs to median nerve stimulation were recorded before and for 30min after a single session of cervical spine manipulation, or passive head movement. RESULTS: There was a significant decrease in the amplitude of parietal N20 and frontal N30 SEP components following the single session of cervical spine manipulation compared to pre‐manipulation baseline values. These changes lasted on average 20min following the manipulation intervention. No changes were observed in the passive head movement control condition. CONCLUSIONS: Spinal manipulation of dysfunctional cervical joints can lead to transient cortical plastic changes, as demonstrated by attenuation of cortical somatosensory evoked responses. SIGNIFICANCE: This study suggests that cervical spine manipulation may alter cortical somatosensory processing and sensorimotor integration. These findings may help to elucidate the mechanisms responsible for the effective relief of pain and restoration of functional ability documented following spinal manipulation treatment.","archive_location":"CN-00577112","DOI":"10.1016/j.clinph.2006.09.014","issue":"2","page":"391‐402","title":"Cervical spine manipulation alters sensorimotor integration: a somatosensory evoked potential study","volume":"118","author":[{"family":"Haavik-Taylor","given":"H"},{"family":"Murphy","given":"B"}],"issued":{"date-parts":[["2007"]]}}}],"schema":"https://github.com/citation-style-language/schema/raw/master/csl-citation.json"} </w:instrText>
            </w:r>
            <w:r w:rsidR="008F0982">
              <w:fldChar w:fldCharType="separate"/>
            </w:r>
            <w:r w:rsidR="003B6C13" w:rsidRPr="003B6C13">
              <w:rPr>
                <w:rFonts w:ascii="Calibri" w:hAnsi="Calibri" w:cs="Calibri"/>
              </w:rPr>
              <w:t>(50)</w:t>
            </w:r>
            <w:r w:rsidR="008F0982">
              <w:fldChar w:fldCharType="end"/>
            </w:r>
          </w:p>
        </w:tc>
        <w:tc>
          <w:tcPr>
            <w:tcW w:w="4680" w:type="dxa"/>
          </w:tcPr>
          <w:p w14:paraId="62B5271D" w14:textId="302008C9" w:rsidR="153ECD1A" w:rsidRDefault="153ECD1A" w:rsidP="153ECD1A">
            <w:r>
              <w:t>Wrong study design (no RCT)</w:t>
            </w:r>
          </w:p>
        </w:tc>
      </w:tr>
      <w:tr w:rsidR="153ECD1A" w14:paraId="69C8FBAE" w14:textId="77777777" w:rsidTr="00106CED">
        <w:trPr>
          <w:trHeight w:val="300"/>
        </w:trPr>
        <w:tc>
          <w:tcPr>
            <w:tcW w:w="4680" w:type="dxa"/>
          </w:tcPr>
          <w:p w14:paraId="6CE5D195" w14:textId="4BB3AC2D" w:rsidR="153ECD1A" w:rsidRDefault="153ECD1A" w:rsidP="153ECD1A">
            <w:r>
              <w:t>Haleema 2021</w:t>
            </w:r>
            <w:r w:rsidR="008F0982">
              <w:fldChar w:fldCharType="begin"/>
            </w:r>
            <w:r w:rsidR="003B6C13">
              <w:instrText xml:space="preserve"> ADDIN ZOTERO_ITEM CSL_CITATION {"citationID":"3ND0W802","properties":{"formattedCitation":"(51)","plainCitation":"(51)","noteIndex":0},"citationItems":[{"id":"n99PeDuQ/DLC5rI87","uris":["http://zotero.org/users/10468291/items/2PUV6HQH"],"itemData":{"id":1095,"type":"article-journal","abstract":"OBJECTIVE: To determine the effects of thoracic spine manipulation on pain pressure sensitivity of rhomboids muscles and thoracic spine mobility. METHODS: The randomised controlled trial was conducted at the Women Institute of Rehabilitation Sciences, Abbottabad, Pakistan, from July to December 2019, and comprised subjects aged 18‐30 years having active trigger points in rhomboid muscle. The subjects were randomised into experimental group A and control group B. The eperimental group received thoracic manipulation along with conventional physical therapy, while the control group only received conventional physical therapy. The intervention lasted 2 sessions per week for 3 weeks. Pre‐ and post‐intervention assessment was done with numeric pain rating scale, algometry, inclinometer and the neck disability index. Data was analysed using SPSS 20. RESULTS: Of the 60 subjects, there were 30(50%) in each of the two groups. There were 21(70%) females and 9(30%) males in group A with an overall mean age of 23.86±4.56 years. In group B, there were 18(60%) females and 12(40%) males, with an overall mean age of 23.93±3.96. There was significant improvement in terms of pain (p&lt;0.01) and pain pressure sensitivity (p&lt;0.05). All outcome measures showed significant intra‐group differences (p&lt;0.000). CONCLUSIONS: Upper thoracic spine manipulation was found to be more effective in treating interscapular pain and pain pressure threshold of trigger points in rhomboid muscles. Clinical Trial Number: This trial was registered at www.ClinicalTrails.gov with registry number NCT04179214.","archive_location":"CN-02306390","DOI":"10.47391/JPMA.02-256","issue":"7","page":"1720‐1724","title":"Effects of thoracic spine manipulation on pressure pain sensitivity of rhomboid muscle active trigger points: a randomized controlled trial","volume":"71","author":[{"family":"Haleema","given":"B"},{"family":"Riaz","given":"H"}],"issued":{"date-parts":[["2021"]]}}}],"schema":"https://github.com/citation-style-language/schema/raw/master/csl-citation.json"} </w:instrText>
            </w:r>
            <w:r w:rsidR="008F0982">
              <w:fldChar w:fldCharType="separate"/>
            </w:r>
            <w:r w:rsidR="003B6C13" w:rsidRPr="003B6C13">
              <w:rPr>
                <w:rFonts w:ascii="Calibri" w:hAnsi="Calibri" w:cs="Calibri"/>
              </w:rPr>
              <w:t>(51)</w:t>
            </w:r>
            <w:r w:rsidR="008F0982">
              <w:fldChar w:fldCharType="end"/>
            </w:r>
          </w:p>
        </w:tc>
        <w:tc>
          <w:tcPr>
            <w:tcW w:w="4680" w:type="dxa"/>
          </w:tcPr>
          <w:p w14:paraId="78FCB69F" w14:textId="3B24AEC4" w:rsidR="153ECD1A" w:rsidRDefault="153ECD1A" w:rsidP="153ECD1A">
            <w:r>
              <w:t>Wrong comparator/Usual care – no medications</w:t>
            </w:r>
          </w:p>
        </w:tc>
      </w:tr>
      <w:tr w:rsidR="153ECD1A" w14:paraId="738D7633" w14:textId="77777777" w:rsidTr="00106CED">
        <w:trPr>
          <w:trHeight w:val="300"/>
        </w:trPr>
        <w:tc>
          <w:tcPr>
            <w:tcW w:w="4680" w:type="dxa"/>
          </w:tcPr>
          <w:p w14:paraId="35964AAA" w14:textId="4768F61D" w:rsidR="153ECD1A" w:rsidRDefault="153ECD1A" w:rsidP="153ECD1A">
            <w:r>
              <w:t>Hall 2007</w:t>
            </w:r>
            <w:r w:rsidR="00D6656B">
              <w:fldChar w:fldCharType="begin"/>
            </w:r>
            <w:r w:rsidR="003B6C13">
              <w:instrText xml:space="preserve"> ADDIN ZOTERO_ITEM CSL_CITATION {"citationID":"CSFOiZ3v","properties":{"formattedCitation":"(52)","plainCitation":"(52)","noteIndex":0},"citationItems":[{"id":"n99PeDuQ/wmM4NVdl","uris":["http://zotero.org/users/10468291/items/ZCHFMAF4"],"itemData":{"id":1015,"type":"article-journal","abstract":"STUDY DESIGN: Randomized, double‐blind, placebo controlled trial. OBJECTIVES: To determine the effect of a C1‐C2 self‐sustained natural apophyseal glide (SNAG) on cervicogenic headache. BACKGROUND: Cervicogenic headache is a common condition causing significant disability. Recent studies have shown a high incidence of C1‐C2 dysfunction, evaluated by the flexion‐rotation test (FRT), in subjects with cervicogenic headache. To manage this dysfunction, Mulligan has described a C1‐C2 self‐SNAG, though no studies have investigated the efficacy of this intervention approach. METHODS: A sample of 32 subjects (mean _ SD age, 36 +/‐ 3 years) with cervicogenic headache and FRT limitation were randomized into a C1‐C2 self‐SNAG or placebo group. After an initial instruction and practice visit in the clinic, interventions consisted of exercises applied independently by the subject twice daily at home on a continual basis. FRT range was measured twice, before and immediately after the instruction and practice visit. Headache symptoms were determined by a headache index over time, assessed by questionnaire preintervention, at 4 weeks postintervention, and at 12 months postintervention. RESULTS: No differences were found in baseline measures between groups. Immediately after the initial instruction and practice visit performed with the supervision of the therapist, FRT range increased by 15 degrees (SD, 9) for the C1‐C2 self‐SNAG group (P &lt; .001), which was significantly more than 5 degrees (SD, 5) for the placebo intervention (P &lt; .001). There was also a significant interaction for the variable headache index between group and time (P &lt; .001), indicating that group difference was dependent on time. There was no difference in headache index scores at baseline between groups. Headache index scores were substantially less in the C1‐C2 self‐SNAG group (mean +/‐ SD points at 4 weeks, 31 +/‐ 9; mean +/‐ SD points at 12 months, 24 +/‐ 9) compared to the placebo group (mean +/‐ SD points at 4 weeks, 51 +/‐ 15; mean +/‐ SD points at 12 months, 44 +/‐ 13) at 4 weeks (P &lt; .001) and 12 months (P &lt; .001), with an overall (+/‐SD) reduction of 54% (+/‐17%) for the individuals in the C1‐C2 self‐SNAG group. CONCLUSIONS: These results provide evidence for the efficacy of the C1‐C2 self‐SNAG technique in the management of individuals with cervicogenic headache.","archive_location":"CN-00587824","DOI":"10.2519/jospt.2007.2379","issue":"3","page":"100‐107","title":"Efficacy of a C1-C2 self-sustained natural apophyseal glide (SNAG) in the management of cervicogenic headache","volume":"37","author":[{"family":"Hall","given":"T"},{"family":"Chan","given":"HT"},{"family":"Christensen","given":"L"},{"family":"Odenthal","given":"B"},{"family":"Wells","given":"C"},{"family":"Robinson","given":"K"}],"issued":{"date-parts":[["2007"]]}}}],"schema":"https://github.com/citation-style-language/schema/raw/master/csl-citation.json"} </w:instrText>
            </w:r>
            <w:r w:rsidR="00D6656B">
              <w:fldChar w:fldCharType="separate"/>
            </w:r>
            <w:r w:rsidR="003B6C13" w:rsidRPr="003B6C13">
              <w:rPr>
                <w:rFonts w:ascii="Calibri" w:hAnsi="Calibri" w:cs="Calibri"/>
              </w:rPr>
              <w:t>(52)</w:t>
            </w:r>
            <w:r w:rsidR="00D6656B">
              <w:fldChar w:fldCharType="end"/>
            </w:r>
          </w:p>
        </w:tc>
        <w:tc>
          <w:tcPr>
            <w:tcW w:w="4680" w:type="dxa"/>
          </w:tcPr>
          <w:p w14:paraId="15E67512" w14:textId="72892288" w:rsidR="153ECD1A" w:rsidRDefault="153ECD1A" w:rsidP="153ECD1A">
            <w:r>
              <w:t>Wrong comparator/Usual care – no medications</w:t>
            </w:r>
          </w:p>
        </w:tc>
      </w:tr>
      <w:tr w:rsidR="153ECD1A" w14:paraId="730B26D2" w14:textId="77777777" w:rsidTr="00106CED">
        <w:trPr>
          <w:trHeight w:val="300"/>
        </w:trPr>
        <w:tc>
          <w:tcPr>
            <w:tcW w:w="4680" w:type="dxa"/>
          </w:tcPr>
          <w:p w14:paraId="43D952CB" w14:textId="33EF62F6" w:rsidR="153ECD1A" w:rsidRDefault="153ECD1A" w:rsidP="153ECD1A">
            <w:r>
              <w:t>Hanney 2017</w:t>
            </w:r>
            <w:r w:rsidR="00E90BFB">
              <w:fldChar w:fldCharType="begin"/>
            </w:r>
            <w:r w:rsidR="003B6C13">
              <w:instrText xml:space="preserve"> ADDIN ZOTERO_ITEM CSL_CITATION {"citationID":"Vobhwo6D","properties":{"formattedCitation":"(53)","plainCitation":"(53)","noteIndex":0},"citationItems":[{"id":"n99PeDuQ/smmmofSo","uris":["http://zotero.org/users/10468291/items/SZJV5K3V"],"itemData":{"id":1063,"type":"article-journal","abstract":"INTRODUCTION: Myofascial pain is a common impairment treated with various manual interventions including spinal thrust manipulation and stretching; however, the comparative efficacy of each intervention is uncertain. Therefore, the purpose of this investigation was to evaluate thrust manipulation targeting the cervicothoracic junction compared to a manual stretch of the upper trapezius muscle on cervical range of motion and upper trapezius pressure pain thresholds (PPTs). METHODS: Healthy participants with no significant history of neck pain were randomized into a thrust manipulation group, a stretching group, or a control group. Within group differences were evaluated via a dependent t‐test, and group by time interactions were evaluated by a two‐way repeated measures ANOVA. RESULTS: One hundred and two participants were recruited to participate. Baseline demographics revealed no significant differences between groups. Significant group by time interactions were found for changes in PPTs for both the right and left upper trapezius. Also, significant differences were found for changes in cervical extension, as well as right and left cervical side bending favoring the treatment groups. DISCUSSION: This study demonstrates the potential independent effectiveness of spinal thrust manipulation or stretching for reducing PPTs at the upper trapezius. Future research should further evaluate the limitation of PPTs as a measure of muscle sensitivity as well as factors that may contribute to variability in the measurements among individuals seeking care.","archive_location":"CN-01420745","DOI":"10.3233/BMR-169573","issue":"5","page":"1005‐1013","title":"The immediate effects of manual stretching and cervicothoracic junction manipulation on cervical range of motion and upper trapezius pressure pain thresholds","volume":"30","author":[{"family":"Hanney","given":"WJ"},{"family":"Puentedura","given":"EJ"},{"family":"Kolber","given":"MJ"},{"family":"Liu","given":"X"},{"family":"Pabian","given":"PS"},{"family":"Cheatham","given":"SW"}],"issued":{"date-parts":[["2017"]]}}}],"schema":"https://github.com/citation-style-language/schema/raw/master/csl-citation.json"} </w:instrText>
            </w:r>
            <w:r w:rsidR="00E90BFB">
              <w:fldChar w:fldCharType="separate"/>
            </w:r>
            <w:r w:rsidR="003B6C13" w:rsidRPr="003B6C13">
              <w:rPr>
                <w:rFonts w:ascii="Calibri" w:hAnsi="Calibri" w:cs="Calibri"/>
              </w:rPr>
              <w:t>(53)</w:t>
            </w:r>
            <w:r w:rsidR="00E90BFB">
              <w:fldChar w:fldCharType="end"/>
            </w:r>
          </w:p>
        </w:tc>
        <w:tc>
          <w:tcPr>
            <w:tcW w:w="4680" w:type="dxa"/>
          </w:tcPr>
          <w:p w14:paraId="098B13C5" w14:textId="28CD3E4B" w:rsidR="153ECD1A" w:rsidRDefault="153ECD1A" w:rsidP="153ECD1A">
            <w:r>
              <w:t>Wrong patient population</w:t>
            </w:r>
          </w:p>
        </w:tc>
      </w:tr>
      <w:tr w:rsidR="153ECD1A" w14:paraId="2CFABCEA" w14:textId="77777777" w:rsidTr="00106CED">
        <w:trPr>
          <w:trHeight w:val="300"/>
        </w:trPr>
        <w:tc>
          <w:tcPr>
            <w:tcW w:w="4680" w:type="dxa"/>
          </w:tcPr>
          <w:p w14:paraId="54A6C538" w14:textId="6E95D44A" w:rsidR="153ECD1A" w:rsidRDefault="153ECD1A" w:rsidP="153ECD1A">
            <w:r>
              <w:t>Harrison 2003</w:t>
            </w:r>
            <w:r w:rsidR="001554E2">
              <w:fldChar w:fldCharType="begin"/>
            </w:r>
            <w:r w:rsidR="003B6C13">
              <w:instrText xml:space="preserve"> ADDIN ZOTERO_ITEM CSL_CITATION {"citationID":"MBylo6U5","properties":{"formattedCitation":"(54)","plainCitation":"(54)","noteIndex":0},"citationItems":[{"id":"n99PeDuQ/oYZfYUyu","uris":["http://zotero.org/users/10468291/items/AW2UKY5F"],"itemData":{"id":1217,"type":"article-journal","abstract":"BACKGROUND: Cervical lordosis has been shown to be an important outcome of care; however, few conservative methods of rehabilitating sagittal cervical alignment have been reported. OBJECTIVE: To study whether a seated, retracted, extended, and compressed position would cause tension in the anterior cervical ligament, anterior disk, and muscle structures, and thereby restore cervical lordosis or increase the curvature in patients with loss of the cervical lordosis. Study design: Nonrandomized, prospective, clinical control trial. METHODS: Thirty preselected patients, after diagnostic screening for tolerance to cervical extension with compression, were treated for the first 3 weeks of care using cervical manipulation and a new type of cervical extension‐compression traction (vertical weight applied to the subject's forehead in the sitting position with a transverse load at the area of kyphosis). Pretreatment and posttreatment Visual Analogue Scale (VAS) pain ratings were compared along with pretreatment and posttreatment lateral cervical radiographs analyzed with the posterior tangent method for changes in alignment. Results are compared to a control group of 33 subjects receiving no treatment and matched for age, sex, weight, height, and pain. RESULTS: Control subjects reported no change in VAS pain ratings and had no statistical significant change in segmental or global cervical alignment on comparative lateral cervical radiographs (difference in all angle mean values &lt; 1.3 degrees ) repeated an average of 8.5 months later. For the traction group, VAS ratings were 4.1 pretreatment and 1.1 posttreatment. On comparative lateral cervical radiographs repeated after an average of 38 visits over 14.6 weeks, 10 angles and 2 distances showed statistically significant improvements, including anterior head weight bearing (mean improvement of 11 mm), Cobb angle at C2‐C7 (mean improvement of ‐13.6 degrees ), and the angle of intersection of the posterior tangents at C2‐C7 (mean improvement of 17.9 degrees ). Twenty‐one (70%) of the treatment group subjects were followed for an additional 14 months; improvements in cervical lordosis and anterior weight bearing were maintained. CONCLUSIONS: Chiropractic biophysics (CBP) technique's extension‐compression 2‐way cervical traction combined with spinal manipulation decreased chronic neck pain intensity and improved cervical lordosis in 38 visits over 14.6 weeks, as indicated by increases in segmental and global cervical alignment. Anterior head weight‐bearing was reduced by 11 mm; Cobb angles averaged an increase of 13 degrees to 14 degrees; and the angle of intersection of posterior tangents on C2 and C7 averaged 17.9 degrees of improvement.","archive_location":"CN-00436798","DOI":"10.1016/S0161-4754(02)54106-3","issue":"3","page":"139‐151","title":"Increasing the cervical lordosis with chiropractic biophysics seated combined extension-compression and transverse load cervical traction with cervical manipulation: nonrandomized clinical control trial","volume":"26","author":[{"family":"Harrison","given":"DE"},{"family":"Harrison","given":"DD"},{"family":"Betz","given":"JJ"},{"family":"Janik","given":"TJ"},{"family":"Holland","given":"B"},{"family":"Colloca","given":"CJ"},{"family":"Haas","given":"JW"}],"issued":{"date-parts":[["2003"]]}}}],"schema":"https://github.com/citation-style-language/schema/raw/master/csl-citation.json"} </w:instrText>
            </w:r>
            <w:r w:rsidR="001554E2">
              <w:fldChar w:fldCharType="separate"/>
            </w:r>
            <w:r w:rsidR="003B6C13" w:rsidRPr="003B6C13">
              <w:rPr>
                <w:rFonts w:ascii="Calibri" w:hAnsi="Calibri" w:cs="Calibri"/>
              </w:rPr>
              <w:t>(54)</w:t>
            </w:r>
            <w:r w:rsidR="001554E2">
              <w:fldChar w:fldCharType="end"/>
            </w:r>
          </w:p>
        </w:tc>
        <w:tc>
          <w:tcPr>
            <w:tcW w:w="4680" w:type="dxa"/>
          </w:tcPr>
          <w:p w14:paraId="198E74C7" w14:textId="4F5B0962" w:rsidR="153ECD1A" w:rsidRDefault="153ECD1A" w:rsidP="153ECD1A">
            <w:r>
              <w:t>Wrong study design (no RCT)</w:t>
            </w:r>
          </w:p>
        </w:tc>
      </w:tr>
      <w:tr w:rsidR="153ECD1A" w14:paraId="281B92AA" w14:textId="77777777" w:rsidTr="00106CED">
        <w:trPr>
          <w:trHeight w:val="300"/>
        </w:trPr>
        <w:tc>
          <w:tcPr>
            <w:tcW w:w="4680" w:type="dxa"/>
          </w:tcPr>
          <w:p w14:paraId="3E306AAA" w14:textId="7D0AE18E" w:rsidR="153ECD1A" w:rsidRDefault="153ECD1A" w:rsidP="153ECD1A">
            <w:r>
              <w:t>Harrison 2004</w:t>
            </w:r>
            <w:r w:rsidR="001554E2">
              <w:fldChar w:fldCharType="begin"/>
            </w:r>
            <w:r w:rsidR="003B6C13">
              <w:instrText xml:space="preserve"> ADDIN ZOTERO_ITEM CSL_CITATION {"citationID":"4XbSaqQK","properties":{"formattedCitation":"(55)","plainCitation":"(55)","noteIndex":0},"citationItems":[{"id":"n99PeDuQ/LHI8x0LY","uris":["http://zotero.org/users/10468291/items/UCMSYR8T"],"itemData":{"id":1287,"type":"article-journal","abstract":"Fifty‐one retrospective, consecutive patients were compared to twenty‐six prospective volunteer controls in a nonrandomized clinical control trial. Both groups had chronic neck pain and lateral head translation posture. For treatment subjects, beginning and follow‐up pain scales and anteroposterior (AP) cervical radiographs were obtained after 12.8 weeks of care (average of 37 visits), while the duration was a mean of 12 months for control subjects. Digitized radiographs were analyzed for Risser‐Ferguson angles and a horizontal translation distance of C2 from a vertical line through T3. For treatment, patients received the Harrison mirror‐image postural methods, which include mechanically assisted manipulation, opposite head posture exercise, and opposite head translation posture traction. While no significant differences were found in the control group subjects' pain scores and AP radiographic measurements, statistically significant improvements were observed in the treatment group subjects' pain scores and lateral translation displacements of C2 compared to T3 (pretrial score: 13.7 mm, posttrial score: 6.8 mm) and in angle measurements.","archive_location":"CN-00585552","DOI":"10.1682/jrrd.2003.05.0070","issue":"4","page":"631‐639","title":"Conservative methods for reducing lateral translation postures of the head: a nonrandomized clinical control trial","volume":"41","author":[{"family":"Harrison","given":"DE"},{"family":"Cailliet","given":"R"},{"family":"Betz","given":"J"},{"family":"Haas","given":"JW"},{"family":"Harrison","given":"DD"},{"family":"Janik","given":"TJ"},{"family":"Holland","given":"B"}],"issued":{"date-parts":[["2004"]]}}}],"schema":"https://github.com/citation-style-language/schema/raw/master/csl-citation.json"} </w:instrText>
            </w:r>
            <w:r w:rsidR="001554E2">
              <w:fldChar w:fldCharType="separate"/>
            </w:r>
            <w:r w:rsidR="003B6C13" w:rsidRPr="003B6C13">
              <w:rPr>
                <w:rFonts w:ascii="Calibri" w:hAnsi="Calibri" w:cs="Calibri"/>
              </w:rPr>
              <w:t>(55)</w:t>
            </w:r>
            <w:r w:rsidR="001554E2">
              <w:fldChar w:fldCharType="end"/>
            </w:r>
          </w:p>
        </w:tc>
        <w:tc>
          <w:tcPr>
            <w:tcW w:w="4680" w:type="dxa"/>
          </w:tcPr>
          <w:p w14:paraId="6735F17E" w14:textId="231B78A8" w:rsidR="153ECD1A" w:rsidRDefault="153ECD1A" w:rsidP="153ECD1A">
            <w:r>
              <w:t>Wrong study design (no RCT)</w:t>
            </w:r>
          </w:p>
        </w:tc>
      </w:tr>
      <w:tr w:rsidR="153ECD1A" w14:paraId="3AD9ECD6" w14:textId="77777777" w:rsidTr="00106CED">
        <w:trPr>
          <w:trHeight w:val="300"/>
        </w:trPr>
        <w:tc>
          <w:tcPr>
            <w:tcW w:w="4680" w:type="dxa"/>
          </w:tcPr>
          <w:p w14:paraId="2D10E0BC" w14:textId="3E4C82CF" w:rsidR="153ECD1A" w:rsidRDefault="153ECD1A" w:rsidP="153ECD1A">
            <w:r w:rsidRPr="153ECD1A">
              <w:rPr>
                <w:rFonts w:ascii="Calibri" w:eastAsia="Calibri" w:hAnsi="Calibri" w:cs="Calibri"/>
              </w:rPr>
              <w:t>Heikkilä 2000</w:t>
            </w:r>
            <w:r w:rsidR="001554E2">
              <w:rPr>
                <w:rFonts w:ascii="Calibri" w:eastAsia="Calibri" w:hAnsi="Calibri" w:cs="Calibri"/>
              </w:rPr>
              <w:fldChar w:fldCharType="begin"/>
            </w:r>
            <w:r w:rsidR="003B6C13">
              <w:rPr>
                <w:rFonts w:ascii="Calibri" w:eastAsia="Calibri" w:hAnsi="Calibri" w:cs="Calibri"/>
              </w:rPr>
              <w:instrText xml:space="preserve"> ADDIN ZOTERO_ITEM CSL_CITATION {"citationID":"dFXcJoSj","properties":{"formattedCitation":"(56)","plainCitation":"(56)","noteIndex":0},"citationItems":[{"id":"n99PeDuQ/hVdtf5IA","uris":["http://zotero.org/users/10468291/items/CK3RQQX2"],"itemData":{"id":1185,"type":"article-journal","abstract":"In a single‐subject experiment undertaken on 14 consecutive patients, the effects of acupuncture, cervical manipulation, no therapy, and NSAID‐percutan application on kinesthetic sensibility, dizziness/vertigo and pain were studied in patients with dizziness/vertigo of suspected cervical origin. The ability to perceive position of the head with respect to the trunk was studied. The effects of different forms of therapy‐and none‐on dizziness and neck pain were compared, using a 100 mm visual analogue scale (VAS). Active head relocation by subjects with dizziness was significantly less precise than in the control group. Manipulation was the only treatment to diminish the duration of dizziness/vertigo complaints during the past 7 days and increased the cervical range of motion. Both acupuncture and manipulation reduced dizziness/vertigo on the VAS scale and had positive effects on active head repositioning. Ketoprofen percutan application and acupuncture both alleviated pain. The results of this study would suggest that spinal manipulation may impact most efficiently on the complex process of proprioception and dizziness of cervical origin.","archive_location":"CN-00331858","DOI":"10.1054/math.2000.0357","issue":"3","page":"151‐157","title":"Effects of acupuncture, cervical manipulation and NSAID therapy on dizziness and impaired head repositioning of suspected cervical origin: a pilot study","volume":"5","author":[{"family":"Heikkilä","given":"H"},{"family":"Johansson","given":"M"},{"family":"Wenngren","given":"BI"}],"issued":{"date-parts":[["2000"]]}}}],"schema":"https://github.com/citation-style-language/schema/raw/master/csl-citation.json"} </w:instrText>
            </w:r>
            <w:r w:rsidR="001554E2">
              <w:rPr>
                <w:rFonts w:ascii="Calibri" w:eastAsia="Calibri" w:hAnsi="Calibri" w:cs="Calibri"/>
              </w:rPr>
              <w:fldChar w:fldCharType="separate"/>
            </w:r>
            <w:r w:rsidR="003B6C13" w:rsidRPr="003B6C13">
              <w:rPr>
                <w:rFonts w:ascii="Calibri" w:hAnsi="Calibri" w:cs="Calibri"/>
              </w:rPr>
              <w:t>(56)</w:t>
            </w:r>
            <w:r w:rsidR="001554E2">
              <w:rPr>
                <w:rFonts w:ascii="Calibri" w:eastAsia="Calibri" w:hAnsi="Calibri" w:cs="Calibri"/>
              </w:rPr>
              <w:fldChar w:fldCharType="end"/>
            </w:r>
          </w:p>
        </w:tc>
        <w:tc>
          <w:tcPr>
            <w:tcW w:w="4680" w:type="dxa"/>
          </w:tcPr>
          <w:p w14:paraId="102982C2" w14:textId="69C29DEF" w:rsidR="153ECD1A" w:rsidRDefault="153ECD1A" w:rsidP="153ECD1A">
            <w:r>
              <w:t>Wrong outcomes</w:t>
            </w:r>
          </w:p>
        </w:tc>
      </w:tr>
      <w:tr w:rsidR="153ECD1A" w14:paraId="1655ECD8" w14:textId="77777777" w:rsidTr="00106CED">
        <w:trPr>
          <w:trHeight w:val="300"/>
        </w:trPr>
        <w:tc>
          <w:tcPr>
            <w:tcW w:w="4680" w:type="dxa"/>
          </w:tcPr>
          <w:p w14:paraId="679041B4" w14:textId="38AFAB94" w:rsidR="153ECD1A" w:rsidRDefault="153ECD1A" w:rsidP="153ECD1A">
            <w:r>
              <w:t>Holm 2021</w:t>
            </w:r>
            <w:r w:rsidR="001554E2">
              <w:fldChar w:fldCharType="begin"/>
            </w:r>
            <w:r w:rsidR="003B6C13">
              <w:instrText xml:space="preserve"> ADDIN ZOTERO_ITEM CSL_CITATION {"citationID":"VrCdUq4D","properties":{"formattedCitation":"(57)","plainCitation":"(57)","noteIndex":0},"citationItems":[{"id":"n99PeDuQ/T9V9Iyai","uris":["http://zotero.org/users/10468291/items/E5L4CXIV"],"itemData":{"id":977,"type":"article-journal","abstract":"BACKGROUND: Neck and back pain are musculoskeletal conditions with serious individual and societal consequences. Current evidence about the prognostic value for neck and back pain is limited and conflicting. This prospective cohort study aimed to assess the association between leisure‐time physical activity (LPA) and improvement of neck and/or back pain in a working population receiving manual therapy or general care in one of two randomized controlled trials (RCTs). METHODS: Analyses of data from two RCTs evaluating the effect of manual therapies for neck and/or back pain was conducted. Participants (n = 1 464) answered questionnaires about frequency and effort level of LPA at baseline. LPA on moderate or vigorous levels was compared to no or low/irregular moderate and vigorous levels. Pain intensity was assessed with numerical scales at baseline and 3‐, 6‐, and 12‐month follow‐up. The outcome was minimal clinically important improvement in pain intensity, defined as ≥2 points improvement in mean pain intensity at follow‐up. Crude‐ and adjusted risk ratios (RR) with 95% confidence intervals (CI) were calculated with Poisson regression analysis and stratified by pain location. RESULTS: Participants with neck and/or back pain performing vigorous LPA showed a minimal clinically important improvement after 12 months compared to the control group; RR 1.35 (95% CI; 1.06‐1.73). No effect was observed at 3 or 6 months. Moderate LPA did not improve pain intensity in any follow‐up. Stratified analyses revealed that the effect of vigorous LPA at 12 months in back pain was RR 1.83 (95% CI; 1.26‐2.66) and neck pain RR 1.06 (95% CI; 0.75‐1.49). CONCLUSIONS: Persons with neck and/or back pain receiving manual therapy or general evidence‐based care have greater chance of improvement after 12 months if they prior to treatment frequently practice vigorous LPA. When analyzed separately, the effect was only present for back pain. TRIAL REGISTRATION: Registration in Current Controlled Trials (ISRCTN), Stockholm Manual Intervention Trial (MINT), ISRCTN92249294 BJORN‐trial, ISRCTN56954776.","archive_location":"CN-02330933","DOI":"10.1186/s12891-021-04727-2","issue":"1","page":"857","title":"Vigorous regular leisure-time physical activity is associated with a clinically important improvement in back pain - a secondary analysis of randomized controlled trials","volume":"22","author":[{"family":"Holm","given":"LW"},{"family":"Onell","given":"C"},{"family":"Carlseus","given":"M"},{"family":"Ekwurtzel","given":"R"},{"family":"Holmertz","given":"O"},{"family":"Bohman","given":"T"},{"family":"Skillgate","given":"E"}],"issued":{"date-parts":[["2021"]]}}}],"schema":"https://github.com/citation-style-language/schema/raw/master/csl-citation.json"} </w:instrText>
            </w:r>
            <w:r w:rsidR="001554E2">
              <w:fldChar w:fldCharType="separate"/>
            </w:r>
            <w:r w:rsidR="003B6C13" w:rsidRPr="003B6C13">
              <w:rPr>
                <w:rFonts w:ascii="Calibri" w:hAnsi="Calibri" w:cs="Calibri"/>
              </w:rPr>
              <w:t>(57)</w:t>
            </w:r>
            <w:r w:rsidR="001554E2">
              <w:fldChar w:fldCharType="end"/>
            </w:r>
          </w:p>
        </w:tc>
        <w:tc>
          <w:tcPr>
            <w:tcW w:w="4680" w:type="dxa"/>
          </w:tcPr>
          <w:p w14:paraId="261D9A9C" w14:textId="3521606D" w:rsidR="153ECD1A" w:rsidRDefault="153ECD1A" w:rsidP="153ECD1A">
            <w:r>
              <w:t>Wrong comparator/Usual care – no medications</w:t>
            </w:r>
          </w:p>
        </w:tc>
      </w:tr>
      <w:tr w:rsidR="153ECD1A" w14:paraId="1D72A848" w14:textId="77777777" w:rsidTr="00106CED">
        <w:trPr>
          <w:trHeight w:val="300"/>
        </w:trPr>
        <w:tc>
          <w:tcPr>
            <w:tcW w:w="4680" w:type="dxa"/>
          </w:tcPr>
          <w:p w14:paraId="52EAFC18" w14:textId="04CBF901" w:rsidR="153ECD1A" w:rsidRDefault="153ECD1A" w:rsidP="153ECD1A">
            <w:r>
              <w:t>Jensen 2009</w:t>
            </w:r>
            <w:r w:rsidR="00743957">
              <w:fldChar w:fldCharType="begin"/>
            </w:r>
            <w:r w:rsidR="003B6C13">
              <w:instrText xml:space="preserve"> ADDIN ZOTERO_ITEM CSL_CITATION {"citationID":"ySlqG5Ol","properties":{"formattedCitation":"(58)","plainCitation":"(58)","noteIndex":0},"citationItems":[{"id":"n99PeDuQ/VQcoHdBP","uris":["http://zotero.org/users/10468291/items/NQYJ6PL2"],"itemData":{"id":997,"type":"article-journal","abstract":"The cost effectiveness of work‐oriented rehabilitation for persons on long‐term sick leave needs to be assessed. This prospective observational study presents a follow‐up seven years after rehabilitation using two different evidence‐based work‐oriented regimens. Individuals on sick leave for neck and back pain were referred to two rehabilitation programmes in Sweden. The first programme was a relatively low‐intensity programme based on orthopaedic manual therapy and exercise programme (OMTP). The second programme was a full‐time multidisciplinary programme (MDP). The primary outcome was sickness absence seven years after intervention. Cost effectiveness was calculated on the basis of loss of production due to sickness absence. The results show that participants referred to MDP and with less than 60 sick days before rehabilitation have reduced sickness absence after intervention as compared to matched controls. This corresponds to a cost reduction of about 94,494 EUR per referred individual. Further, the results indicate that participants of the OMTP who have more than 60 sick days before rehabilitation have a statistically significant increased risk of disability pension. This means increased cost in terms of loss of production of 44,593 EUR per referred individual. The results of this study show that MPD but not OMTP achieves the goal of working life‐oriented rehabilitation. A direct comparison between the rehabilitation programmes strengthened the assumption that long‐term sickness absence prior to rehabilitation is associated with more days on sick leave after rehabilitation. This analysis also indicated the importance of participants' pain self‐efficacy beliefs and recovery beliefs on rehabilitation outcome.","archive_location":"CN-00686920","DOI":"10.1016/j.pain.2008.12.015","issue":"3","page":"202‐208","title":"Cost effectiveness of two rehabilitation programmes for neck and back pain patients: a seven year follow-up","volume":"142","author":[{"family":"Jensen","given":"IB"},{"family":"Busch","given":"H"},{"family":"Bodin","given":"L"},{"family":"Hagberg","given":"J"},{"family":"Nygren","given":"Å"},{"family":"Bergström","given":"G"}],"issued":{"date-parts":[["2009"]]}}}],"schema":"https://github.com/citation-style-language/schema/raw/master/csl-citation.json"} </w:instrText>
            </w:r>
            <w:r w:rsidR="00743957">
              <w:fldChar w:fldCharType="separate"/>
            </w:r>
            <w:r w:rsidR="003B6C13" w:rsidRPr="003B6C13">
              <w:rPr>
                <w:rFonts w:ascii="Calibri" w:hAnsi="Calibri" w:cs="Calibri"/>
              </w:rPr>
              <w:t>(58)</w:t>
            </w:r>
            <w:r w:rsidR="00743957">
              <w:fldChar w:fldCharType="end"/>
            </w:r>
          </w:p>
        </w:tc>
        <w:tc>
          <w:tcPr>
            <w:tcW w:w="4680" w:type="dxa"/>
          </w:tcPr>
          <w:p w14:paraId="18440B32" w14:textId="1BB67097" w:rsidR="153ECD1A" w:rsidRDefault="153ECD1A" w:rsidP="153ECD1A">
            <w:r>
              <w:t>Wrong study design (no RCT)</w:t>
            </w:r>
          </w:p>
        </w:tc>
      </w:tr>
      <w:tr w:rsidR="153ECD1A" w14:paraId="0D022D12" w14:textId="77777777" w:rsidTr="00106CED">
        <w:trPr>
          <w:trHeight w:val="300"/>
        </w:trPr>
        <w:tc>
          <w:tcPr>
            <w:tcW w:w="4680" w:type="dxa"/>
          </w:tcPr>
          <w:p w14:paraId="5CECACC8" w14:textId="555093AD" w:rsidR="153ECD1A" w:rsidRDefault="153ECD1A" w:rsidP="153ECD1A">
            <w:r>
              <w:t>Jordan 1998</w:t>
            </w:r>
            <w:r w:rsidR="00743957">
              <w:fldChar w:fldCharType="begin"/>
            </w:r>
            <w:r w:rsidR="003B6C13">
              <w:instrText xml:space="preserve"> ADDIN ZOTERO_ITEM CSL_CITATION {"citationID":"1vD4D3S6","properties":{"formattedCitation":"(59)","plainCitation":"(59)","noteIndex":0},"citationItems":[{"id":"n99PeDuQ/Wi5UcTHd","uris":["http://zotero.org/users/10468291/items/5YXXQINV"],"itemData":{"id":921,"type":"article-journal","abstract":"STUDY DESIGN: A randomized, prospective clinical study was conducted that included 119 patients with chronic neck pain of greater than 3 months' duration. OBJECTIVES: To compare the relative effectiveness of intensive training of the cervical musculature, a physiotherapy treatment regimen, and chiropractic treatment on this patient group. SUMMARY OF BACKGROUND DATA: There are only a few studies involving chronic neck pain patients representative of those seeking care in primary health care centers. Mobilization techniques and intensive training have been shown to be useful, but cervical manipulation has not been assessed. Clinical results involving these commonly used therapies have not been compared. METHODS: A total of 167 consecutive patients were screened. One hundred nineteen patients were admitted to the study and were randomized according to Taves' minimization principles. Primary outcome measures included self‐reported pain, disability, medication use, patients' perceived effect, and physician's global assessment. Patients were assessed at enrollment and at completion of the study. Postal questionnaires were used to carry out 4‐ and 12‐month follow‐up assessments. Secondary outcome measures included active range of motion of the cervical spine as well as strength and endurance measurements of the cervical musculature. These measurements were carried out at enrollment and completion of the study. RESULTS: A total of 88% of the patients completed the study. Of these, 97% completed the 4‐month questionnaire and 93% the 12‐month questionnaire. Patients from all three groups demonstrated significant improvements regarding self‐reported pain and disability on completion of the study. Improvements were maintained throughout the follow‐up period. Medication use was also significantly reduced in all groups. There was, however, no significant difference between groups at any assessment period. Physician's and patients' assessments were also positive, and again group scores were essentially equal. Patients who underwent intensive training demonstrated significantly greater endurance levels at the completion of treatment. CONCLUSIONS: There was no clinical difference between the three treatments. All three treatment interventions demonstrated meaningful improvement in all primary effect parameters. Improvements were maintained at 4‐ and 12‐month follow‐up. However, whether this was a result of the treatments or simply a result of time is unknown. Future studies will be necessary to delineate ideal treatment strategies.","archive_location":"CN-00148630","DOI":"10.1097/00007632-199802010-00005","issue":"3","page":"311‐8; discussion 319","title":"Intensive training, physiotherapy, or manipulation for patients with chronic neck pain. A prospective, single-blinded, randomized clinical trial","volume":"23","author":[{"family":"Jordan","given":"A"},{"family":"Bendix","given":"T"},{"family":"Nielsen","given":"H"},{"family":"Hansen","given":"FR"},{"family":"Høst","given":"D"},{"family":"Winkel","given":"A"}],"issued":{"date-parts":[["1998"]]}}}],"schema":"https://github.com/citation-style-language/schema/raw/master/csl-citation.json"} </w:instrText>
            </w:r>
            <w:r w:rsidR="00743957">
              <w:fldChar w:fldCharType="separate"/>
            </w:r>
            <w:r w:rsidR="003B6C13" w:rsidRPr="003B6C13">
              <w:rPr>
                <w:rFonts w:ascii="Calibri" w:hAnsi="Calibri" w:cs="Calibri"/>
              </w:rPr>
              <w:t>(59)</w:t>
            </w:r>
            <w:r w:rsidR="00743957">
              <w:fldChar w:fldCharType="end"/>
            </w:r>
          </w:p>
        </w:tc>
        <w:tc>
          <w:tcPr>
            <w:tcW w:w="4680" w:type="dxa"/>
          </w:tcPr>
          <w:p w14:paraId="41CF80E3" w14:textId="3EA79C52" w:rsidR="153ECD1A" w:rsidRDefault="153ECD1A" w:rsidP="153ECD1A">
            <w:r>
              <w:t>Wrong comparator/Usual care – no medications</w:t>
            </w:r>
          </w:p>
        </w:tc>
      </w:tr>
      <w:tr w:rsidR="153ECD1A" w14:paraId="214B6ECF" w14:textId="77777777" w:rsidTr="00106CED">
        <w:trPr>
          <w:trHeight w:val="300"/>
        </w:trPr>
        <w:tc>
          <w:tcPr>
            <w:tcW w:w="4680" w:type="dxa"/>
          </w:tcPr>
          <w:p w14:paraId="51B675B9" w14:textId="02A4A121" w:rsidR="153ECD1A" w:rsidRDefault="153ECD1A" w:rsidP="153ECD1A">
            <w:proofErr w:type="spellStart"/>
            <w:r>
              <w:t>Kanlayanaphotporn</w:t>
            </w:r>
            <w:proofErr w:type="spellEnd"/>
            <w:r>
              <w:t xml:space="preserve"> 2010</w:t>
            </w:r>
            <w:r w:rsidR="00743957">
              <w:fldChar w:fldCharType="begin"/>
            </w:r>
            <w:r w:rsidR="003B6C13">
              <w:instrText xml:space="preserve"> ADDIN ZOTERO_ITEM CSL_CITATION {"citationID":"NIuCxEar","properties":{"formattedCitation":"(60)","plainCitation":"(60)","noteIndex":0},"citationItems":[{"id":"n99PeDuQ/xoGxgw4Q","uris":["http://zotero.org/users/10468291/items/LGAYHY5N"],"itemData":{"id":967,"type":"article-journal","abstract":"PURPOSE: To determine the immediate effects of the central posteroanterior (PA) mobilization technique on both pain and active cervical range of motion in patients with mechanical neck pain presenting with central or bilateral symptoms. METHODS: A randomized controlled trial was conducted in 60 patients who were randomly allocated into either 'central PA' or 'random' mobilization group. Two physical therapists and one assessor participated. Outcome measures included neck pain at rest, pain on the most painful movement, and active cervical range of motion taken before and immediately 5 min after the mobilization treatment. RESULTS: Significant reductions in pain at rest and on the most painful movement were noted within‐group comparisons (p &lt; 0.001). However, the 'central PA' mobilization group obtained a significantly greater reduction in pain on the most painful movement than the 'random' mobilization group (p &lt; 0.05). Both mobilization techniques had no effects on the active cervical range of motion. However, the differences in the means of pain reduction between both mobilization techniques were modest (&lt;10 mm). CONCLUSION: The clinical recommendation regarding the selection of the central PA mobilization technique for treating patients with central or bilateral mechanical neck pain is therefore arguably.","archive_location":"CN-00743279","DOI":"10.3109/09638280903204716","issue":"8","page":"622‐628","title":"Immediate effects of the central posteroanterior mobilization technique on pain and range of motion in patients with mechanical neck pain","volume":"32","author":[{"family":"Kanlayanaphotporn","given":"R"},{"family":"Chiradejnant","given":"A"},{"family":"Vachalathiti","given":"R"}],"issued":{"date-parts":[["2010"]]}}}],"schema":"https://github.com/citation-style-language/schema/raw/master/csl-citation.json"} </w:instrText>
            </w:r>
            <w:r w:rsidR="00743957">
              <w:fldChar w:fldCharType="separate"/>
            </w:r>
            <w:r w:rsidR="003B6C13" w:rsidRPr="003B6C13">
              <w:rPr>
                <w:rFonts w:ascii="Calibri" w:hAnsi="Calibri" w:cs="Calibri"/>
              </w:rPr>
              <w:t>(60)</w:t>
            </w:r>
            <w:r w:rsidR="00743957">
              <w:fldChar w:fldCharType="end"/>
            </w:r>
          </w:p>
        </w:tc>
        <w:tc>
          <w:tcPr>
            <w:tcW w:w="4680" w:type="dxa"/>
          </w:tcPr>
          <w:p w14:paraId="454F07CF" w14:textId="6C946DF4" w:rsidR="153ECD1A" w:rsidRDefault="153ECD1A" w:rsidP="153ECD1A">
            <w:r>
              <w:t>Wrong comparator/Usual care – no medications</w:t>
            </w:r>
          </w:p>
        </w:tc>
      </w:tr>
      <w:tr w:rsidR="153ECD1A" w14:paraId="7D8F5928" w14:textId="77777777" w:rsidTr="00106CED">
        <w:trPr>
          <w:trHeight w:val="300"/>
        </w:trPr>
        <w:tc>
          <w:tcPr>
            <w:tcW w:w="4680" w:type="dxa"/>
          </w:tcPr>
          <w:p w14:paraId="73285F6D" w14:textId="7EEB0943" w:rsidR="153ECD1A" w:rsidRDefault="153ECD1A" w:rsidP="153ECD1A">
            <w:r>
              <w:t>Kim 2022</w:t>
            </w:r>
            <w:r w:rsidR="00743957">
              <w:fldChar w:fldCharType="begin"/>
            </w:r>
            <w:r w:rsidR="003B6C13">
              <w:instrText xml:space="preserve"> ADDIN ZOTERO_ITEM CSL_CITATION {"citationID":"ZzByXGbO","properties":{"formattedCitation":"(61)","plainCitation":"(61)","noteIndex":0},"citationItems":[{"id":"n99PeDuQ/izgPzAjr","uris":["http://zotero.org/users/10468291/items/ASDND39K"],"itemData":{"id":853,"type":"article-journal","abstract":"BACKGROUND: Neck pain and functional impairment are common complications of traffic accidents (TAs); however, the effects of manual therapy on these symptoms have rarely been studied in the literature. Thus, this randomized controlled trial aims to assess the effectiveness and safety of non‐resistance manual therapy (NRT)‐a treatment combining mobilization and pressure release techniques‐on acute neck pain caused by TA. METHOD: This study will use a two‐armed, parallel, assessor‐blinded randomized controlled trial design and will be conducted in the Daejeon Jaseng Hospital of Korean Medicine in South Korea. One hundred twenty patients will be recruited and randomized into an integrative Korean medicine treatment (IMKT) + NRT group and IMKT group in a 1:1 ratio. The primary outcome is a change in the numeric rating scale for neck pain immediately after treatment on hospital day 5 compared to those at baseline. The secondary outcomes are numeric rating scale for radiating arm pain, visual analogue scale for neck pain and radiating arm pain, cervical active range of motion, neck disability index, Patient Global Impression of Change, Short Form‐12 Health Survey, and Posttraumatic Stress Disorder Checklist for DSM‐5. DISCUSSION: The findings of this study on the effectiveness and safety of NRT will be helpful for patients with TA‐induced neck pain in clinical practice and will provide evidence for developing relevant healthcare‐related policies. TRIAL REGISTRATION: This protocol has been registered at Clinicaltrials.gov (NCT04660175).","archive_location":"CN-02402742","DOI":"10.1097/MD.0000000000029151","issue":"22","page":"e29151","title":"The efficacy and safety of non-resistance manual therapy in inpatients with acute neck pain caused by traffic accidents: a randomized controlled trial","volume":"101","author":[{"family":"Kim","given":"S"},{"family":"Kyeong","given":"DH"},{"family":"Kim","given":"MK"},{"family":"Kim","given":"CY"},{"family":"Lee","given":"YJ"},{"family":"Lee","given":"J"},{"family":"Ha","given":"IH"},{"family":"Park","given":"KS"}],"issued":{"date-parts":[["2022"]]}}}],"schema":"https://github.com/citation-style-language/schema/raw/master/csl-citation.json"} </w:instrText>
            </w:r>
            <w:r w:rsidR="00743957">
              <w:fldChar w:fldCharType="separate"/>
            </w:r>
            <w:r w:rsidR="003B6C13" w:rsidRPr="003B6C13">
              <w:rPr>
                <w:rFonts w:ascii="Calibri" w:hAnsi="Calibri" w:cs="Calibri"/>
              </w:rPr>
              <w:t>(61)</w:t>
            </w:r>
            <w:r w:rsidR="00743957">
              <w:fldChar w:fldCharType="end"/>
            </w:r>
          </w:p>
        </w:tc>
        <w:tc>
          <w:tcPr>
            <w:tcW w:w="4680" w:type="dxa"/>
          </w:tcPr>
          <w:p w14:paraId="536AFFC4" w14:textId="122E29B2" w:rsidR="153ECD1A" w:rsidRDefault="153ECD1A" w:rsidP="153ECD1A">
            <w:r>
              <w:t>Wrong intervention</w:t>
            </w:r>
          </w:p>
        </w:tc>
      </w:tr>
      <w:tr w:rsidR="153ECD1A" w14:paraId="53050F47" w14:textId="77777777" w:rsidTr="00106CED">
        <w:trPr>
          <w:trHeight w:val="300"/>
        </w:trPr>
        <w:tc>
          <w:tcPr>
            <w:tcW w:w="4680" w:type="dxa"/>
          </w:tcPr>
          <w:p w14:paraId="55CE7735" w14:textId="22F83A2D" w:rsidR="153ECD1A" w:rsidRDefault="153ECD1A" w:rsidP="153ECD1A">
            <w:r>
              <w:t>Kim 2017</w:t>
            </w:r>
            <w:r w:rsidR="00743957">
              <w:fldChar w:fldCharType="begin"/>
            </w:r>
            <w:r w:rsidR="003B6C13">
              <w:instrText xml:space="preserve"> ADDIN ZOTERO_ITEM CSL_CITATION {"citationID":"vZJC4HCE","properties":{"formattedCitation":"(62)","plainCitation":"(62)","noteIndex":0},"citationItems":[{"id":"n99PeDuQ/JKLH03K6","uris":["http://zotero.org/users/10468291/items/KGSA7WTQ"],"itemData":{"id":949,"type":"article-journal","abstract":"BACKGROUND: Cervical radiculopathy (CR) is a disease of the cervical spine and a space‐occupying lesion that occurs because of pathological problems with cervical nerve roots. Nerve root injury to produce functional disability. OBJECTIVE: The purpose of this study was to examine the effects of neural mobilization with manual cervical traction (NMCT) compared with manual cervical traction (MCT) on pain, functional disability, muscle endurance, and range of motion (ROM) in individuals with CR patients. METHODS: A blinded randomized clinical trial was conducted. Thirty CR patients were divided into two groups ‐ those who received NMCT and those who received MCT. The intervention was applied three times per week for eight weeks. It was measured in order to determine the pain and functional disability in patients with CR. The numeric pain rating scale (NPRS), neck disability index (NDI), ROM, and deep flexor endurance of patients were measured prior to the experiment, four weeks, and eight weeks after the experiment to compare the time points. A repeated‐measures analysis of variance was used to compare differences within each group prior to the experiment. And Bonferroni test was performed to examine the significance of each time point. RESULTS: There were significant differences within each group prior to the intervention, four weeks after the intervention, and eight weeks after the intervention in NPRS, NDI, ROM, and deep flexor endurance (P &lt; 0.05). NPRS and NDI more decreased, and, ROM and deep flexor endurance increased in the NMCT group than the MCT group (P &lt; 0.05). CONCLUSIONS: These results suggest that the NMCT can pain relief, recovery from neck disability, ROM, and deep flexor endurance for patients with CR.","archive_location":"CN-01383319","DOI":"10.3233/BMR-140191","issue":"5","page":"951‐959","title":"The effects of neural mobilization on cervical radiculopathy patients' pain, disability, ROM, and deep flexor endurance","volume":"30","author":[{"family":"Kim","given":"DG"},{"family":"Chung","given":"SH"},{"family":"Jung","given":"HB"}],"issued":{"date-parts":[["2017"]]}}}],"schema":"https://github.com/citation-style-language/schema/raw/master/csl-citation.json"} </w:instrText>
            </w:r>
            <w:r w:rsidR="00743957">
              <w:fldChar w:fldCharType="separate"/>
            </w:r>
            <w:r w:rsidR="003B6C13" w:rsidRPr="003B6C13">
              <w:rPr>
                <w:rFonts w:ascii="Calibri" w:hAnsi="Calibri" w:cs="Calibri"/>
              </w:rPr>
              <w:t>(62)</w:t>
            </w:r>
            <w:r w:rsidR="00743957">
              <w:fldChar w:fldCharType="end"/>
            </w:r>
          </w:p>
        </w:tc>
        <w:tc>
          <w:tcPr>
            <w:tcW w:w="4680" w:type="dxa"/>
          </w:tcPr>
          <w:p w14:paraId="67CFCAA8" w14:textId="47774828" w:rsidR="153ECD1A" w:rsidRDefault="153ECD1A" w:rsidP="153ECD1A">
            <w:r>
              <w:t>Wrong comparator/Usual care – no medications</w:t>
            </w:r>
          </w:p>
        </w:tc>
      </w:tr>
      <w:tr w:rsidR="153ECD1A" w14:paraId="028F9791" w14:textId="77777777" w:rsidTr="00106CED">
        <w:trPr>
          <w:trHeight w:val="300"/>
        </w:trPr>
        <w:tc>
          <w:tcPr>
            <w:tcW w:w="4680" w:type="dxa"/>
          </w:tcPr>
          <w:p w14:paraId="5C483026" w14:textId="0CE4F7A3" w:rsidR="153ECD1A" w:rsidRDefault="153ECD1A" w:rsidP="153ECD1A">
            <w:r>
              <w:t>Kl</w:t>
            </w:r>
            <w:r w:rsidR="00A975E1">
              <w:t>ei</w:t>
            </w:r>
            <w:r>
              <w:t>n 2013</w:t>
            </w:r>
            <w:r w:rsidR="00A975E1">
              <w:fldChar w:fldCharType="begin"/>
            </w:r>
            <w:r w:rsidR="003B6C13">
              <w:instrText xml:space="preserve"> ADDIN ZOTERO_ITEM CSL_CITATION {"citationID":"GL49XJeY","properties":{"formattedCitation":"(63)","plainCitation":"(63)","noteIndex":0},"citationItems":[{"id":"n99PeDuQ/IWxN4qJg","uris":["http://zotero.org/users/10468291/items/L3K9BPJZ"],"itemData":{"id":1111,"type":"article-journal","abstract":"OBJECTIVE: Strain‐counterstrain is an osteopathic technique which is widely used for treating mobility restrictions in the neck. We aimed to investigate whether a single strain‐counterstrain intervention is more effective than a sham intervention in improving restricted cervical range of motion in patients with neck pain. METHODS: 61 adult patients with neck pain and restricted cervical mobility were randomly allocated to receive either a single strain‐counterstrain intervention or a sham treatment. After outcome measurement all patients received full individualized osteopathic treatment. Mobility of the cervical spine was measured by a blinded observer using the Cervical Range of Motion (CROM) tool. In addition, patients rated pain intensity and assessed the treatment effect. The main outcome measure was the sum of changes in mobility restriction (in %) after treatment compared to normal mobility. RESULTS: All patients completed the study. Mobility restriction decreased by 2.0% (SD 6.9%) in the group receiving strain‐counterstrain treatment and 0.6% (SD 5.7%) in the group receiving sham treatment (mean difference 1.5%, 95% confidence interval ‐1.7 to 4.8%; p=0.35). There were no significant differences between groups for secondary outcomes. After receiving the full osteopathic treatment the group initially receiving strain‐counterstrain improved by another 4.2% (7.0%; p=0.003) and the group initially receiving sham by another 5.6% (SD 6.8%; p&lt;0.001). CONCLUSIONS: Strain‐counterstrain as a single intervention did not have immediate effects on mobility and pain over a sham treatment. Future studies should probably focus on the investigation of full osteopathic treatment.","archive_location":"CN-00912212","DOI":"10.1016/j.ctim.2012.11.003","issue":"1","page":"1‐7","title":"Strain-counterstrain to treat restrictions of the mobility of the cervical spine in patients with neck pain: a sham-controlled randomized trial","volume":"21","author":[{"family":"Klein","given":"R"},{"family":"Bareis","given":"A"},{"family":"Schneider","given":"A"},{"family":"Linde","given":"K"}],"issued":{"date-parts":[["2013"]]}}}],"schema":"https://github.com/citation-style-language/schema/raw/master/csl-citation.json"} </w:instrText>
            </w:r>
            <w:r w:rsidR="00A975E1">
              <w:fldChar w:fldCharType="separate"/>
            </w:r>
            <w:r w:rsidR="003B6C13" w:rsidRPr="003B6C13">
              <w:rPr>
                <w:rFonts w:ascii="Calibri" w:hAnsi="Calibri" w:cs="Calibri"/>
              </w:rPr>
              <w:t>(63)</w:t>
            </w:r>
            <w:r w:rsidR="00A975E1">
              <w:fldChar w:fldCharType="end"/>
            </w:r>
          </w:p>
        </w:tc>
        <w:tc>
          <w:tcPr>
            <w:tcW w:w="4680" w:type="dxa"/>
          </w:tcPr>
          <w:p w14:paraId="1266912A" w14:textId="7D0A9DE6" w:rsidR="153ECD1A" w:rsidRDefault="153ECD1A" w:rsidP="153ECD1A">
            <w:r>
              <w:t>Wrong comparator/Usual care – no medications</w:t>
            </w:r>
          </w:p>
        </w:tc>
      </w:tr>
      <w:tr w:rsidR="153ECD1A" w14:paraId="29034BB6" w14:textId="77777777" w:rsidTr="00106CED">
        <w:trPr>
          <w:trHeight w:val="300"/>
        </w:trPr>
        <w:tc>
          <w:tcPr>
            <w:tcW w:w="4680" w:type="dxa"/>
          </w:tcPr>
          <w:p w14:paraId="0BB04975" w14:textId="04919098" w:rsidR="153ECD1A" w:rsidRDefault="153ECD1A" w:rsidP="153ECD1A">
            <w:r>
              <w:t>Kongsted 2007</w:t>
            </w:r>
            <w:r w:rsidR="00A975E1">
              <w:fldChar w:fldCharType="begin"/>
            </w:r>
            <w:r w:rsidR="003B6C13">
              <w:instrText xml:space="preserve"> ADDIN ZOTERO_ITEM CSL_CITATION {"citationID":"9ASqw0PK","properties":{"formattedCitation":"(64)","plainCitation":"(64)","noteIndex":0},"citationItems":[{"id":"n99PeDuQ/h9lHeESs","uris":["http://zotero.org/users/10468291/items/SVFDD7EL"],"itemData":{"id":963,"type":"article-journal","abstract":"STUDY DESIGN: Randomized, parallel‐group trial. OBJECTIVE: To compare the effect of 3 early intervention strategies following whiplash injury. SUMMARY OF BACKGROUND DATA: Long‐lasting pain and disability, known as chronic whiplash‐associated disorder (WAD), may develop after a forced flexion‐extension trauma to the cervical spine. It is unclear whether this, in some cases disabling, condition can be prevented by early intervention. Active interventions have been recommended but have not been compared with information only. METHODS: Participants were recruited from emergency units and general practitioners within 10 days after a whiplash injury and randomized to: 1) immobilization of the cervical spine in a rigid collar followed by active mobilization, 2) advice to \"act‐as‐usual,\" or 3) an active mobilization program (Mechanical Diagnosis and Therapy). Follow‐up was carried out after 3, 6, and 12 months postinjury. Treatment effect was measured in terms of headache and neck pain intensity (0‐10), disability, and work capability. RESULTS: A total of 458 participants were included. At the 1‐year follow‐up, 48% of participants reported considerable neck pain, 53% disability, and 14% were still sick listed at 1 year follow‐up. No significant differences were observed between the 3 interventions group. CONCLUSION: Immobilization, \"act‐as‐usual,\" and mobilization had similar effects regarding prevention of pain, disability, and work capability 1 year after a whiplash injury.","archive_location":"CN-00579708","DOI":"10.1097/01.brs.0000257535.77691.bd","issue":"6","page":"618‐626","title":"Neck collar, \"act-as-usual\" or active mobilization for whiplash injury? A randomized parallel-group trial","volume":"32","author":[{"family":"Kongsted","given":"A"},{"family":"Qerama","given":"E"},{"family":"Kasch","given":"H"},{"family":"Bendix","given":"T"},{"family":"Bach","given":"FW"},{"family":"Winther","given":"F"},{"family":"Korsholm","given":"L"},{"family":"Jensen","given":"TS"}],"issued":{"date-parts":[["2007"]]}}}],"schema":"https://github.com/citation-style-language/schema/raw/master/csl-citation.json"} </w:instrText>
            </w:r>
            <w:r w:rsidR="00A975E1">
              <w:fldChar w:fldCharType="separate"/>
            </w:r>
            <w:r w:rsidR="003B6C13" w:rsidRPr="003B6C13">
              <w:rPr>
                <w:rFonts w:ascii="Calibri" w:hAnsi="Calibri" w:cs="Calibri"/>
              </w:rPr>
              <w:t>(64)</w:t>
            </w:r>
            <w:r w:rsidR="00A975E1">
              <w:fldChar w:fldCharType="end"/>
            </w:r>
          </w:p>
        </w:tc>
        <w:tc>
          <w:tcPr>
            <w:tcW w:w="4680" w:type="dxa"/>
          </w:tcPr>
          <w:p w14:paraId="0C2AB809" w14:textId="0B887D63" w:rsidR="153ECD1A" w:rsidRDefault="153ECD1A" w:rsidP="153ECD1A">
            <w:r>
              <w:t>Wrong comparator/Usual care – no medications</w:t>
            </w:r>
          </w:p>
        </w:tc>
      </w:tr>
      <w:tr w:rsidR="153ECD1A" w14:paraId="710F6CE1" w14:textId="77777777" w:rsidTr="00106CED">
        <w:trPr>
          <w:trHeight w:val="300"/>
        </w:trPr>
        <w:tc>
          <w:tcPr>
            <w:tcW w:w="4680" w:type="dxa"/>
          </w:tcPr>
          <w:p w14:paraId="6F852A70" w14:textId="10730305" w:rsidR="153ECD1A" w:rsidRDefault="153ECD1A" w:rsidP="153ECD1A">
            <w:r>
              <w:t>Korthals-de Bos 2003</w:t>
            </w:r>
            <w:r w:rsidR="007E7C39">
              <w:fldChar w:fldCharType="begin"/>
            </w:r>
            <w:r w:rsidR="003B6C13">
              <w:instrText xml:space="preserve"> ADDIN ZOTERO_ITEM CSL_CITATION {"citationID":"PF6xBYYh","properties":{"formattedCitation":"(65)","plainCitation":"(65)","noteIndex":0},"citationItems":[{"id":"n99PeDuQ/ocVBOS5o","uris":["http://zotero.org/users/10468291/items/FUPKED6F"],"itemData":{"id":847,"type":"article-journal","abstract":"OBJECTIVE: To evaluate the cost effectiveness of physiotherapy, manual therapy, and care by a general practitioner for patients with neck pain. DESIGN: Economic evaluation alongside a randomised controlled trial. SETTING: Primary care. PARTICIPANTS: 183 patients with neck pain for at least two weeks recruited by 42 general practitioners and randomly allocated to manual therapy (n=60, spinal mobilisation), physiotherapy (n=59, mainly exercise), or general practitioner care (n=64, counselling, education, and drugs). MAIN OUTCOME MEASURES: Clinical outcomes were perceived recovery, intensity of pain, functional disability, and quality of life. Direct and indirect costs were measured by means of cost diaries that were kept by patients for one year. Differences in mean costs between groups, cost effectiveness, and cost utility ratios were evaluated by applying non‐parametric bootstrapping techniques. RESULTS: The manual therapy group showed a faster improvement than the physiotherapy group and the general practitioner care group up to 26 weeks, but differences were negligible by follow up at 52 weeks. The total costs of manual therapy (447 euro; 273 pounds sterling; 402 dollars) were around one third of the costs of physiotherapy (1297 euro) and general practitioner care (1379 euro). These differences were significant: P&lt;0.01 for manual therapy versus physiotherapy and manual therapy versus general practitioner care and P=0.55 for general practitioner care versus physiotherapy. The cost effectiveness ratios and the cost utility ratios showed that manual therapy was less costly and more effective than physiotherapy or general practitioner care. CONCLUSIONS: Manual therapy (spinal mobilisation) is more effective and less costly for treating neck pain than physiotherapy or care by a general practitioner.","archive_location":"CN-00436949","DOI":"10.1136/bmj.326.7395.911","issue":"7395","page":"911","title":"Cost effectiveness of physiotherapy, manual therapy, and general practitioner care for neck pain: economic evaluation alongside a randomised controlled trial","volume":"326","author":[{"family":"Korthals-de Bos","given":"IB"},{"family":"Hoving","given":"JL"},{"family":"Tulder","given":"MW","non-dropping-particle":"van"},{"family":"Rutten-van Mölken","given":"MP"},{"family":"Adèr","given":"HJ"},{"family":"Vet","given":"HC","non-dropping-particle":"de"},{"family":"Koes","given":"BW"},{"family":"Vondeling","given":"H"},{"family":"Bouter","given":"LM"}],"issued":{"date-parts":[["2003"]]}}}],"schema":"https://github.com/citation-style-language/schema/raw/master/csl-citation.json"} </w:instrText>
            </w:r>
            <w:r w:rsidR="007E7C39">
              <w:fldChar w:fldCharType="separate"/>
            </w:r>
            <w:r w:rsidR="003B6C13" w:rsidRPr="003B6C13">
              <w:rPr>
                <w:rFonts w:ascii="Calibri" w:hAnsi="Calibri" w:cs="Calibri"/>
              </w:rPr>
              <w:t>(65)</w:t>
            </w:r>
            <w:r w:rsidR="007E7C39">
              <w:fldChar w:fldCharType="end"/>
            </w:r>
          </w:p>
        </w:tc>
        <w:tc>
          <w:tcPr>
            <w:tcW w:w="4680" w:type="dxa"/>
          </w:tcPr>
          <w:p w14:paraId="2F1E9D0C" w14:textId="5C3FEF13" w:rsidR="153ECD1A" w:rsidRDefault="153ECD1A" w:rsidP="153ECD1A">
            <w:r>
              <w:t>Wrong comparator/Usual care – no medications</w:t>
            </w:r>
          </w:p>
        </w:tc>
      </w:tr>
      <w:tr w:rsidR="153ECD1A" w14:paraId="3653B8C8" w14:textId="77777777" w:rsidTr="00106CED">
        <w:trPr>
          <w:trHeight w:val="300"/>
        </w:trPr>
        <w:tc>
          <w:tcPr>
            <w:tcW w:w="4680" w:type="dxa"/>
          </w:tcPr>
          <w:p w14:paraId="47CFAC03" w14:textId="6F22FEC4" w:rsidR="153ECD1A" w:rsidRDefault="153ECD1A" w:rsidP="153ECD1A">
            <w:r>
              <w:t>Langenfeld 2015</w:t>
            </w:r>
            <w:r w:rsidR="007E7C39">
              <w:fldChar w:fldCharType="begin"/>
            </w:r>
            <w:r w:rsidR="003B6C13">
              <w:instrText xml:space="preserve"> ADDIN ZOTERO_ITEM CSL_CITATION {"citationID":"CnhOEeJX","properties":{"formattedCitation":"(66)","plainCitation":"(66)","noteIndex":0},"citationItems":[{"id":"n99PeDuQ/ZL2Dpw63","uris":["http://zotero.org/users/10468291/items/QLY5WNKG"],"itemData":{"id":959,"type":"article-journal","abstract":"BACKGROUND: Neck pain is a common musculoskeletal condition with a point prevalence of around 15% in males and 23% in females that often presents in physiotherapy practice. Physical therapy and/or manipulation therapy is generally the first management option for patients with mechanical neck pain. Physical therapists treat mechanical neck pain with a number of interventions including joint mobilization and/or manipulation, therapeutic exercises or education. However, manipulation of the cervical spine carries some risks. Treating the thoracic spine for neck pain is an alternative approach. Emerging evidence suggests that it may be effective for treating neck pain without the risks associated with cervical spine manipulation. A new electromechanical device has recently been developed and tested for delivering multiple high velocity, low amplitude thrust manipulations to the spine. This device incorporates both auditory and visual systems that provide real time feedback on the applied treatment. The objective of this study is to compare the short‐ and long‐term effects of manual versus mechanically assisted manipulations of the thoracic spine for neck pain patients. METHODS/DESIGN: A 6‐month, randomized controlled trial consisting of 54 patients with acute or chronic neck pain patients will be conducted. Patients with no signs of major pathology and with little or no interference with daily activities will be recruited. Three treatment sessions with 4‐day intervals will be carried out. The patients will be randomly assigned to receive either manually performed manipulations or electromechanical manipulations at the thoracic spine. The primary outcome is pain intensity as measured by the Visual Analogue Pain Rating Scale. The secondary outcome measures are neck physical disability using the Neck Disability Index, quality of life measured by the European Quality of Life 5 Dimensions 5 Levels and patients' improvement using the Patient's Global Impression of Change Scale. DISCUSSION: It is expected that both interventions will improve neck pain. This would be a significant finding, as thoracic spine manipulation for neck pain does not carry the same risk of injury as cervical spine manipulation. In addition, the results may provide useful information about therapeutic options for health care providers and patients for the problem of neck pain. TRIAL REGISTRATION: Current Controlled Trials ISRCTN88585962, registered January 2013.","archive_location":"CN-01073298","DOI":"10.1186/s13063-015-0763-5","page":"233","title":"Effect of manual versus mechanically assisted manipulations of the thoracic spine in neck pain patients: study protocol of a randomized controlled trial","volume":"16","author":[{"family":"Langenfeld","given":"A"},{"family":"Humphreys","given":"BK"},{"family":"Bie","given":"RA","non-dropping-particle":"de"},{"family":"Swanenburg","given":"J"}],"issued":{"date-parts":[["2015"]]}}}],"schema":"https://github.com/citation-style-language/schema/raw/master/csl-citation.json"} </w:instrText>
            </w:r>
            <w:r w:rsidR="007E7C39">
              <w:fldChar w:fldCharType="separate"/>
            </w:r>
            <w:r w:rsidR="003B6C13" w:rsidRPr="003B6C13">
              <w:rPr>
                <w:rFonts w:ascii="Calibri" w:hAnsi="Calibri" w:cs="Calibri"/>
              </w:rPr>
              <w:t>(66)</w:t>
            </w:r>
            <w:r w:rsidR="007E7C39">
              <w:fldChar w:fldCharType="end"/>
            </w:r>
          </w:p>
        </w:tc>
        <w:tc>
          <w:tcPr>
            <w:tcW w:w="4680" w:type="dxa"/>
          </w:tcPr>
          <w:p w14:paraId="4A05F81D" w14:textId="38EBD89F" w:rsidR="153ECD1A" w:rsidRDefault="153ECD1A" w:rsidP="153ECD1A">
            <w:r>
              <w:t>Wrong comparator/Usual care – no medications</w:t>
            </w:r>
          </w:p>
        </w:tc>
      </w:tr>
      <w:tr w:rsidR="153ECD1A" w14:paraId="5527D887" w14:textId="77777777" w:rsidTr="00106CED">
        <w:trPr>
          <w:trHeight w:val="300"/>
        </w:trPr>
        <w:tc>
          <w:tcPr>
            <w:tcW w:w="4680" w:type="dxa"/>
          </w:tcPr>
          <w:p w14:paraId="228AEBB0" w14:textId="2EC546DB" w:rsidR="153ECD1A" w:rsidRDefault="153ECD1A" w:rsidP="153ECD1A">
            <w:r>
              <w:t>Langevin 2012</w:t>
            </w:r>
            <w:r w:rsidR="007E7C39">
              <w:fldChar w:fldCharType="begin"/>
            </w:r>
            <w:r w:rsidR="003B6C13">
              <w:instrText xml:space="preserve"> ADDIN ZOTERO_ITEM CSL_CITATION {"citationID":"qWwBUj5H","properties":{"formattedCitation":"(67)","plainCitation":"(67)","noteIndex":0},"citationItems":[{"id":"n99PeDuQ/cm2xSSUc","uris":["http://zotero.org/users/10468291/items/5HCHIGJW"],"itemData":{"id":1083,"type":"article-journal","abstract":"BACKGROUND: Cervical radiculopathy is a common form of neck pain and has been shown to lead to severe disability. Clinical rehabilitation approaches for cervical radiculopathies commonly include exercise and manual therapy interventions targeting the opening of intervertebral foramen, but evidence regarding their effectiveness is scarce. The primary objective of this randomised clinical trial is to compare, in terms of pain and disability, a rehabilitation program targeting the opening of intervertebral foramen to a conventional rehabilitation program, for patients presenting acute or subacute cervical radiculopathies. The hypothesis is that the rehabilitation program targeting the opening of intervertebral foramen will be significantly more effective in reducing pain and disability than the conventional rehabilitation program. METHODS/DESIGN: This study is a double‐blind (participants and evaluators blinded) randomised clinical trial that will allow the comparison of patients with a cervical radiculopathy randomly assigned to one of two groups: one group will receive a 4‐week rehabilitation program targeting the opening of intervertebral foramen, and the second group will receive a 4‐week conventional rehabilitation program. Thirty‐six subjects with cervical radiculopathy will be recruited from participating medical and physiotherapy clinics and will be evaluated at baseline, at the end of the 4‐week program and four weeks following the end of the program. The primary outcome measure will be the validated Neck Disability Index questionnaire. Secondary outcome measures will include the short version of the Disabilities of the Arm, Shoulder and Hand questionnaire, a numerical pain rating scale, cervicothoracic mobility and patients' perceived global rating of change. During the 4‐week rehabilitation program, each participant will take part in eight physiotherapy treatment sessions (2 session/week) and will perform a home exercise program. A mixed‐model, 2‐way ANOVA will be used to analyze the effects of the rehabilitation programs. DISCUSSION: Control trials are needed to define ideal intervention approaches in rehabilitation for this population. This randomised clinical trial will be the first study that directly compares a rehabilitation program targeting the opening of intervertebral foramen to a conventional rehabilitation program for patients with cervical radiculopathy. The results of this study may help to establish best clinical practice guidelines for this patient population. TRIAL REGISTRATION: ClinicalTrials.gov: NCT01500044.","archive_location":"CN-00860223","DOI":"10.1186/1471-2474-13-10","page":"10","title":"Cervical radiculopathy: study protocol of a randomised clinical trial evaluating the effect of mobilisations and exercises targeting the opening of intervertebral foramen","volume":"13","author":[{"family":"Langevin","given":"P"},{"family":"Roy","given":"JS"},{"family":"Desmeules","given":"F"}],"issued":{"date-parts":[["2012"]]}}}],"schema":"https://github.com/citation-style-language/schema/raw/master/csl-citation.json"} </w:instrText>
            </w:r>
            <w:r w:rsidR="007E7C39">
              <w:fldChar w:fldCharType="separate"/>
            </w:r>
            <w:r w:rsidR="003B6C13" w:rsidRPr="003B6C13">
              <w:rPr>
                <w:rFonts w:ascii="Calibri" w:hAnsi="Calibri" w:cs="Calibri"/>
              </w:rPr>
              <w:t>(67)</w:t>
            </w:r>
            <w:r w:rsidR="007E7C39">
              <w:fldChar w:fldCharType="end"/>
            </w:r>
          </w:p>
        </w:tc>
        <w:tc>
          <w:tcPr>
            <w:tcW w:w="4680" w:type="dxa"/>
          </w:tcPr>
          <w:p w14:paraId="7E36B1F3" w14:textId="15555C05" w:rsidR="153ECD1A" w:rsidRDefault="153ECD1A" w:rsidP="153ECD1A">
            <w:r>
              <w:t>Wrong comparator/Usual care – no medications</w:t>
            </w:r>
          </w:p>
        </w:tc>
      </w:tr>
      <w:tr w:rsidR="153ECD1A" w14:paraId="6A4B7FA7" w14:textId="77777777" w:rsidTr="00106CED">
        <w:trPr>
          <w:trHeight w:val="300"/>
        </w:trPr>
        <w:tc>
          <w:tcPr>
            <w:tcW w:w="4680" w:type="dxa"/>
          </w:tcPr>
          <w:p w14:paraId="3B5EC34E" w14:textId="30095EDF" w:rsidR="153ECD1A" w:rsidRDefault="153ECD1A" w:rsidP="153ECD1A">
            <w:pPr>
              <w:rPr>
                <w:rFonts w:ascii="Calibri" w:eastAsia="Calibri" w:hAnsi="Calibri" w:cs="Calibri"/>
              </w:rPr>
            </w:pPr>
            <w:r>
              <w:t>Lascurain-</w:t>
            </w:r>
            <w:proofErr w:type="spellStart"/>
            <w:r>
              <w:t>Aguirrebe</w:t>
            </w:r>
            <w:r w:rsidRPr="153ECD1A">
              <w:rPr>
                <w:rFonts w:ascii="Calibri" w:eastAsia="Calibri" w:hAnsi="Calibri" w:cs="Calibri"/>
              </w:rPr>
              <w:t>ña</w:t>
            </w:r>
            <w:proofErr w:type="spellEnd"/>
            <w:r w:rsidRPr="153ECD1A">
              <w:rPr>
                <w:rFonts w:ascii="Calibri" w:eastAsia="Calibri" w:hAnsi="Calibri" w:cs="Calibri"/>
              </w:rPr>
              <w:t xml:space="preserve"> 2021</w:t>
            </w:r>
            <w:r w:rsidR="00176680">
              <w:rPr>
                <w:rFonts w:ascii="Calibri" w:eastAsia="Calibri" w:hAnsi="Calibri" w:cs="Calibri"/>
              </w:rPr>
              <w:fldChar w:fldCharType="begin"/>
            </w:r>
            <w:r w:rsidR="003B6C13">
              <w:rPr>
                <w:rFonts w:ascii="Calibri" w:eastAsia="Calibri" w:hAnsi="Calibri" w:cs="Calibri"/>
              </w:rPr>
              <w:instrText xml:space="preserve"> ADDIN ZOTERO_ITEM CSL_CITATION {"citationID":"CaGcWqi4","properties":{"formattedCitation":"(68)","plainCitation":"(68)","noteIndex":0},"citationItems":[{"id":"n99PeDuQ/W5MEBIhU","uris":["http://zotero.org/users/10468291/items/5Z6R74J6"],"itemData":{"id":1243,"type":"article-journal","abstract":"Background: Cervical mobilisations are used to treat people with neck pain but their mechanisms of action are unclear. One theorised reason for induced analgesia is effect on neck muscle activity. Objectives: To assess the effects of cervical mobilisations on muscle activity during active neck movements and whether changes in muscle activity are associated with changes in symptoms. Design: Double‐blind randomised placebo controlled trial. Setting: Primary care. Participants: 40 patients (aged 19 to 80 years, 24 female) with non‐specific neck pain. Interventions: One session of cervical mobilisations or motionless manual contact (placebo). Main outcome measures: sternocleidomastoid (SCM), scalene (SCA), upper trapezius (UT) and erector spinae (ES) surface electromyography (SEMG) during active neck flexion, extension, side flexion and rotation was measured immediately before and after the intervention. Patients were classified as responders according to change in symptoms assessed using the Global Rating of Change Scale (GROC). Results: Compared with placebo, patients receiving mobilisation showed an increase in contralateral UT and ES SEMG during rotation and contralateral and ipsilateral SCM, SCA and UT during side flexion (P &lt; 0.05), however changes were mostly associated with an increase in range and speed of movement. The only association with GROC was increased (5%) SEMG in the contralateral SCM during side flexion in the mobilisation group (P = 0.013). Conclusion: Cervical mobilisations caused increased neck SEMG, mostly due to increased movement range and speed. Change in muscle activity is unlikely to be a major mechanism of action of cervical mobilisations in symptomatic improvement with physiological neck movements. (ClinicalTrials.gov record number: 2016/066). Clinical Trials Registry: ClinicalTrials.gov record number: 2016/066.","archive_location":"CN-02205023","DOI":"10.1016/j.physio.2019.07.003","page":"42‐53","title":"Immediate effects of cervical mobilisations on neck muscle activity during active neck movements in patients with non-specific neck pain. A double blind placebo controlled trial","volume":"110","author":[{"family":"Lascurain-Aguirrebeña","given":"I"},{"family":"Newham","given":"DJ"},{"family":"Casado-Zumeta","given":"X"},{"family":"Lertxundi","given":"A"},{"family":"Critchley","given":"DJ"}],"issued":{"date-parts":[["2021"]]}}}],"schema":"https://github.com/citation-style-language/schema/raw/master/csl-citation.json"} </w:instrText>
            </w:r>
            <w:r w:rsidR="00176680">
              <w:rPr>
                <w:rFonts w:ascii="Calibri" w:eastAsia="Calibri" w:hAnsi="Calibri" w:cs="Calibri"/>
              </w:rPr>
              <w:fldChar w:fldCharType="separate"/>
            </w:r>
            <w:r w:rsidR="003B6C13" w:rsidRPr="003B6C13">
              <w:rPr>
                <w:rFonts w:ascii="Calibri" w:hAnsi="Calibri" w:cs="Calibri"/>
              </w:rPr>
              <w:t>(68)</w:t>
            </w:r>
            <w:r w:rsidR="00176680">
              <w:rPr>
                <w:rFonts w:ascii="Calibri" w:eastAsia="Calibri" w:hAnsi="Calibri" w:cs="Calibri"/>
              </w:rPr>
              <w:fldChar w:fldCharType="end"/>
            </w:r>
          </w:p>
        </w:tc>
        <w:tc>
          <w:tcPr>
            <w:tcW w:w="4680" w:type="dxa"/>
          </w:tcPr>
          <w:p w14:paraId="6ADB7995" w14:textId="3DBB6CA0" w:rsidR="153ECD1A" w:rsidRDefault="153ECD1A" w:rsidP="153ECD1A">
            <w:r>
              <w:t>Wrong comparator/Usual care – no medications</w:t>
            </w:r>
          </w:p>
        </w:tc>
      </w:tr>
      <w:tr w:rsidR="153ECD1A" w14:paraId="4FB7F0C4" w14:textId="77777777" w:rsidTr="00106CED">
        <w:trPr>
          <w:trHeight w:val="300"/>
        </w:trPr>
        <w:tc>
          <w:tcPr>
            <w:tcW w:w="4680" w:type="dxa"/>
          </w:tcPr>
          <w:p w14:paraId="75B2C785" w14:textId="466494E6" w:rsidR="153ECD1A" w:rsidRDefault="153ECD1A" w:rsidP="153ECD1A">
            <w:r>
              <w:t>Leininger 2016</w:t>
            </w:r>
            <w:r w:rsidR="00E26C63">
              <w:fldChar w:fldCharType="begin"/>
            </w:r>
            <w:r w:rsidR="003B6C13">
              <w:instrText xml:space="preserve"> ADDIN ZOTERO_ITEM CSL_CITATION {"citationID":"H6cjrXMT","properties":{"formattedCitation":"(69)","plainCitation":"(69)","noteIndex":0},"citationItems":[{"id":"n99PeDuQ/fROsAKZl","uris":["http://zotero.org/users/10468291/items/HE2EER2D"],"itemData":{"id":1119,"type":"article-journal","abstract":"BACKGROUND CONTEXT: Chronic neck pain is a prevalent and disabling condition among older adults. Despite the large burden of neck pain, little is known regarding the cost‐effectiveness of commonly used treatments. PURPOSE: This study aimed to estimate the cost‐effectiveness of home exercise and advice (HEA), spinal manipulative therapy (SMT) plus HEA, and supervised rehabilitative exercise (SRE) plus HEA. STUDY DESIGN/SETTING: Cost‐effectiveness analysis conducted alongside a randomized clinical trial (RCT) was performed. PATIENT SAMPLE: A total of 241 older adults (≥65 years) with chronic mechanical neck pain comprised the patient sample. OUTCOME MEASURES: The outcome measures were direct and indirect costs, neck pain, neck disability, SF‐6D‐derived quality‐adjusted life years (QALYs), and incremental cost‐effectiveness ratios (ICERs) over a 1‐year time horizon. METHODS: This work was supported by grants from the National Center for Complementary and Integrative Health (#F32AT007507), National Institute of Arthritis and Musculoskeletal and Skin Diseases (#P60AR062799), and Health Resources and Services Administration (#R18HP01425). The RCT is registered at ClinicalTrials.gov (#NCT00269308). A societal perspective was adopted for the primary analysis. A healthcare perspective was adopted as a sensitivity analysis. Cost‐effectivenesswas a secondary aim of the RCT which was not powered for differences in costs or QALYs. Differences in costs and clinical outcomes were estimated using generalized estimating equations and linear mixed models, respectively. Cost‐effectiveness acceptability curves were calculated to assess the uncertainty surrounding cost‐effectiveness estimates. RESULTS: Total costs for SMT+HEA were 5% lower than HEA (mean difference: ‐$111; 95% confidence interval [CI] ‐$1,354 to $899) and 47% lower than SRE+HEA (mean difference: ‐$1,932; 95% CI ‐$2,796 to ‐$1,097). SMT+HEA also resulted in a greater reduction of neck pain over the year relative to HEA (0.57; 95% CI 0.23 to 0.92) and SRE+HEA (0.41; 95% CI 0.05 to 0.76). Differences in disability and QALYs favored SMT+HEA. The probability that adding SMT to HEA is cost‐effective at willingness to pay thresholds of $50,000 to $200,000 per QALY gained ranges from 0.75 to 0.81. If adopting a health‐care perspective, costs for SMT+HEA were 66% higher than HEA (mean difference: $515; 95% CI $225 to $1,094), resulting in an ICER of $55,975 per QALY gained. CONCLUSION: On average, SMT+HEA resulted in better clinical outcomes and lower total societal costs relative to SRE+HEA and HEA alone, with a 0.75 to 0.81 probability of cost‐effectiveness for willingness to pay thresholds of $50,000 to $200,000 per QALY.","archive_location":"CN-01382657","DOI":"10.1016/j.spinee.2016.06.014","issue":"11","page":"1292‐1304","title":"Cost-effectiveness of spinal manipulative therapy, supervised exercise, and home exercise for older adults with chronic neck pain","volume":"16","author":[{"family":"Leininger","given":"B"},{"family":"McDonough","given":"C"},{"family":"Evans","given":"R"},{"family":"Tosteson","given":"T"},{"family":"Tosteson","given":"AN"},{"family":"Bronfort","given":"G"}],"issued":{"date-parts":[["2016"]]}}}],"schema":"https://github.com/citation-style-language/schema/raw/master/csl-citation.json"} </w:instrText>
            </w:r>
            <w:r w:rsidR="00E26C63">
              <w:fldChar w:fldCharType="separate"/>
            </w:r>
            <w:r w:rsidR="003B6C13" w:rsidRPr="003B6C13">
              <w:rPr>
                <w:rFonts w:ascii="Calibri" w:hAnsi="Calibri" w:cs="Calibri"/>
              </w:rPr>
              <w:t>(69)</w:t>
            </w:r>
            <w:r w:rsidR="00E26C63">
              <w:fldChar w:fldCharType="end"/>
            </w:r>
          </w:p>
        </w:tc>
        <w:tc>
          <w:tcPr>
            <w:tcW w:w="4680" w:type="dxa"/>
          </w:tcPr>
          <w:p w14:paraId="41124FDB" w14:textId="756357DA" w:rsidR="153ECD1A" w:rsidRDefault="153ECD1A" w:rsidP="153ECD1A">
            <w:r>
              <w:t>Wrong comparator/Usual care – no medications</w:t>
            </w:r>
          </w:p>
        </w:tc>
      </w:tr>
      <w:tr w:rsidR="153ECD1A" w14:paraId="2539C49D" w14:textId="77777777" w:rsidTr="00106CED">
        <w:trPr>
          <w:trHeight w:val="300"/>
        </w:trPr>
        <w:tc>
          <w:tcPr>
            <w:tcW w:w="4680" w:type="dxa"/>
          </w:tcPr>
          <w:p w14:paraId="3DB24695" w14:textId="0B46F25D" w:rsidR="153ECD1A" w:rsidRDefault="153ECD1A" w:rsidP="153ECD1A">
            <w:r>
              <w:t>Leininger 2014</w:t>
            </w:r>
            <w:r w:rsidR="00E26C63">
              <w:fldChar w:fldCharType="begin"/>
            </w:r>
            <w:r w:rsidR="003B6C13">
              <w:instrText xml:space="preserve"> ADDIN ZOTERO_ITEM CSL_CITATION {"citationID":"0c9hODgK","properties":{"formattedCitation":"(70)","plainCitation":"(70)","noteIndex":0},"citationItems":[{"id":"n99PeDuQ/k5mIHkGq","uris":["http://zotero.org/users/10468291/items/XVFNJP9Q"],"itemData":{"id":1183,"type":"article-journal","abstract":"OBJECTIVE: The purpose of this study was to assess satisfaction with specific aspects of care for acute neck pain and explore the relationship between satisfaction with care, neck pain, and global satisfaction. METHODS: This study was a secondary analysis of patient satisfaction from a randomized trial of spinal manipulation therapy (SMT) delivered by doctors of chiropractic, home exercise and advice (HEA) delivered by exercise therapists, and medication (MED) prescribed by a medical doctors for acute/subacute neck pain. Differences in satisfaction with specific aspects of care were analyzed using a linear mixed model. The relationship between specific aspects of care and (1) change in neck pain (primary outcome of the randomized trial) and (2) global satisfaction were assessed using Pearson's correlation and multiple linear regression. RESULTS: Individuals receiving SMT or HEA were more satisfied with the information and general care received than MED group participants. Spinal manipulation therapy and HEA groups reported similar satisfaction with information provided during treatment; however, the SMT group was more satisfied with general care. Satisfaction with general care (r = ‐0.75 to ‐0.77; R(2) = 0.55‐0.56) had a stronger relationship with global satisfaction compared with satisfaction with information provided (r = ‐0.65 to 0.67; R(2) = 0.39‐0.46). The relationship between satisfaction with care and neck pain was weak (r = 0.17‐0.38; R(2) = 0.08‐0.21). CONCLUSIONS: Individuals with acute/subacute neck pain were more satisfied with specific aspects of care received during spinal manipulation therapy or home exercise interventions compared to receiving medication. The relationship between neck pain and satisfaction with care was weak.","archive_location":"CN-01022820","DOI":"10.1016/j.jmpt.2014.08.005","issue":"8","page":"593‐601","title":"Exploring patient satisfaction: a secondary analysis of a randomized clinical trial of spinal manipulation, home exercise, and medication for acute and subacute neck pain","volume":"37","author":[{"family":"Leininger","given":"BD"},{"family":"Evans","given":"R"},{"family":"Bronfort","given":"G"}],"issued":{"date-parts":[["2014"]]}}}],"schema":"https://github.com/citation-style-language/schema/raw/master/csl-citation.json"} </w:instrText>
            </w:r>
            <w:r w:rsidR="00E26C63">
              <w:fldChar w:fldCharType="separate"/>
            </w:r>
            <w:r w:rsidR="003B6C13" w:rsidRPr="003B6C13">
              <w:rPr>
                <w:rFonts w:ascii="Calibri" w:hAnsi="Calibri" w:cs="Calibri"/>
              </w:rPr>
              <w:t>(70)</w:t>
            </w:r>
            <w:r w:rsidR="00E26C63">
              <w:fldChar w:fldCharType="end"/>
            </w:r>
          </w:p>
        </w:tc>
        <w:tc>
          <w:tcPr>
            <w:tcW w:w="4680" w:type="dxa"/>
          </w:tcPr>
          <w:p w14:paraId="0BE007FA" w14:textId="588A8C86" w:rsidR="153ECD1A" w:rsidRDefault="153ECD1A" w:rsidP="153ECD1A">
            <w:r>
              <w:t>Wrong study design (no RCT)</w:t>
            </w:r>
          </w:p>
        </w:tc>
      </w:tr>
      <w:tr w:rsidR="153ECD1A" w14:paraId="7028E600" w14:textId="77777777" w:rsidTr="00106CED">
        <w:trPr>
          <w:trHeight w:val="300"/>
        </w:trPr>
        <w:tc>
          <w:tcPr>
            <w:tcW w:w="4680" w:type="dxa"/>
          </w:tcPr>
          <w:p w14:paraId="48B9A454" w14:textId="7E1CBFCB" w:rsidR="153ECD1A" w:rsidRDefault="153ECD1A" w:rsidP="153ECD1A">
            <w:r>
              <w:t>Lewis 2007</w:t>
            </w:r>
            <w:r w:rsidR="00E26C63">
              <w:fldChar w:fldCharType="begin"/>
            </w:r>
            <w:r w:rsidR="003B6C13">
              <w:instrText xml:space="preserve"> ADDIN ZOTERO_ITEM CSL_CITATION {"citationID":"nDJPudlB","properties":{"formattedCitation":"(71)","plainCitation":"(71)","noteIndex":0},"citationItems":[{"id":"n99PeDuQ/Lg3ITsMh","uris":["http://zotero.org/users/10468291/items/KMQPH3U7"],"itemData":{"id":1025,"type":"article-journal","abstract":"OBJECTIVES: Cost‐effectiveness and cost‐utility analyses were conducted to compare advice and exercise plus manual therapy (MT) and advice and exercise plus pulsed shortwave diathermy (PSWD) with advice and exercise alone (A&amp;E) in the treatment of non‐specific neck disorders by experienced physiotherapists. METHODS: Between July 2000 and June 2002, 350 participants with neck disorders from 15 physiotherapy departments were randomized to: A&amp;E (n = 115); MT (n = 114) and PSWD (n = 121). Outcome and resource‐use data were collected using physiotherapist case report forms and participant self‐complete questionnaires. Outcome measures were the Northwick Park Neck Pain Questionnaire (NPQ) and EuroQoL EQ‐5D [used to derive quality‐adjusted‐life‐year (QALY) utility scores]. Two economic viewpoints were considered (health care and societal). Cost‐effectiveness acceptability curves were used to assess the probabilities of the interventions being cost‐effective at different willingness‐to‐pay threshold values. RESULTS: Mean improvement in NPQ at 6 months was 11.5 in the A&amp;E group, 10.2 in the MT group and 10.3 in the PSWD group; mean QALY scores were 0.362, 0.342 and 0.360, respectively. Mean health care costs were pound sterling105, pound sterling119 and pound sterling123 in the A&amp;E, MT and PSWD groups, respectively. Mean societal costs were pound sterling373, pound sterling303 and pound sterling 338 in each group, respectively. Depending on the viewpoint and the outcome measure, A&amp;E or MT were most likely to be the cost‐effective interventions. PSWD was consistently the least cost‐effective intervention. CONCLUSIONS: The cost‐effective intervention is likely to be A&amp;E or MT, depending on the economic perspective and preferred outcome, but not PSWD.","archive_location":"CN-00620350","DOI":"10.1093/rheumatology/kem245","issue":"11","page":"1701‐1708","title":"An economic evaluation of three physiotherapy treatments for non-specific neck disorders alongside a randomized trial","volume":"46","author":[{"family":"Lewis","given":"M"},{"family":"James","given":"M"},{"family":"Stokes","given":"E"},{"family":"Hill","given":"J"},{"family":"Sim","given":"J"},{"family":"Hay","given":"E"},{"family":"Dziedzic","given":"K"}],"issued":{"date-parts":[["2007"]]}}}],"schema":"https://github.com/citation-style-language/schema/raw/master/csl-citation.json"} </w:instrText>
            </w:r>
            <w:r w:rsidR="00E26C63">
              <w:fldChar w:fldCharType="separate"/>
            </w:r>
            <w:r w:rsidR="003B6C13" w:rsidRPr="003B6C13">
              <w:rPr>
                <w:rFonts w:ascii="Calibri" w:hAnsi="Calibri" w:cs="Calibri"/>
              </w:rPr>
              <w:t>(71)</w:t>
            </w:r>
            <w:r w:rsidR="00E26C63">
              <w:fldChar w:fldCharType="end"/>
            </w:r>
          </w:p>
        </w:tc>
        <w:tc>
          <w:tcPr>
            <w:tcW w:w="4680" w:type="dxa"/>
          </w:tcPr>
          <w:p w14:paraId="27CA61C8" w14:textId="2AF7DD01" w:rsidR="153ECD1A" w:rsidRDefault="153ECD1A" w:rsidP="153ECD1A">
            <w:r>
              <w:t>Wrong comparator/Usual care – no medications</w:t>
            </w:r>
          </w:p>
        </w:tc>
      </w:tr>
      <w:tr w:rsidR="153ECD1A" w14:paraId="01FF2710" w14:textId="77777777" w:rsidTr="00106CED">
        <w:trPr>
          <w:trHeight w:val="300"/>
        </w:trPr>
        <w:tc>
          <w:tcPr>
            <w:tcW w:w="4680" w:type="dxa"/>
          </w:tcPr>
          <w:p w14:paraId="04E98C2F" w14:textId="583C5D00" w:rsidR="153ECD1A" w:rsidRDefault="153ECD1A" w:rsidP="153ECD1A">
            <w:r>
              <w:t>Licht 1998</w:t>
            </w:r>
            <w:r w:rsidR="00997F89">
              <w:fldChar w:fldCharType="begin"/>
            </w:r>
            <w:r w:rsidR="003B6C13">
              <w:instrText xml:space="preserve"> ADDIN ZOTERO_ITEM CSL_CITATION {"citationID":"YRoZ4OnV","properties":{"formattedCitation":"(72)","plainCitation":"(72)","noteIndex":0},"citationItems":[{"id":"n99PeDuQ/8TgR5nAs","uris":["http://zotero.org/users/10468291/items/D8579D5N"],"itemData":{"id":1165,"type":"article-journal","abstract":"BACKGROUND: Several studies have been published on the effect of cervical rotation alone upon blood flow in the vertebral arteries. However, we have not found articles addressing the question of how spinal manipulative therapy per se affects the vertebral artery flow. OBJECTIVE: The aim of the present study was to investigate whether any changes occur in peak flow velocity in the vertebral artery after spinal manipulative therapy as measured using the latest Doppler ultrasound technology. DESIGN AND SETTING: A randomized, controlled and observer‐blinded study at a university hospital vascular laboratory. PARTICIPANTS: Twenty university students with a \"biomechanical dysfunction\" in the cervical spine. RESULTS: We observed no change in peak flow velocity immediately after spinal manipulative therapy and found no correlation between peak flow velocity and systolic blood pressure. CONCLUSION: To the best of our knowledge, this is the first study comparing flow velocity in the vertebral artery before and after spinal manipulative therapy. We found no significant changes in otherwise healthy subjects with a biomechanical dysfunction of the cervical spine. Major changes in peak flow velocity might in theory explain the pathophysiology of cerebrovascular accidents after spinal manipulative therapy. However, in uncomplicated spinal manipulative therapy, this potential risk factor was not prevalent.","archive_location":"CN-00150117","issue":"3","page":"141‐144","title":"Vertebral artery flow and spinal manipulation: a randomized, controlled and observer-blinded study","volume":"21","author":[{"family":"Licht","given":"PB"},{"family":"Christensen","given":"HW"},{"family":"Højgaard","given":"P"},{"family":"Marving","given":"J"}],"issued":{"date-parts":[["1998"]]}}}],"schema":"https://github.com/citation-style-language/schema/raw/master/csl-citation.json"} </w:instrText>
            </w:r>
            <w:r w:rsidR="00997F89">
              <w:fldChar w:fldCharType="separate"/>
            </w:r>
            <w:r w:rsidR="003B6C13" w:rsidRPr="003B6C13">
              <w:rPr>
                <w:rFonts w:ascii="Calibri" w:hAnsi="Calibri" w:cs="Calibri"/>
              </w:rPr>
              <w:t>(72)</w:t>
            </w:r>
            <w:r w:rsidR="00997F89">
              <w:fldChar w:fldCharType="end"/>
            </w:r>
          </w:p>
        </w:tc>
        <w:tc>
          <w:tcPr>
            <w:tcW w:w="4680" w:type="dxa"/>
          </w:tcPr>
          <w:p w14:paraId="3F7D5800" w14:textId="095D968F" w:rsidR="153ECD1A" w:rsidRDefault="153ECD1A" w:rsidP="153ECD1A">
            <w:r>
              <w:t>Wrong comparator/Usual care – no medications</w:t>
            </w:r>
          </w:p>
        </w:tc>
      </w:tr>
      <w:tr w:rsidR="153ECD1A" w14:paraId="1597AF32" w14:textId="77777777" w:rsidTr="00106CED">
        <w:trPr>
          <w:trHeight w:val="300"/>
        </w:trPr>
        <w:tc>
          <w:tcPr>
            <w:tcW w:w="4680" w:type="dxa"/>
          </w:tcPr>
          <w:p w14:paraId="0F5E22A6" w14:textId="54C26C64" w:rsidR="153ECD1A" w:rsidRDefault="153ECD1A" w:rsidP="153ECD1A">
            <w:r>
              <w:t>Lin 2013</w:t>
            </w:r>
            <w:r w:rsidR="00997F89">
              <w:fldChar w:fldCharType="begin"/>
            </w:r>
            <w:r w:rsidR="003B6C13">
              <w:instrText xml:space="preserve"> ADDIN ZOTERO_ITEM CSL_CITATION {"citationID":"gYI62LSF","properties":{"formattedCitation":"(73)","plainCitation":"(73)","noteIndex":0},"citationItems":[{"id":"n99PeDuQ/qAanyMD6","uris":["http://zotero.org/users/10468291/items/BY7H38DU"],"itemData":{"id":1141,"type":"article-journal","abstract":"Long's manipulation (LM) is a representative Chinese manipulation approach incorporating both spinal manipulation and traditional Chinese massage (TCM) techniques. This randomized controlled trial (RCT) aimed to compare the immediate and short‐term relative effectiveness of LM to TCM on patients with chronic neck pain. Patients were randomly assigned to either LM group or TCM group. LM group was treated with Long's manipulation, while the TCM group received TCM therapy. Patients attended 8 sessions of treatment (one session every three days). Outcome measures included neck disability (Northwick Park Neck Pain Questionnaire; NPQ), pain intensity (Numeric Pain Rating Scale; NPRS), patient perceived satisfaction of care (PPS) (11‐point scale), craniovertebral angle (CV angle) and cervical range of motion (ROM). A blinded assessor performed assessment at baseline, immediate after treatment and 3 months post treatment. LM group achieved significantly greater improvement than TCM group in pain intensity (p &lt; 0.001), neck disability (p = 0.049) and satisfaction (p &lt; 0.001) up to 3‐month follow‐up. There was no significant difference in improvements in CV angle and most of cervical ROM between groups (p = 0.169 </w:instrText>
            </w:r>
            <w:r w:rsidR="003B6C13">
              <w:rPr>
                <w:rFonts w:ascii="Cambria Math" w:hAnsi="Cambria Math" w:cs="Cambria Math"/>
              </w:rPr>
              <w:instrText>∼</w:instrText>
            </w:r>
            <w:r w:rsidR="003B6C13">
              <w:instrText xml:space="preserve"> 0.888) with an exception of flexion at 3‐month follow‐up (p = 0.005). This study shows that LM could produce better effects than TCM in relieving pain and improving disability in the management of patients with chronic mechanical neck pain.","archive_location":"CN-01705661","DOI":"10.1016/j.math.2012.11.005","issue":"4","page":"308‐315","title":"The effectiveness of Long's manipulation on patients with chronic mechanical neck pain: a randomized controlled trial","volume":"18","author":[{"family":"Lin","given":"JH"},{"family":"Shen","given":"T"},{"family":"Chung","given":"RC"},{"family":"Chiu","given":"TT"}],"issued":{"date-parts":[["2013"]]}}}],"schema":"https://github.com/citation-style-language/schema/raw/master/csl-citation.json"} </w:instrText>
            </w:r>
            <w:r w:rsidR="00997F89">
              <w:fldChar w:fldCharType="separate"/>
            </w:r>
            <w:r w:rsidR="003B6C13" w:rsidRPr="003B6C13">
              <w:rPr>
                <w:rFonts w:ascii="Calibri" w:hAnsi="Calibri" w:cs="Calibri"/>
              </w:rPr>
              <w:t>(73)</w:t>
            </w:r>
            <w:r w:rsidR="00997F89">
              <w:fldChar w:fldCharType="end"/>
            </w:r>
          </w:p>
        </w:tc>
        <w:tc>
          <w:tcPr>
            <w:tcW w:w="4680" w:type="dxa"/>
          </w:tcPr>
          <w:p w14:paraId="760145D1" w14:textId="78E6590D" w:rsidR="153ECD1A" w:rsidRDefault="153ECD1A" w:rsidP="153ECD1A">
            <w:r>
              <w:t>Wrong comparator/Usual care – no medications</w:t>
            </w:r>
          </w:p>
        </w:tc>
      </w:tr>
      <w:tr w:rsidR="153ECD1A" w14:paraId="517C91B0" w14:textId="77777777" w:rsidTr="00106CED">
        <w:trPr>
          <w:trHeight w:val="300"/>
        </w:trPr>
        <w:tc>
          <w:tcPr>
            <w:tcW w:w="4680" w:type="dxa"/>
          </w:tcPr>
          <w:p w14:paraId="14A57992" w14:textId="258858A8" w:rsidR="153ECD1A" w:rsidRDefault="153ECD1A" w:rsidP="153ECD1A">
            <w:proofErr w:type="spellStart"/>
            <w:r>
              <w:t>Lizis</w:t>
            </w:r>
            <w:proofErr w:type="spellEnd"/>
            <w:r>
              <w:t xml:space="preserve"> 2020</w:t>
            </w:r>
            <w:r w:rsidR="006A14C3">
              <w:fldChar w:fldCharType="begin"/>
            </w:r>
            <w:r w:rsidR="003B6C13">
              <w:instrText xml:space="preserve"> ADDIN ZOTERO_ITEM CSL_CITATION {"citationID":"jS1e1Jvq","properties":{"formattedCitation":"(74)","plainCitation":"(74)","noteIndex":0},"citationItems":[{"id":"n99PeDuQ/bIQp3o1Q","uris":["http://zotero.org/users/10468291/items/7MTMWZCV"],"itemData":{"id":927,"type":"article-journal","abstract":"Objectives: The purpose of this study was to compare the effectiveness of cryotherapy with mobilization (CM) vs cryotherapy with mobilization reinforced with home stretching exercises (CMS) on pain and disability. Method: A randomized clinical trial with 2‐arm parallel design, concealed allocation, assessor blinding, and intention to‐treat analysis. Sixty participants were in 2 groups. Group 1 included cryotherapy with mobilization twice per week for 5 weeks. Group 2 included cryotherapy with mobilization plus home stretching exercises 5 times per week for 5 weeks. The evaluations were at baseline and 2 days posttreatment for the numeric pain rating scale, neck disability index, patient‐specific functional scale, and global rating of change. Results: The CM and CMS decreased neck pain and disability (P = .000). The statistical significance between the groups’ differences favored the CM in the numeric pain rating scale, patient‐specific functional scale, global rating of change (P = .000), and neck disability index (P = .004). Conclusion: Cryotherapy with mobilization for subjects in this study was more effective in decreasing disability and neck pain than CMS.","archive_location":"CN-02141786","DOI":"10.1016/j.jmpt.2018.11.030","issue":"3","page":"197‐205","title":"Cryotherapy With Mobilization Versus Cryotherapy With Mobilization Reinforced With Home Stretching Exercises in Treatment of Chronic Neck Pain: a Randomized Trial","volume":"43","author":[{"family":"Lizis","given":"P"},{"family":"Kobza","given":"W"},{"family":"Manko","given":"G"},{"family":"Jaszczur-Nowicki","given":"J"},{"family":"Perlinski","given":"J"},{"family":"Para","given":"B"}],"issued":{"date-parts":[["2020"]]}}}],"schema":"https://github.com/citation-style-language/schema/raw/master/csl-citation.json"} </w:instrText>
            </w:r>
            <w:r w:rsidR="006A14C3">
              <w:fldChar w:fldCharType="separate"/>
            </w:r>
            <w:r w:rsidR="003B6C13" w:rsidRPr="003B6C13">
              <w:rPr>
                <w:rFonts w:ascii="Calibri" w:hAnsi="Calibri" w:cs="Calibri"/>
              </w:rPr>
              <w:t>(74)</w:t>
            </w:r>
            <w:r w:rsidR="006A14C3">
              <w:fldChar w:fldCharType="end"/>
            </w:r>
          </w:p>
        </w:tc>
        <w:tc>
          <w:tcPr>
            <w:tcW w:w="4680" w:type="dxa"/>
          </w:tcPr>
          <w:p w14:paraId="25BD673F" w14:textId="72295A0B" w:rsidR="153ECD1A" w:rsidRDefault="153ECD1A" w:rsidP="153ECD1A">
            <w:r>
              <w:t>Wrong comparator/Usual care – no medications</w:t>
            </w:r>
          </w:p>
        </w:tc>
      </w:tr>
      <w:tr w:rsidR="153ECD1A" w14:paraId="7F8C6A7A" w14:textId="77777777" w:rsidTr="00106CED">
        <w:trPr>
          <w:trHeight w:val="300"/>
        </w:trPr>
        <w:tc>
          <w:tcPr>
            <w:tcW w:w="4680" w:type="dxa"/>
          </w:tcPr>
          <w:p w14:paraId="5CF5738B" w14:textId="31291B74" w:rsidR="153ECD1A" w:rsidRDefault="153ECD1A" w:rsidP="153ECD1A">
            <w:r>
              <w:t>Lohman 2019</w:t>
            </w:r>
            <w:r w:rsidR="006A14C3">
              <w:fldChar w:fldCharType="begin"/>
            </w:r>
            <w:r w:rsidR="003B6C13">
              <w:instrText xml:space="preserve"> ADDIN ZOTERO_ITEM CSL_CITATION {"citationID":"2uKvDqC7","properties":{"formattedCitation":"(75)","plainCitation":"(75)","noteIndex":0},"citationItems":[{"id":"n99PeDuQ/taDpgQCc","uris":["http://zotero.org/users/10468291/items/7F7RZTF7"],"itemData":{"id":1121,"type":"article-journal","abstract":"Study Design: Randomized clinical trial with pre‐test, post‐test control group design. Objectives: To examine the immediate effects of cervical spinal manipulation (CSM) on serum concentration of biochemical markers (oxytocin, neurotensin, orexin A, and cortisol). Background: Several studies have found an association between spinal manipulation (SM) and pain perception. However, the mechanism by which SM modulates pain remains undefined. Methods: Twenty‐eight female subjects with non‐specific mechanical neck pain were randomly assigned to one of two interventions (CSM versus sham CSM). Blood samples were drawn before and immediately after the respective interventions. Oxytocin, neurotensin, orexin A, and cortisol were measured from the blood and serum using the Milliplex Map Magnetic Bead Panel Immunoassay on the Luminex 200 Platform. Results: In the CSM group, there were significant increases in pre‐ versus post‐manipulation mean oxytocin (154.5 ± 60.1 vs. 185.1 ± 75.6, p = .012); neurotensin (116.0 ± 26.5 vs.136.4 ± 34.1, p &lt; . 001); orexin A (52.2 ± 31.1 vs. 73.8 ± 38.8, p &lt; .01) serum concentration; but no significant differences in mean cortisol (p = .052) serum concentration. In the sham group, there were no significant differences in any of the biomarkers (p &gt; .05). Conclusion: The results of the current study suggest that the mechanical stimuli provided through a CSM may modify neuropeptide expression by immediately increasing the serum concentration of nociception‐related biomarkers (oxytocin, neurotensin, orexin A, but not cortisol) in the blood of female subjects with non‐specific mechanical neck pain.","archive_location":"CN-02145082","DOI":"10.1080/10669817.2018.1553696","issue":"4","page":"186‐196","title":"The immediate effects of cervical spine manipulation on pain and biochemical markers in females with acute non-specific mechanical neck pain: a randomized clinical trial","volume":"27","author":[{"family":"Lohman","given":"EB"},{"family":"Pacheco","given":"GR"},{"family":"Gharibvand","given":"L"},{"family":"Daher","given":"N"},{"family":"Devore","given":"K"},{"family":"Bains","given":"G"},{"family":"AlAmeri","given":"M"},{"family":"Berk","given":"LS"}],"issued":{"date-parts":[["2019"]]}}}],"schema":"https://github.com/citation-style-language/schema/raw/master/csl-citation.json"} </w:instrText>
            </w:r>
            <w:r w:rsidR="006A14C3">
              <w:fldChar w:fldCharType="separate"/>
            </w:r>
            <w:r w:rsidR="003B6C13" w:rsidRPr="003B6C13">
              <w:rPr>
                <w:rFonts w:ascii="Calibri" w:hAnsi="Calibri" w:cs="Calibri"/>
              </w:rPr>
              <w:t>(75)</w:t>
            </w:r>
            <w:r w:rsidR="006A14C3">
              <w:fldChar w:fldCharType="end"/>
            </w:r>
          </w:p>
        </w:tc>
        <w:tc>
          <w:tcPr>
            <w:tcW w:w="4680" w:type="dxa"/>
          </w:tcPr>
          <w:p w14:paraId="4A4E1BE8" w14:textId="24B096D7" w:rsidR="153ECD1A" w:rsidRDefault="153ECD1A" w:rsidP="153ECD1A">
            <w:r>
              <w:t>Wrong comparator/Usual care – no medications</w:t>
            </w:r>
          </w:p>
        </w:tc>
      </w:tr>
      <w:tr w:rsidR="153ECD1A" w14:paraId="4FF5E355" w14:textId="77777777" w:rsidTr="00106CED">
        <w:trPr>
          <w:trHeight w:val="300"/>
        </w:trPr>
        <w:tc>
          <w:tcPr>
            <w:tcW w:w="4680" w:type="dxa"/>
          </w:tcPr>
          <w:p w14:paraId="3631DA05" w14:textId="38129055" w:rsidR="153ECD1A" w:rsidRDefault="153ECD1A" w:rsidP="153ECD1A">
            <w:r w:rsidRPr="153ECD1A">
              <w:rPr>
                <w:rFonts w:ascii="Calibri" w:eastAsia="Calibri" w:hAnsi="Calibri" w:cs="Calibri"/>
              </w:rPr>
              <w:t>López-de-</w:t>
            </w:r>
            <w:proofErr w:type="spellStart"/>
            <w:r w:rsidRPr="153ECD1A">
              <w:rPr>
                <w:rFonts w:ascii="Calibri" w:eastAsia="Calibri" w:hAnsi="Calibri" w:cs="Calibri"/>
              </w:rPr>
              <w:t>Uralde</w:t>
            </w:r>
            <w:proofErr w:type="spellEnd"/>
            <w:r w:rsidRPr="153ECD1A">
              <w:rPr>
                <w:rFonts w:ascii="Calibri" w:eastAsia="Calibri" w:hAnsi="Calibri" w:cs="Calibri"/>
              </w:rPr>
              <w:t>-Villanueva 2020</w:t>
            </w:r>
            <w:r w:rsidR="006A14C3">
              <w:rPr>
                <w:rFonts w:ascii="Calibri" w:eastAsia="Calibri" w:hAnsi="Calibri" w:cs="Calibri"/>
              </w:rPr>
              <w:fldChar w:fldCharType="begin"/>
            </w:r>
            <w:r w:rsidR="003B6C13">
              <w:rPr>
                <w:rFonts w:ascii="Calibri" w:eastAsia="Calibri" w:hAnsi="Calibri" w:cs="Calibri"/>
              </w:rPr>
              <w:instrText xml:space="preserve"> ADDIN ZOTERO_ITEM CSL_CITATION {"citationID":"CE61M7LG","properties":{"formattedCitation":"(76)","plainCitation":"(76)","noteIndex":0},"citationItems":[{"id":"n99PeDuQ/uG5wuFRA","uris":["http://zotero.org/users/10468291/items/JUZA9B9H"],"itemData":{"id":1031,"type":"article-journal","abstract":"OBJECTIVE: To determine the effectiveness of a therapeutic patient education (TPE) intervention based on a biobehavioral approach combined with manual therapy (MT) to reduce pain in patients with chronic nonspecific neck pain (CNSNP). In addition, this study intended to assess the effectiveness of a multimodal physiotherapy program including TPE to reduce pain in patients with CNSNP. DESIGN: Single‐blind randomized controlled trial. INTERVENTIONS: A total of 47 patients with CNSNP were randomized into three groups: (1) MT (control group); (2) MT plus TPE based on a biobehavioral approach (Exp1); and (3) MT plus TPE based on a biobehavioral approach, and therapeutic exercise (Exp2). MAIN OUTCOME MEASUREMENTS: The clinical outcomes were recorded at baseline and at 1 and 4 months after the initiation of treatment. The primary outcome was pain intensity (Visual Analog Scale), and the secondary outcomes were pain catastrophizing (Pain Catastrophizing Scale), illness severity and global improvement (Clinical Global Impression Scale), and mechanosensitivity of the median nerve (Upper Limb Neural Test) and the cervical region (Modified Passive Neck Flexion Test). RESULTS: Statistically significant differences in pain intensity were found when Exp2 was compared with Exp1 and the control group at 4 months (p = 0.015 and p = 0.001, respectively), but no difference was found between Exp1 and the control group at the same follow‐up period (p = 0.86). Exp2 showed statistically significant differences in all of the secondary outcomes except for pain catastrophizing when compared with the control group at 4 months. CONCLUSIONS: The Exp2 group was more effective than Exp1 and the control group in terms of reducing pain intensity at 4 months; at post‐treatment, only Exp2 was more effective than the control group.","archive_location":"CN-01609531","DOI":"10.1080/09593985.2018.1480678","issue":"1","page":"45‐62","title":"Pain management using a multimodal physiotherapy program including a biobehavioral approach for chronic nonspecific neck pain: a randomized controlled trial","volume":"36","author":[{"family":"López-de-Uralde-Villanueva","given":"I"},{"family":"Beltran-Alacreu","given":"H"},{"family":"Fernández-Carnero","given":"J"},{"family":"La Touche","given":"R"}],"issued":{"date-parts":[["2020"]]}}}],"schema":"https://github.com/citation-style-language/schema/raw/master/csl-citation.json"} </w:instrText>
            </w:r>
            <w:r w:rsidR="006A14C3">
              <w:rPr>
                <w:rFonts w:ascii="Calibri" w:eastAsia="Calibri" w:hAnsi="Calibri" w:cs="Calibri"/>
              </w:rPr>
              <w:fldChar w:fldCharType="separate"/>
            </w:r>
            <w:r w:rsidR="003B6C13" w:rsidRPr="003B6C13">
              <w:rPr>
                <w:rFonts w:ascii="Calibri" w:hAnsi="Calibri" w:cs="Calibri"/>
              </w:rPr>
              <w:t>(76)</w:t>
            </w:r>
            <w:r w:rsidR="006A14C3">
              <w:rPr>
                <w:rFonts w:ascii="Calibri" w:eastAsia="Calibri" w:hAnsi="Calibri" w:cs="Calibri"/>
              </w:rPr>
              <w:fldChar w:fldCharType="end"/>
            </w:r>
          </w:p>
        </w:tc>
        <w:tc>
          <w:tcPr>
            <w:tcW w:w="4680" w:type="dxa"/>
          </w:tcPr>
          <w:p w14:paraId="247148D3" w14:textId="17EE1375" w:rsidR="153ECD1A" w:rsidRDefault="153ECD1A" w:rsidP="153ECD1A">
            <w:r>
              <w:t>Wrong comparator/Usual care – no medications</w:t>
            </w:r>
          </w:p>
        </w:tc>
      </w:tr>
      <w:tr w:rsidR="153ECD1A" w14:paraId="4318EC4A" w14:textId="77777777" w:rsidTr="00106CED">
        <w:trPr>
          <w:trHeight w:val="300"/>
        </w:trPr>
        <w:tc>
          <w:tcPr>
            <w:tcW w:w="4680" w:type="dxa"/>
          </w:tcPr>
          <w:p w14:paraId="7190C8EE" w14:textId="11C3D56D" w:rsidR="153ECD1A" w:rsidRDefault="153ECD1A" w:rsidP="153ECD1A">
            <w:r>
              <w:t>Lopez-Lopez 2015</w:t>
            </w:r>
            <w:r w:rsidR="00AA62CD">
              <w:fldChar w:fldCharType="begin"/>
            </w:r>
            <w:r w:rsidR="003B6C13">
              <w:instrText xml:space="preserve"> ADDIN ZOTERO_ITEM CSL_CITATION {"citationID":"DzbUiyc7","properties":{"formattedCitation":"(77)","plainCitation":"(77)","noteIndex":0},"citationItems":[{"id":"n99PeDuQ/aY1a5a66","uris":["http://zotero.org/users/10468291/items/2P9T57QH"],"itemData":{"id":879,"type":"article-journal","abstract":"BACKGROUND: Three different types of manual therapy techniques for patients with neck pain and relationship with psychological factors has not been evaluated. AIM: To compare the effectiveness high velocity and low amplitude (HVLA) manipulation vs. posteroanterior mobilization (PA mob) vs. sustain appophyseal natural glide (SNAG) in the management of patients with neck pain and to evaluate the interaction with psychological factors. STUDY DESING: Randomized clinical trial. SETTING: Primary Health Care Center. POPULATION: Patients with history of chronic neck pain over the last 3 months were recruited. METHODS: Patients were randomly assigned to receive treatment with HVLA (N.=15), with PA mob (N.=16) or with SNAG (N.=17). One session was applied. Pain intensity of neck pain, pressure pain threshold over processus spinosus of C2 (PPT_C2) and cervical range of motion (CROM) were measured pre‐ and post‐intervention. Pain catastrophizing, depression, anxiety and kinesiophobia were assessed in baseline. ANOVAs were performed, with main effects, two‐way (treatment x time) and three‐way interactions (treatment x psychological variable x time) were examined. RESULTS: Fourthy‐eight patients (mean±SD age, 36.5±8.7 years; 87.5% female). A significant interaction treatment x time was observed for VAS‐rest in HVLA and AP mob groups (P&lt;0.05). With more pain relief to HVLA and AP mob groups than SNAG groups but all groups improve the same in CROM. Also, a significant three‐way treatment x anxiety x time interaction for VAS in Flexion/Extension was identified (P&lt;0.01), and a trend toward significance was observed for the three way treatment x anxiety x time interaction, with respect to CROM in Lateral‐Flexion movement (P&lt;0.05). CONCLUSION: The results suggest that an HVLA and PA mob groups relieved pain at rest more than SNAG in patients with Neck pain. Among psychological factors, only trait anxiety seems interact with Manual therapy, mainly high anxiety conditions interact with the Mobilization and SNAG effects but under low anxiety conditions interact with the HVLA effects. Significant mean differences can be observed both in VAS in Flexion/Extension and in CROM in lateral‐flexion movement when using mobilization under high anxiety conditions CLINICAL REHABILITATION IMPACT: The findings provide preliminary evidence to support that three different techniques have similar immediate effects over neck pain and while under high anxiety levels a better outcome is expected after mobilization intervention, under low anxiety levels a better prognosis is expected after manipulation and SNAG intervention.","archive_location":"CN-01066586","issue":"2","page":"121‐132","title":"Mobilization versus manipulations versus sustain apophyseal natural glide techniques and interaction with psychological factors for patients with chronic neck pain: randomized controlled trial","volume":"51","author":[{"family":"Lopez-Lopez","given":"A"},{"family":"Alonso Perez","given":"JL"},{"family":"González Gutierez","given":"JL"},{"family":"La Touche","given":"R"},{"family":"Lerma Lara","given":"S"},{"family":"Izquierdo","given":"H"},{"family":"Fernández-Carnero","given":"J"}],"issued":{"date-parts":[["2015"]]}}}],"schema":"https://github.com/citation-style-language/schema/raw/master/csl-citation.json"} </w:instrText>
            </w:r>
            <w:r w:rsidR="00AA62CD">
              <w:fldChar w:fldCharType="separate"/>
            </w:r>
            <w:r w:rsidR="003B6C13" w:rsidRPr="003B6C13">
              <w:rPr>
                <w:rFonts w:ascii="Calibri" w:hAnsi="Calibri" w:cs="Calibri"/>
              </w:rPr>
              <w:t>(77)</w:t>
            </w:r>
            <w:r w:rsidR="00AA62CD">
              <w:fldChar w:fldCharType="end"/>
            </w:r>
          </w:p>
        </w:tc>
        <w:tc>
          <w:tcPr>
            <w:tcW w:w="4680" w:type="dxa"/>
          </w:tcPr>
          <w:p w14:paraId="22E4730B" w14:textId="1EFCCF05" w:rsidR="153ECD1A" w:rsidRDefault="153ECD1A" w:rsidP="153ECD1A">
            <w:r>
              <w:t>Wrong comparator/Usual care – no medications</w:t>
            </w:r>
          </w:p>
        </w:tc>
      </w:tr>
      <w:tr w:rsidR="153ECD1A" w14:paraId="3F9D8F29" w14:textId="77777777" w:rsidTr="00106CED">
        <w:trPr>
          <w:trHeight w:val="300"/>
        </w:trPr>
        <w:tc>
          <w:tcPr>
            <w:tcW w:w="4680" w:type="dxa"/>
          </w:tcPr>
          <w:p w14:paraId="07E52AAB" w14:textId="02291E5D" w:rsidR="153ECD1A" w:rsidRDefault="153ECD1A" w:rsidP="153ECD1A">
            <w:r>
              <w:lastRenderedPageBreak/>
              <w:t>Mahmood 2021</w:t>
            </w:r>
            <w:r w:rsidR="00AA62CD">
              <w:fldChar w:fldCharType="begin"/>
            </w:r>
            <w:r w:rsidR="003B6C13">
              <w:instrText xml:space="preserve"> ADDIN ZOTERO_ITEM CSL_CITATION {"citationID":"yVugYvdf","properties":{"formattedCitation":"(78)","plainCitation":"(78)","noteIndex":0},"citationItems":[{"id":"n99PeDuQ/HO4PumXr","uris":["http://zotero.org/users/10468291/items/Y6PJEG35"],"itemData":{"id":991,"type":"article-journal","abstract":"OBJECTIVES: To determine the effectiveness of routine physical therapy with and without instrument‐assisted soft tissue mobilisation on pain intensity and range of motion in patients with neck pain due to upper crossed syndrome. METHODS: The randomised controlled trial was conducted from January to March 2020, and comprised diagnosed male patients aged 18‐40 years of upper crossed syndrome complaining of neck pain visiting the Agile Physical Therapy and Rehabilitation Complex and the National Orthopaedic Hospital, Bahawalpur, Pakistan. The subjects were randomised into control group A which received routine physical therapy and experimental group B which received instrument‐assisted soft tissue mobilization along with routine physical therapy. The inclinometer was used to measure range of motion and the numeric pain rating scale for pain measurement. Data was analysed using SPSS 22. RESULTS: Of the 60 subjects, there were 30(50%) in group A with a mean age of 31.50±6.388 years and 30(50%) in group B with a mean age of 32.60±5.55 years. Pain rating at baseline in group B compared to group A show significant difference (p=0.01). Neck range of motion, including flexion, neck right bending, and neck left bending showed significant differences between the groups (p&lt;0.05). The results for neck extension showed that both techniques were equally effective (p&gt;0.05). CONCLUSIONS: Instrument‐assisted soft tissue mobilisation with combination of stretching exercises was found to be more effective in the management of neck pain in upper crossed syndrome compared to routine physical therapy. REGISTRATION NUMBER: IRCT20190912044754N1.","archive_location":"CN-02397960","DOI":"10.47391/JPMA.03-415","issue":"10","page":"2304‐2308","title":"Comparative effectiveness of routine physical therapy with and without instrument assisted soft tissue mobilization in patients with neck pain due to upper crossed syndrome","volume":"71","author":[{"family":"Mahmood","given":"T"},{"family":"Afzal","given":"W"},{"family":"Ahmad","given":"U"},{"family":"Arif","given":"MA"},{"family":"Ahmad","given":"A"}],"issued":{"date-parts":[["2021"]]}}}],"schema":"https://github.com/citation-style-language/schema/raw/master/csl-citation.json"} </w:instrText>
            </w:r>
            <w:r w:rsidR="00AA62CD">
              <w:fldChar w:fldCharType="separate"/>
            </w:r>
            <w:r w:rsidR="003B6C13" w:rsidRPr="003B6C13">
              <w:rPr>
                <w:rFonts w:ascii="Calibri" w:hAnsi="Calibri" w:cs="Calibri"/>
              </w:rPr>
              <w:t>(78)</w:t>
            </w:r>
            <w:r w:rsidR="00AA62CD">
              <w:fldChar w:fldCharType="end"/>
            </w:r>
          </w:p>
        </w:tc>
        <w:tc>
          <w:tcPr>
            <w:tcW w:w="4680" w:type="dxa"/>
          </w:tcPr>
          <w:p w14:paraId="0B2B2B93" w14:textId="1320DD26" w:rsidR="153ECD1A" w:rsidRDefault="153ECD1A" w:rsidP="153ECD1A">
            <w:r>
              <w:t>Wrong comparator/Usual care – no medications</w:t>
            </w:r>
          </w:p>
        </w:tc>
      </w:tr>
      <w:tr w:rsidR="153ECD1A" w14:paraId="398AC153" w14:textId="77777777" w:rsidTr="00106CED">
        <w:trPr>
          <w:trHeight w:val="300"/>
        </w:trPr>
        <w:tc>
          <w:tcPr>
            <w:tcW w:w="4680" w:type="dxa"/>
          </w:tcPr>
          <w:p w14:paraId="7BAB66B5" w14:textId="1EB221BF" w:rsidR="153ECD1A" w:rsidRDefault="153ECD1A" w:rsidP="153ECD1A">
            <w:r>
              <w:t>Maiers 2014</w:t>
            </w:r>
            <w:r w:rsidR="00AA62CD">
              <w:fldChar w:fldCharType="begin"/>
            </w:r>
            <w:r w:rsidR="003B6C13">
              <w:instrText xml:space="preserve"> ADDIN ZOTERO_ITEM CSL_CITATION {"citationID":"nQGWg6kB","properties":{"formattedCitation":"(79)","plainCitation":"(79)","noteIndex":0},"citationItems":[{"id":"n99PeDuQ/wgaGeSIf","uris":["http://zotero.org/users/10468291/items/NJ2KCKUN"],"itemData":{"id":1071,"type":"article-journal","abstract":"BACKGROUND CONTEXT: Neck pain, common among the elderly population, has considerable implications on health and quality of life. Evidence supports the use of spinal manipulative therapy (SMT) and exercise to treat neck pain; however, no studies to date have evaluated the effectiveness of these therapies specifically in seniors. PURPOSE: To assess the relative effectiveness of SMT and supervised rehabilitative exercise, both in combination with and compared to home exercise (HE) alone for neck pain in individuals ages 65 years or older. STUDY DESIGN/SETTING: Randomized clinical trial. PATIENT SAMPLE: Individuals 65 years of age or older with a primary complaint of mechanical neck pain, rated ≥3 (0‐10) for 12 weeks or longer in duration. OUTCOME MEASURES: Patient self‐report outcomes were collected at baseline and 4, 12, 26, and 52 weeks after randomization. The primary outcome was pain, measured by an 11‐box numerical rating scale. Secondary outcomes included disability (Neck Disability Index), general health status (Medical Outcomes Study Short Form‐36), satisfaction (7‐point scale), improvement (9‐point scale), and medication use (days per week). METHODS: This study was funded by the US Department of Health and Human Services, Health Resources and Services Administration. Linear mixed model analyses were used for comparisons at individual time points and for short‐ and long‐term analyses. Blinded evaluations of objective outcomes were performed at baseline and 12 weeks. Adverse event data were collected at each treatment visit. RESULTS: A total of 241 participants were randomized, with 95% reporting primary outcome data at all time points. After 12 weeks of treatment, the SMT with home exercise group demonstrated a 10% greater decrease in pain compared with the HE‐alone group, and 5% change over supervised plus home exercise. A decrease in pain favoring supervised plus HE over HE alone did not reach statistical significance. Compared with the HE group, both combination groups reported greater improvement at week 12 and more satisfaction at all time points. Multivariate longitudinal analysis incorporating primary and secondary patient‐rated outcomes showed that the SMT with HE group was superior to the HE‐alone group in both the short‐ and long‐term. No serious adverse events were observed as a result of the study treatments. CONCLUSIONS: SMT with HE resulted in greater pain reduction after 12 weeks of treatment compared with both supervised plus HE and HE alone. Supervised exercise sessions added little benefit to the HE‐alone program.","archive_location":"CN-01002278","DOI":"10.1016/j.spinee.2013.10.035","issue":"9","page":"1879‐1889","title":"Spinal manipulative therapy and exercise for seniors with chronic neck pain","volume":"14","author":[{"family":"Maiers","given":"M"},{"family":"Bronfort","given":"G"},{"family":"Evans","given":"R"},{"family":"Hartvigsen","given":"J"},{"family":"Svendsen","given":"K"},{"family":"Bracha","given":"Y"},{"family":"Schulz","given":"C"},{"family":"Schulz","given":"K"},{"family":"Grimm","given":"R"}],"issued":{"date-parts":[["2014"]]}}}],"schema":"https://github.com/citation-style-language/schema/raw/master/csl-citation.json"} </w:instrText>
            </w:r>
            <w:r w:rsidR="00AA62CD">
              <w:fldChar w:fldCharType="separate"/>
            </w:r>
            <w:r w:rsidR="003B6C13" w:rsidRPr="003B6C13">
              <w:rPr>
                <w:rFonts w:ascii="Calibri" w:hAnsi="Calibri" w:cs="Calibri"/>
              </w:rPr>
              <w:t>(79)</w:t>
            </w:r>
            <w:r w:rsidR="00AA62CD">
              <w:fldChar w:fldCharType="end"/>
            </w:r>
          </w:p>
        </w:tc>
        <w:tc>
          <w:tcPr>
            <w:tcW w:w="4680" w:type="dxa"/>
          </w:tcPr>
          <w:p w14:paraId="3DA5D1D5" w14:textId="2E7B260E" w:rsidR="153ECD1A" w:rsidRDefault="153ECD1A" w:rsidP="153ECD1A">
            <w:r>
              <w:t>Wrong comparator/Usual care – no medications</w:t>
            </w:r>
          </w:p>
        </w:tc>
      </w:tr>
      <w:tr w:rsidR="153ECD1A" w14:paraId="7D8B09B2" w14:textId="77777777" w:rsidTr="00106CED">
        <w:trPr>
          <w:trHeight w:val="300"/>
        </w:trPr>
        <w:tc>
          <w:tcPr>
            <w:tcW w:w="4680" w:type="dxa"/>
          </w:tcPr>
          <w:p w14:paraId="4FA8D80C" w14:textId="69F31CFB" w:rsidR="153ECD1A" w:rsidRDefault="153ECD1A" w:rsidP="153ECD1A">
            <w:r>
              <w:t>Maiers 2019</w:t>
            </w:r>
            <w:r w:rsidR="00FA07CC">
              <w:fldChar w:fldCharType="begin"/>
            </w:r>
            <w:r w:rsidR="003B6C13">
              <w:instrText xml:space="preserve"> ADDIN ZOTERO_ITEM CSL_CITATION {"citationID":"SZX34tl6","properties":{"formattedCitation":"(80)","plainCitation":"(80)","noteIndex":0},"citationItems":[{"id":"n99PeDuQ/W1u5GHvW","uris":["http://zotero.org/users/10468291/items/HNPABNZ8"],"itemData":{"id":1123,"type":"article-journal","abstract":"Objective: Back and neck pain are associated with disability and loss of independence in older adults. Whether long‐term management using commonly recommended treatments is superior to shorter‐term treatment is unknown. This randomized clinical trial compared short‐term treatment (12 weeks) versus long‐term management (36 weeks) of back‐ and neck‐related disability in older adults using spinal manipulative therapy (SMT) combined with supervised rehabilitative exercises (SRE). Methods: Eligible participants were ages â‰¥65 years with back and neck disability for â‰¥12 weeks. Coprimary outcomes were changes in Oswestry Disability Index (ODI) and Neck Disability Index (NDI) scores after 36 weeks. An intent‐to‐treat approach used linear mixed‐model analysis to detect between‐group differences. Secondary analyses included other self‐reported outcomes, adverse events, and objective functional measures. Results: A total of 182 participants were randomized. The short‐term and long‐term groups demonstrated significant improvements in back disability (ODI score â€“3.9 [95% confidence interval (95% CI) â€“5.8, â€“2.0] versus ODI score â€“6.3 [95% CI â€“8.2, â€“4.4]) and neck disability (NDI score â€“7.3 [95% CI â€“9.1, â€“5.5] versus NDI score â€“9.0 [95% CI â€“10.8, â€“7.2]) after 36 weeks, with no difference between groups (back ODI score 2.4 [95% CI â€“0.3, 5.1]; neck NDI score 1.7 [95% CI 0.8, 4.2]). The long‐term management group experienced greater improvement in neck pain at week 36, in self‐efficacy at weeks 36 and 52, and in functional ability, and balance. Conclusion: For older adults with chronic back and neck disability, extending management with SMT and SRE from 12 to 36 weeks did not result in any additional important reduction in disability.","archive_location":"CN-02007693","DOI":"10.1002/acr.23798","issue":"11","page":"1516‐1524","title":"Short- or Long-Term Treatment of Spinal Disability in Older Adults With Manipulation and Exercise","volume":"71","author":[{"family":"Maiers","given":"M"},{"family":"Hartvigsen","given":"J"},{"family":"Evans","given":"R"},{"family":"Westrom","given":"K"},{"family":"Wang","given":"Q"},{"family":"Schulz","given":"C"},{"family":"Leininger","given":"B"},{"family":"Bronfort","given":"G"}],"issued":{"date-parts":[["2019"]]}}}],"schema":"https://github.com/citation-style-language/schema/raw/master/csl-citation.json"} </w:instrText>
            </w:r>
            <w:r w:rsidR="00FA07CC">
              <w:fldChar w:fldCharType="separate"/>
            </w:r>
            <w:r w:rsidR="003B6C13" w:rsidRPr="003B6C13">
              <w:rPr>
                <w:rFonts w:ascii="Calibri" w:hAnsi="Calibri" w:cs="Calibri"/>
              </w:rPr>
              <w:t>(80)</w:t>
            </w:r>
            <w:r w:rsidR="00FA07CC">
              <w:fldChar w:fldCharType="end"/>
            </w:r>
          </w:p>
        </w:tc>
        <w:tc>
          <w:tcPr>
            <w:tcW w:w="4680" w:type="dxa"/>
          </w:tcPr>
          <w:p w14:paraId="14791B69" w14:textId="035E780F" w:rsidR="153ECD1A" w:rsidRDefault="153ECD1A" w:rsidP="153ECD1A">
            <w:r>
              <w:t>Wrong comparator/Usual care – no medications</w:t>
            </w:r>
          </w:p>
        </w:tc>
      </w:tr>
      <w:tr w:rsidR="153ECD1A" w14:paraId="5F761C77" w14:textId="77777777" w:rsidTr="00106CED">
        <w:trPr>
          <w:trHeight w:val="300"/>
        </w:trPr>
        <w:tc>
          <w:tcPr>
            <w:tcW w:w="4680" w:type="dxa"/>
          </w:tcPr>
          <w:p w14:paraId="48A74E89" w14:textId="2B142BE2" w:rsidR="153ECD1A" w:rsidRDefault="153ECD1A" w:rsidP="153ECD1A">
            <w:r>
              <w:t>Maiers 2007</w:t>
            </w:r>
            <w:r w:rsidR="00FA07CC">
              <w:fldChar w:fldCharType="begin"/>
            </w:r>
            <w:r w:rsidR="003B6C13">
              <w:instrText xml:space="preserve"> ADDIN ZOTERO_ITEM CSL_CITATION {"citationID":"jzcv5fdV","properties":{"formattedCitation":"(81)","plainCitation":"(81)","noteIndex":0},"citationItems":[{"id":"n99PeDuQ/UpsVjHxM","uris":["http://zotero.org/users/10468291/items/3XN7IUE8"],"itemData":{"id":1229,"type":"article-journal","abstract":"BACKGROUND: Low back pain (LBP) and neck pain (NP) are common conditions in old age, leading to impaired functional ability and decreased independence. Manual and exercise therapies are common and effective therapies for the general LBP and NP populations. However, these treatments have not been adequately researched in older LBP and NP sufferers. The primary aim of these studies is to assess the relative clinical effectiveness of 1) manual treatment plus home exercise, 2) supervised rehabilitative exercise plus home exercise, and 3) home exercise alone, in terms of patient‐rated pain, for senior LBP and NP patients. Secondary aims are to compare the three treatment approaches in regards to patient‐rated disability, general health status, satisfaction, improvement and medication use, as well as objective outcomes of spinal motion, trunk strength and endurance, and functional ability. Cost‐effectiveness and cost‐utility will also be assessed. Finally, using qualitative methods, older LBP and NP patient's perceptions of treatment will be explored and described. METHODS/DESIGN: This paper describes the design of two multi‐methods clinical studies focusing on elderly patients with non‐acute LBP and NP. Each study includes a randomized clinical trial (RCT), a cost‐effectiveness study alongside the RCT, and a qualitative study. Four hundred and eighty participants (240 per study), ages 65 and older, will be recruited and randomized to one of three, 12‐week treatment programs. Patient‐rated outcome measures are collected via self‐report questionnaires at baseline and at 4, 12, 26, and 52 weeks post‐randomization. Objective outcomes are assessed by examiners masked to treatment assignment at baseline and 12 weeks. Health care cost data is collected through standardized clinician forms, monthly phone interviews, and self‐report questionnaires throughout the study. Qualitative interviews using a semi‐structured format are conducted at the end of the 12 week treatment period. DISCUSSION: To our knowledge, these are the first randomized clinical trials to comprehensively address clinical effectiveness, cost‐effectiveness, and patients' perceptions of commonly used treatments for elderly LBP and NP sufferers.","archive_location":"CN-00619445","DOI":"10.1186/1471-2474-8-94","page":"94","title":"Chiropractic and exercise for seniors with low back pain or neck pain: the design of two randomized clinical trials","volume":"8","author":[{"family":"Maiers","given":"MJ"},{"family":"Hartvigsen","given":"J"},{"family":"Schulz","given":"C"},{"family":"Schulz","given":"K"},{"family":"Evans","given":"RL"},{"family":"Bronfort","given":"G"}],"issued":{"date-parts":[["2007"]]}}}],"schema":"https://github.com/citation-style-language/schema/raw/master/csl-citation.json"} </w:instrText>
            </w:r>
            <w:r w:rsidR="00FA07CC">
              <w:fldChar w:fldCharType="separate"/>
            </w:r>
            <w:r w:rsidR="003B6C13" w:rsidRPr="003B6C13">
              <w:rPr>
                <w:rFonts w:ascii="Calibri" w:hAnsi="Calibri" w:cs="Calibri"/>
              </w:rPr>
              <w:t>(81)</w:t>
            </w:r>
            <w:r w:rsidR="00FA07CC">
              <w:fldChar w:fldCharType="end"/>
            </w:r>
          </w:p>
        </w:tc>
        <w:tc>
          <w:tcPr>
            <w:tcW w:w="4680" w:type="dxa"/>
          </w:tcPr>
          <w:p w14:paraId="189A694D" w14:textId="2EF71C52" w:rsidR="153ECD1A" w:rsidRDefault="153ECD1A" w:rsidP="153ECD1A">
            <w:r>
              <w:t>Protocol (no RCT results)</w:t>
            </w:r>
          </w:p>
        </w:tc>
      </w:tr>
      <w:tr w:rsidR="153ECD1A" w14:paraId="4BF5BCCA" w14:textId="77777777" w:rsidTr="00106CED">
        <w:trPr>
          <w:trHeight w:val="300"/>
        </w:trPr>
        <w:tc>
          <w:tcPr>
            <w:tcW w:w="4680" w:type="dxa"/>
          </w:tcPr>
          <w:p w14:paraId="30603482" w14:textId="2040AEA9" w:rsidR="153ECD1A" w:rsidRDefault="153ECD1A" w:rsidP="153ECD1A">
            <w:r>
              <w:t>Mansilla-Ferragut 2009</w:t>
            </w:r>
            <w:r w:rsidR="00FA07CC">
              <w:fldChar w:fldCharType="begin"/>
            </w:r>
            <w:r w:rsidR="003B6C13">
              <w:instrText xml:space="preserve"> ADDIN ZOTERO_ITEM CSL_CITATION {"citationID":"1guvh0XN","properties":{"formattedCitation":"(82)","plainCitation":"(82)","noteIndex":0},"citationItems":[{"id":"n99PeDuQ/opXNUEN0","uris":["http://zotero.org/users/10468291/items/XU87FJXZ"],"itemData":{"id":1223,"type":"article-journal","abstract":"OBJECTIVE: The purpose of this study was to investigate the effects of a spinal thrust manipulation directed to the upper cervical segments (atlanto‐occipital joint) on active mouth opening and pressure pain sensitivity in a trigeminal nerve innervated region (sphenoid bone) in women with mechanical neck pain. METHODS: Thirty‐seven women, ages 21 to 50 years old (mean age, 35 +/‐ 8 years) with mechanical neck pain were recruited for this study. Participants were randomly assigned into 1 of 2 groups as follows: an experimental group that received a spinal manipulation of the atlanto‐occipital joint and a control group that received a manual contact placebo intervention. Outcomes collected were assessed pretreatment and 5 minutes posttreatment by an assessor blinded to the treatment allocation and included active mouth opening and pressure pain thresholds (PPTs) over both sides of the sphenoid bone. A 2‐way repeated measures analysis of variance (ANOVA) with time (pre‐post) as the within subjects variable and group (control, experimental) as the between subjects variable was used to examine the effects of the intervention. The hypothesis of interest was group‐time interaction. RESULTS: The ANOVA showed a significant effect for time (F = 23.1; P &lt; .001) and an interaction between group and time (F = 37.7; P &lt; .001) for active mouth opening as follows: the experimental group showed a greater improvement when compared to the control group. A large positive within‐group effect size (d &gt; 1.5) for the experimental group, whereas a negative medium within‐group effect size (d = ‐0.5) for the control group were identified. The ANOVA showed a significant interaction between group and time (F = 14.4; P &lt; .001) for PPT levels at the sphenoid bone as follows: the experimental group showed a greater improvement when compared to the control group. A medium positive within‐group effect size (d = ‐0.5) for the experimental group, whereas a negative medium within‐group effect size (d = ‐0.5) for the control group was found. CONCLUSIONS: Our findings suggest that the application of an atlantoaxial joint thrust manipulation resulted in an increase in active mouth opening and PPT over a trigeminal nerve distribution area (sphenoid bone) in women with mechanical neck pain.","archive_location":"CN-00704958","DOI":"10.1016/j.jmpt.2008.12.003","issue":"2","page":"101‐106","title":"Immediate effects of atlanto-occipital joint manipulation on active mouth opening and pressure pain sensitivity in women with mechanical neck pain","volume":"32","author":[{"family":"Mansilla-Ferragut","given":"P"},{"family":"Fernández-de-Las Peñas","given":"C"},{"family":"Alburquerque-Sendín","given":"F"},{"family":"Cleland","given":"JA"},{"family":"Boscá-Gandía","given":"JJ"}],"issued":{"date-parts":[["2009"]]}}}],"schema":"https://github.com/citation-style-language/schema/raw/master/csl-citation.json"} </w:instrText>
            </w:r>
            <w:r w:rsidR="00FA07CC">
              <w:fldChar w:fldCharType="separate"/>
            </w:r>
            <w:r w:rsidR="003B6C13" w:rsidRPr="003B6C13">
              <w:rPr>
                <w:rFonts w:ascii="Calibri" w:hAnsi="Calibri" w:cs="Calibri"/>
              </w:rPr>
              <w:t>(82)</w:t>
            </w:r>
            <w:r w:rsidR="00FA07CC">
              <w:fldChar w:fldCharType="end"/>
            </w:r>
          </w:p>
        </w:tc>
        <w:tc>
          <w:tcPr>
            <w:tcW w:w="4680" w:type="dxa"/>
          </w:tcPr>
          <w:p w14:paraId="196C881A" w14:textId="61BFBE36" w:rsidR="153ECD1A" w:rsidRDefault="153ECD1A" w:rsidP="153ECD1A">
            <w:r>
              <w:t>Wrong comparator/Usual care – no medications</w:t>
            </w:r>
          </w:p>
        </w:tc>
      </w:tr>
      <w:tr w:rsidR="153ECD1A" w14:paraId="4EAA4023" w14:textId="77777777" w:rsidTr="00106CED">
        <w:trPr>
          <w:trHeight w:val="300"/>
        </w:trPr>
        <w:tc>
          <w:tcPr>
            <w:tcW w:w="4680" w:type="dxa"/>
          </w:tcPr>
          <w:p w14:paraId="1E6FC0B7" w14:textId="6ABEFF60" w:rsidR="153ECD1A" w:rsidRDefault="153ECD1A" w:rsidP="153ECD1A">
            <w:r w:rsidRPr="153ECD1A">
              <w:rPr>
                <w:rFonts w:ascii="Calibri" w:eastAsia="Calibri" w:hAnsi="Calibri" w:cs="Calibri"/>
              </w:rPr>
              <w:t>Martínez-Segura 2012</w:t>
            </w:r>
            <w:r w:rsidR="00597627">
              <w:rPr>
                <w:rFonts w:ascii="Calibri" w:eastAsia="Calibri" w:hAnsi="Calibri" w:cs="Calibri"/>
              </w:rPr>
              <w:fldChar w:fldCharType="begin"/>
            </w:r>
            <w:r w:rsidR="003B6C13">
              <w:rPr>
                <w:rFonts w:ascii="Calibri" w:eastAsia="Calibri" w:hAnsi="Calibri" w:cs="Calibri"/>
              </w:rPr>
              <w:instrText xml:space="preserve"> ADDIN ZOTERO_ITEM CSL_CITATION {"citationID":"HJJhtr7I","properties":{"formattedCitation":"(83)","plainCitation":"(83)","noteIndex":0},"citationItems":[{"id":987,"uris":["http://zotero.org/users/8255034/items/URQGR5PR"],"itemData":{"id":987,"type":"article-journal","container-title":"journal of orthopaedic &amp; sports physical therapy","ISSN":"0190-6011","issue":"9","journalAbbreviation":"journal of orthopaedic &amp; sports physical therapy","note":"publisher: JOSPT, Inc. JOSPT, 1033 North Fairfax Street, Suite 304, Alexandria, VA …","page":"806-814","title":"Immediate changes in widespread pressure pain sensitivity, neck pain, and cervical range of motion after cervical or thoracic thrust manipulation in patients with bilateral chronic mechanical neck pain: a randomized clinical trial","volume":"42","author":[{"family":"Martínez-Segura","given":"Raquel"},{"family":"De-La-Llave-Rincón","given":"Ana Isabel"},{"family":"Ortega-Santiago","given":"Ricardo"},{"family":"Cleland","given":"Joshua A"},{"family":"Fernandez-De-Las-Penas","given":"Cesar"}],"issued":{"date-parts":[["2012"]]}}}],"schema":"https://github.com/citation-style-language/schema/raw/master/csl-citation.json"} </w:instrText>
            </w:r>
            <w:r w:rsidR="00597627">
              <w:rPr>
                <w:rFonts w:ascii="Calibri" w:eastAsia="Calibri" w:hAnsi="Calibri" w:cs="Calibri"/>
              </w:rPr>
              <w:fldChar w:fldCharType="separate"/>
            </w:r>
            <w:r w:rsidR="003B6C13" w:rsidRPr="003B6C13">
              <w:rPr>
                <w:rFonts w:ascii="Calibri" w:hAnsi="Calibri" w:cs="Calibri"/>
              </w:rPr>
              <w:t>(83)</w:t>
            </w:r>
            <w:r w:rsidR="00597627">
              <w:rPr>
                <w:rFonts w:ascii="Calibri" w:eastAsia="Calibri" w:hAnsi="Calibri" w:cs="Calibri"/>
              </w:rPr>
              <w:fldChar w:fldCharType="end"/>
            </w:r>
          </w:p>
        </w:tc>
        <w:tc>
          <w:tcPr>
            <w:tcW w:w="4680" w:type="dxa"/>
          </w:tcPr>
          <w:p w14:paraId="0A1E8993" w14:textId="27162BFC" w:rsidR="153ECD1A" w:rsidRDefault="153ECD1A" w:rsidP="153ECD1A">
            <w:r>
              <w:t>Wrong comparator/Usual care – no medications</w:t>
            </w:r>
          </w:p>
        </w:tc>
      </w:tr>
      <w:tr w:rsidR="153ECD1A" w14:paraId="30E12006" w14:textId="77777777" w:rsidTr="00106CED">
        <w:trPr>
          <w:trHeight w:val="300"/>
        </w:trPr>
        <w:tc>
          <w:tcPr>
            <w:tcW w:w="4680" w:type="dxa"/>
          </w:tcPr>
          <w:p w14:paraId="25CE96A9" w14:textId="14C2075A" w:rsidR="153ECD1A" w:rsidRPr="00E645C5" w:rsidRDefault="153ECD1A" w:rsidP="153ECD1A">
            <w:r w:rsidRPr="00E645C5">
              <w:t>Masaracchio 2013</w:t>
            </w:r>
            <w:r w:rsidR="00C144D7" w:rsidRPr="00E645C5">
              <w:fldChar w:fldCharType="begin"/>
            </w:r>
            <w:r w:rsidR="003B6C13">
              <w:instrText xml:space="preserve"> ADDIN ZOTERO_ITEM CSL_CITATION {"citationID":"N2p6LqT0","properties":{"formattedCitation":"(84)","plainCitation":"(84)","noteIndex":0},"citationItems":[{"id":"n99PeDuQ/cJOa0Pdt","uris":["http://zotero.org/users/10468291/items/Z99EJ6Z9"],"itemData":{"id":"npPvwbln/GFJGF4aQ","type":"article-journal","abstract":"STUDY DESIGN: Randomized clinical trial. OBJECTIVE: To investigate the short‐term effects of thoracic spine thrust manipulation combined with cervical spine nonthrust manipulation (experimental group) versus cervical spine nonthrust manipulation alone (comparison group) in individuals with mechanical neck pain. BACKGROUND: Research has demonstrated improved outcomes with both nonthrust manipulation directed at the cervical spine and thrust manipulation directed at the thoracic spine in patients with neck pain. Previous studies have not determined if thoracic spine thrust manipulation may increase benefits beyond those provided by cervical nonthrust manipulation alone. METHODS: Sixty‐four participants with mechanical neck pain were randomized into 1 of 2 groups, an experimental or comparison group. Both groups received 2 treatment sessions of cervical spine nonthrust manipulation and a home exercise program consisting of active range‐of‐motion exercises, and the experimental group received additional thoracic spine thrust manipulations. Outcome measures were collected at baseline and at a 1‐week follow‐up, and included the numeric pain rating scale, the Neck Disability Index, and the global rating of change. RESULTS: Participants in the experimental group demonstrated significantly greater improvements (P&lt;.001) on both the numeric pain rating scale and Neck Disability Index at the 1‐week follow‐up compared to those in the comparison group. In addition, 31 of 33 (94%) participants in the experimental group, compared to 11 of 31 participants (35%) in the comparison group, indicated a global rating of change score of +4 or higher at the 1‐week follow‐up, with an associated number needed to treat of 2. CONCLUSION: Individuals with neck pain who received a combination of thoracic spine thrust manipulation and cervical spine nonthrust manipulation plus exercise demonstrated better overall short‐term outcomes on the numeric pain rating scale, the Neck Disability Index, and the global rating of change.","archive_location":"CN-00918354","DOI":"10.2519/jospt.2013.4221","issue":"3","page":"118‐127","title":"Short-term combined effects of thoracic spine thrust manipulation and cervical spine nonthrust manipulation in individuals with mechanical neck pain: a randomized clinical trial","volume":"43","author":[{"family":"Masaracchio","given":"M"},{"family":"Cleland","given":"JA"},{"family":"Hellman","given":"M"},{"family":"Hagins","given":"M"}],"issued":{"date-parts":[["2013"]]}}}],"schema":"https://github.com/citation-style-language/schema/raw/master/csl-citation.json"} </w:instrText>
            </w:r>
            <w:r w:rsidR="00C144D7" w:rsidRPr="00E645C5">
              <w:fldChar w:fldCharType="separate"/>
            </w:r>
            <w:r w:rsidR="003B6C13" w:rsidRPr="003B6C13">
              <w:rPr>
                <w:rFonts w:ascii="Calibri" w:hAnsi="Calibri" w:cs="Calibri"/>
              </w:rPr>
              <w:t>(84)</w:t>
            </w:r>
            <w:r w:rsidR="00C144D7" w:rsidRPr="00E645C5">
              <w:fldChar w:fldCharType="end"/>
            </w:r>
          </w:p>
        </w:tc>
        <w:tc>
          <w:tcPr>
            <w:tcW w:w="4680" w:type="dxa"/>
          </w:tcPr>
          <w:p w14:paraId="0E87DF12" w14:textId="509C262F" w:rsidR="153ECD1A" w:rsidRPr="00E645C5" w:rsidRDefault="153ECD1A" w:rsidP="153ECD1A">
            <w:r w:rsidRPr="00E645C5">
              <w:t>Wrong comparator/Usual care – no medications</w:t>
            </w:r>
          </w:p>
        </w:tc>
      </w:tr>
      <w:tr w:rsidR="153ECD1A" w14:paraId="6A61B195" w14:textId="77777777" w:rsidTr="00106CED">
        <w:trPr>
          <w:trHeight w:val="300"/>
        </w:trPr>
        <w:tc>
          <w:tcPr>
            <w:tcW w:w="4680" w:type="dxa"/>
          </w:tcPr>
          <w:p w14:paraId="77852C7F" w14:textId="7EDC2B8B" w:rsidR="153ECD1A" w:rsidRDefault="153ECD1A" w:rsidP="153ECD1A">
            <w:r>
              <w:t>McDevitt 2022</w:t>
            </w:r>
            <w:r w:rsidR="00597627">
              <w:fldChar w:fldCharType="begin"/>
            </w:r>
            <w:r w:rsidR="003B6C13">
              <w:instrText xml:space="preserve"> ADDIN ZOTERO_ITEM CSL_CITATION {"citationID":"1rRyQKzQ","properties":{"formattedCitation":"(85)","plainCitation":"(85)","noteIndex":0},"citationItems":[{"id":"n99PeDuQ/TxhnFH4u","uris":["http://zotero.org/users/10468291/items/JZDWENMR"],"itemData":{"id":1089,"type":"article-journal","abstract":"Objective: To determine if thoracic spine manipulation (TSM) improves pain and disability in individuals with cervicogenic headache (CeH). Methods: A randomized controlled crossover trial was conducted on 48 participants (mean age: 34.4 years) with CeH symptoms. Participants were randomized to 6 sessions of TSM or no treatment (Hold) and after 4‐weeks, groups crossed over. Outcomes were collected at 4, 8 and 12 weeks and included: headache disability inventory (HDI), neck disability index (NDI), and the global rating of change (GRC). Outcomes were analyzed using a linear mixed‐effects model with Bonferroni correction. Odds of achieving the minimal clinically important difference (MCID) on the GRC of +4 or greater were also calculated. Scores at 4 weeks represent the only timepoint where 1 group is fully treated and other group has not received any treatment. Results: Comparing hold to active treatment, HDI were not significantly different between groups (mean difference = 7.39, 95 CI: −4.39 to 19.18; P = 0.214) at any timepoint; the NDI was significant (mean difference = 6.90, 95 CI: 0.05 to 13.75; P = 0.048) at 4 weeks. Odds of achieving the +4 MCID on the GRC (OR = 38.0, 95 CI: 6.6 to 220.0; p &lt; 0.001) favored TSM at 4 weeks. Conclusion: TSM had no effect on headache‐related disability but resulted in significant improvements in neck‐related disability and participant reported perceived improvement. Future studies are needed to examine the long‐term impact of TSM in this population.","archive_location":"CN-02294749","DOI":"10.1080/10669817.2021.1947663","issue":"2","page":"78‐95","title":"Thoracic spine thrust manipulation for individuals with cervicogenic headache: a crossover randomized clinical trial","volume":"30","author":[{"family":"McDevitt","given":"AW"},{"family":"Cleland","given":"JA"},{"family":"Rhon","given":"DI"},{"family":"Altic","given":"RAK"},{"family":"Courtney","given":"DJ"},{"family":"Glynn","given":"PE"},{"family":"Mintken","given":"PE"}],"issued":{"date-parts":[["2022"]]}}}],"schema":"https://github.com/citation-style-language/schema/raw/master/csl-citation.json"} </w:instrText>
            </w:r>
            <w:r w:rsidR="00597627">
              <w:fldChar w:fldCharType="separate"/>
            </w:r>
            <w:r w:rsidR="003B6C13" w:rsidRPr="003B6C13">
              <w:rPr>
                <w:rFonts w:ascii="Calibri" w:hAnsi="Calibri" w:cs="Calibri"/>
              </w:rPr>
              <w:t>(85)</w:t>
            </w:r>
            <w:r w:rsidR="00597627">
              <w:fldChar w:fldCharType="end"/>
            </w:r>
          </w:p>
        </w:tc>
        <w:tc>
          <w:tcPr>
            <w:tcW w:w="4680" w:type="dxa"/>
          </w:tcPr>
          <w:p w14:paraId="4396BA7C" w14:textId="5812E3E6" w:rsidR="153ECD1A" w:rsidRDefault="153ECD1A" w:rsidP="153ECD1A">
            <w:r>
              <w:t>Wrong comparator/Usual care – no medications</w:t>
            </w:r>
          </w:p>
        </w:tc>
      </w:tr>
      <w:tr w:rsidR="153ECD1A" w14:paraId="27F867C4" w14:textId="77777777" w:rsidTr="00106CED">
        <w:trPr>
          <w:trHeight w:val="300"/>
        </w:trPr>
        <w:tc>
          <w:tcPr>
            <w:tcW w:w="4680" w:type="dxa"/>
          </w:tcPr>
          <w:p w14:paraId="6B83802B" w14:textId="209B8851" w:rsidR="153ECD1A" w:rsidRDefault="153ECD1A" w:rsidP="153ECD1A">
            <w:r>
              <w:t>McReynolds 2005</w:t>
            </w:r>
            <w:r w:rsidR="00597627">
              <w:fldChar w:fldCharType="begin"/>
            </w:r>
            <w:r w:rsidR="003B6C13">
              <w:instrText xml:space="preserve"> ADDIN ZOTERO_ITEM CSL_CITATION {"citationID":"tVAS0Gig","properties":{"formattedCitation":"(86)","plainCitation":"(86)","noteIndex":0},"citationItems":[{"id":"n99PeDuQ/1CCZOvGx","uris":["http://zotero.org/users/10468291/items/QCPTQKKR"],"itemData":{"id":1233,"type":"article-journal","abstract":"Ketorolac tromethamine injected intramuscularly (IM) has been shown to be an effective analgesic in treating patients with acute musculoskeletal pain in the emergency department (ED). The authors compare the efficacy of a single dose of IM ketorolac to osteopathic manipulative treatment (OMT) as delivered in the ED for the management of acute neck pain. A randomized clinical trial was conducted in three EDs. A convenience sample of 58 patients with acute neck pain of less than three weeks' duration were enrolled. Subjective measures of pain intensity on an 11‐point numerical rating scale were gathered from patients immediately before treatment and one hour afterward. Subjects received either OMT or 30 mg, IM ketorolac. Subjects' perceived pain relief was also recorded at one hour after treatment on a subjective 5‐point pain relief scale. Twenty‐nine patients received IM ketorolac, and 29 patients received OMT. Although both groups showed a significant reduction in pain intensity, 1.7+/‐1.6 (P &lt;.001 [95% CI, 1.1‐2.3]) and 2.8+/‐1.7 (P &lt;.001 [95% CI, 2.1‐3.4]), respectively, patients receiving OMT reported a significantly greater decrease in pain intensity (P=.02 [95% CI, 0.2‐1.9]). When comparing pain relief at one hour posttreatment, there was no significant difference between the OMT and ketorolac study groups (P=.10). The authors found that, at one hour posttreatment, OMT is as efficacious as IM ketorolac in providing pain relief and significantly better in reducing pain intensity. The authors conclude that OMT is a reasonable alternative to parenteral nonsteroidal anti‐inflammatory medication for patients with acute neck pain in the ED setting.","archive_location":"CN-00617246","issue":"2","page":"57‐68","title":"Intramuscular ketorolac versus osteopathic manipulative treatment in the management of acute neck pain in the emergency department: a randomized clinical trial","volume":"105","author":[{"family":"McReynolds","given":"TM"},{"family":"Sheridan","given":"BJ"}],"issued":{"date-parts":[["2005"]]}}}],"schema":"https://github.com/citation-style-language/schema/raw/master/csl-citation.json"} </w:instrText>
            </w:r>
            <w:r w:rsidR="00597627">
              <w:fldChar w:fldCharType="separate"/>
            </w:r>
            <w:r w:rsidR="003B6C13" w:rsidRPr="003B6C13">
              <w:rPr>
                <w:rFonts w:ascii="Calibri" w:hAnsi="Calibri" w:cs="Calibri"/>
              </w:rPr>
              <w:t>(86)</w:t>
            </w:r>
            <w:r w:rsidR="00597627">
              <w:fldChar w:fldCharType="end"/>
            </w:r>
          </w:p>
        </w:tc>
        <w:tc>
          <w:tcPr>
            <w:tcW w:w="4680" w:type="dxa"/>
          </w:tcPr>
          <w:p w14:paraId="2F9577CD" w14:textId="2C924F72" w:rsidR="153ECD1A" w:rsidRDefault="153ECD1A" w:rsidP="153ECD1A">
            <w:r>
              <w:t>Wrong intervention</w:t>
            </w:r>
          </w:p>
        </w:tc>
      </w:tr>
      <w:tr w:rsidR="153ECD1A" w14:paraId="0ACE258C" w14:textId="77777777" w:rsidTr="00106CED">
        <w:trPr>
          <w:trHeight w:val="300"/>
        </w:trPr>
        <w:tc>
          <w:tcPr>
            <w:tcW w:w="4680" w:type="dxa"/>
          </w:tcPr>
          <w:p w14:paraId="6BE03433" w14:textId="65203D3D" w:rsidR="153ECD1A" w:rsidRDefault="153ECD1A" w:rsidP="153ECD1A">
            <w:r>
              <w:t>Moser 2019</w:t>
            </w:r>
            <w:r w:rsidR="00597627">
              <w:fldChar w:fldCharType="begin"/>
            </w:r>
            <w:r w:rsidR="003B6C13">
              <w:instrText xml:space="preserve"> ADDIN ZOTERO_ITEM CSL_CITATION {"citationID":"i3EKgT14","properties":{"formattedCitation":"(87)","plainCitation":"(87)","noteIndex":0},"citationItems":[{"id":"n99PeDuQ/0lLhrMpe","uris":["http://zotero.org/users/10468291/items/RLKG2HMV"],"itemData":{"id":1167,"type":"article-journal","abstract":"Objective It is hypothesised that cervical manipulation may increase the risk of cerebrovascular accidents. We aimed to determine whether cervical spine manipulation is associated with changes in vertebral artery and cerebrovascular haemodynamics measured with MRI compared with neutral neck position and maximum neck rotation in patients with chronic neck pain. Setting The Imaging Research Centre at St. Joseph's Hospital in Hamilton, Ontario, Canada. Participants Twenty patients were included. The mean age was 32 years (SD ±12.5), mean neck pain duration was 5.3 years (SD ±5.7) and mean neck disability index score was 13/50 (SD ±6.4). Interventions Following baseline measurement of cerebrovascular haemodynamics, we randomised participants to: (1) maximal neck rotation followed by cervical manipulation or (2) cervical manipulation followed by maximal neck rotation. The primary outcome, vertebral arteries and cerebral haemodynamics, was measured after each intervention and was obtained by measuring three‐dimensional T1‐weighted high‐resolution anatomical images, arterial spin labelling and phase‐contrast flow encoded MRI. Our secondary outcome was functional connectivity within the default mode network measured with resting state functional MRI. Results Compared with neutral neck position, we found a significant change in contralateral blood flow following maximal neck rotation. There was also a significant change in contralateral vertebral artery blood velocity following maximal neck rotation and cervical manipulation. We found no significant changes within the cerebral haemodynamics following cervical manipulation or maximal neck rotation. However, we observed significant increases in functional connectivity in the posterior cerebrum and cerebellum (resting state MRI) after manipulation and maximum rotation. Conclusion Our results are in accordance with previous work, which has shown a decrease in blood flow and velocity in the contralateral vertebral artery with head rotation. This may explain why we also observed a decrease in blood velocity with manipulation because it involves neck rotation. Our work is the first to show that cervical manipulation does not result in brain perfusion changes compared with a neutral neck position or maximal neck rotation. The changes observed were found to not be clinically meaningful and suggests that cervical manipulation may not increase the risk of cerebrovascular events through a haemodynamic mechanism. Trial registration number NCT02667821","archive_location":"CN-01956244","DOI":"10.1136/bmjopen-2018-025219","issue":"5","page":"e025219","title":"Effect of cervical manipulation on vertebral artery and cerebral haemodynamics in patients with chronic neck pain: a crossover randomised controlled trial","volume":"9","author":[{"family":"Moser","given":"N"},{"family":"Mior","given":"S"},{"family":"Noseworthy","given":"M"},{"family":"Côté","given":"P"},{"family":"Wells","given":"G"},{"family":"Behr","given":"M"},{"family":"Triano","given":"J"}],"issued":{"date-parts":[["2019"]]}}}],"schema":"https://github.com/citation-style-language/schema/raw/master/csl-citation.json"} </w:instrText>
            </w:r>
            <w:r w:rsidR="00597627">
              <w:fldChar w:fldCharType="separate"/>
            </w:r>
            <w:r w:rsidR="003B6C13" w:rsidRPr="003B6C13">
              <w:rPr>
                <w:rFonts w:ascii="Calibri" w:hAnsi="Calibri" w:cs="Calibri"/>
              </w:rPr>
              <w:t>(87)</w:t>
            </w:r>
            <w:r w:rsidR="00597627">
              <w:fldChar w:fldCharType="end"/>
            </w:r>
          </w:p>
        </w:tc>
        <w:tc>
          <w:tcPr>
            <w:tcW w:w="4680" w:type="dxa"/>
          </w:tcPr>
          <w:p w14:paraId="13C5E68A" w14:textId="32DC9853" w:rsidR="153ECD1A" w:rsidRDefault="153ECD1A" w:rsidP="153ECD1A">
            <w:r>
              <w:t>Wrong comparator/Usual care – no medications</w:t>
            </w:r>
          </w:p>
        </w:tc>
      </w:tr>
      <w:tr w:rsidR="153ECD1A" w14:paraId="59BAA900" w14:textId="77777777" w:rsidTr="00106CED">
        <w:trPr>
          <w:trHeight w:val="300"/>
        </w:trPr>
        <w:tc>
          <w:tcPr>
            <w:tcW w:w="4680" w:type="dxa"/>
          </w:tcPr>
          <w:p w14:paraId="4207A4B4" w14:textId="0F9132EE" w:rsidR="153ECD1A" w:rsidRDefault="153ECD1A" w:rsidP="153ECD1A">
            <w:r>
              <w:t>Moulson 2006</w:t>
            </w:r>
            <w:r w:rsidR="006535E2">
              <w:fldChar w:fldCharType="begin"/>
            </w:r>
            <w:r w:rsidR="003B6C13">
              <w:instrText xml:space="preserve"> ADDIN ZOTERO_ITEM CSL_CITATION {"citationID":"NC32i0GY","properties":{"formattedCitation":"(88)","plainCitation":"(88)","noteIndex":0},"citationItems":[{"id":"n99PeDuQ/JD6Z1zld","uris":["http://zotero.org/users/10468291/items/EWC7RTAB"],"itemData":{"id":953,"type":"article-journal","abstract":"Spinal manipulative therapy techniques are commonly employed by physiotherapists in the clinical setting for the management of neuromusculoskeletal pain and dysfunction, although their underlying mechanism is not fully understood. Mulligan's sustained natural apophyseal glides (SNAGs) constitute one of these techniques. This preliminary investigation was undertaken to investigate the relationship between the application of cervical SNAGs to the C5/6 intervertebral joint (with cervical right rotation) and indirect measures of sympathetic nervous system (SNS) activity. Previous investigations have suggested that cervical manipulative therapy techniques, separate to cervical SNAGs, result in a sympatheoexcitatory effect and that this may be instrumental in producing an analgesic response. Sixteen asymptomatic subjects participated in a laboratory‐based experiment. A single blind, randomized, within subject, repeated measures study design which included control, placebo and treatment comparisons was used. Measures of skin conductance (SC) and skin temperature (ST) in the right and left upper limbs were used as indicators of SNS activity. The cervical SNAG technique produced a sympathoexcitatory response demonstrated by a significant increase in SC during application of the treatment intervention (P&lt;0.0005) and for a 2‐min period after the intervention (P=0.001) compared with control. There was also a significant increase in SC for the placebo condition, both during intervention (P=0.015) and after intervention (P=0.011) compared with control. There was a statistically significant difference in SC between placebo and treatment conditions for the 2‐min period after the intervention had been applied (P=0.01). A trend did emerge for ST change, illustrating a decrease in ST for the treatment and placebo conditions compared with control, however this did not reach statistically significant levels. There were no apparent left/right upper limb differences for SC and ST for each condition. The results of this study suggest that cervical SNAG techniques, performed on naïve asymptomatic subjects, have a sympathoexcitatory effect as measured by changes in SC and ST. The importance of this sympathoexcitatory effect in relation to potential mechanisms for manipulation induced analgesia are discussed, and further areas of research proposed.","archive_location":"CN-00566293","DOI":"10.1016/j.math.2006.04.003","issue":"3","page":"214‐224","title":"A preliminary investigation into the relationship between cervical snags and sympathetic nervous system activity in the upper limbs of an asymptomatic population","volume":"11","author":[{"family":"Moulson","given":"A"},{"family":"Watson","given":"T"}],"issued":{"date-parts":[["2006"]]}}}],"schema":"https://github.com/citation-style-language/schema/raw/master/csl-citation.json"} </w:instrText>
            </w:r>
            <w:r w:rsidR="006535E2">
              <w:fldChar w:fldCharType="separate"/>
            </w:r>
            <w:r w:rsidR="003B6C13" w:rsidRPr="003B6C13">
              <w:rPr>
                <w:rFonts w:ascii="Calibri" w:hAnsi="Calibri" w:cs="Calibri"/>
              </w:rPr>
              <w:t>(88)</w:t>
            </w:r>
            <w:r w:rsidR="006535E2">
              <w:fldChar w:fldCharType="end"/>
            </w:r>
          </w:p>
        </w:tc>
        <w:tc>
          <w:tcPr>
            <w:tcW w:w="4680" w:type="dxa"/>
          </w:tcPr>
          <w:p w14:paraId="7AD20224" w14:textId="0A887578" w:rsidR="153ECD1A" w:rsidRDefault="153ECD1A" w:rsidP="153ECD1A">
            <w:r>
              <w:t>Wrong patient population</w:t>
            </w:r>
          </w:p>
        </w:tc>
      </w:tr>
      <w:tr w:rsidR="153ECD1A" w14:paraId="64BCC6E2" w14:textId="77777777" w:rsidTr="00106CED">
        <w:trPr>
          <w:trHeight w:val="300"/>
        </w:trPr>
        <w:tc>
          <w:tcPr>
            <w:tcW w:w="4680" w:type="dxa"/>
          </w:tcPr>
          <w:p w14:paraId="28A4D925" w14:textId="4630D7D9" w:rsidR="153ECD1A" w:rsidRDefault="153ECD1A" w:rsidP="153ECD1A">
            <w:r>
              <w:t>Moustafa 2017</w:t>
            </w:r>
            <w:r w:rsidR="006535E2">
              <w:fldChar w:fldCharType="begin"/>
            </w:r>
            <w:r w:rsidR="003B6C13">
              <w:instrText xml:space="preserve"> ADDIN ZOTERO_ITEM CSL_CITATION {"citationID":"uC4V6qAa","properties":{"formattedCitation":"(89)","plainCitation":"(89)","noteIndex":0},"citationItems":[{"id":"n99PeDuQ/UtHe3KS0","uris":["http://zotero.org/users/10468291/items/43L4SVT6"],"itemData":{"id":1249,"type":"article-journal","abstract":"BACKGROUND: Cervicogenic dizziness is a disabling condition commonly associated with cervical dysfunction. Although the growing interest with the importance of normal sagittal configuration of cervical spine, the missing component in the management of cervicogenic dizziness might be altered structural alignment of the cervical spinal region itself. AIM: To investigate the immediate and long‐term effects of a 1‐year multimodal program, with the addition of cervical lordosis restoration and anterior head translation (AHT) correction, on the severity of dizziness, disability, cervicocephalic kinesthetic sensibility, and cervical pain in patients with cervicogenic dizziness. DESIGN: A randomized controlled study with a 1 year and 10 weeks' follow‐up. SETTING: University research laboratory. POPULATION: Seventy‐two patients (25 female) between 40 and 55 years with cervicogenic dizziness, a definite hypolordotic cervical spine and AHT posture were randomly assigned to the control or an experimental group. METHODS: Both groups received the multimodal program; additionally, the experimental group received the Denneroll™ cervical traction. Outcome measures included AHT distance, cervical lordosis, dizziness handicap inventory (DHI), severity of dizziness, dizziness frequency, head repositioning accuracy (HRA) and cervical pain. Measures were assessed at three time intervals: baseline, 10 weeks, and follow‐up at 1 year and 10 weeks. RESULTS: Significant group × time effects at both the 10 week post treatment and the 1‐year follow‐up were identified favoring the experimental group for measures of cervical lordosis (P&lt;0.0005) and anterior head translation (P&lt;0.0005). At 10 weeks, the between group analysis showed equal improvements in dizziness outcome measures, pain intensity, and HRA; DHI scale (P=0.5), severity of dizziness (P=0.2), dizziness frequency (P=0.09), HRA (P=0.1) and neck pain (P=0.3). At 1‐year follow‐up, the between‐group analysis identified statistically significant differences for all of the measured variables including anterior head translation (2.4 cm [‐2.3;‐1.8], P&lt;0.0005), cervical lordosis (‐14.4° [‐11.6;‐8.3], P&lt;0.0005), dizziness handicap inventory (29.9 [‐34.4;‐29.9], P&lt;0.0005), severity of dizziness (5.4 [‐5.9;‐4.9], P&lt;0.0005), dizziness frequency (2.6 [‐3.1;‐2.5], P&lt;0.0005), HRA for right rotation (2.8 [‐3.9;‐3.3], P&lt;0.005), HRA for left rotation (3.1 [‐3.5;‐3.4, P&lt;0.0005], neck pain (4.97 [‐5.3;‐4.3], P&lt;0.0005); indicating greater improvements in the experimental group. CONCLUSIONS: The addition of Denneroll™ cervical extension traction to a multimodal program positively affected pain, cervicocephalic kinesthetic sensibility, dizziness management outcomes at long‐term follow‐up. CLINICAL REHABILITATION IMPACT: Appropriate physical therapy rehabilitation for cervicogenic dizziness should include structural rehabilitation of the cervical spine (lordosis and head posture correction), as it might to lead greater and longer lasting improved function.","archive_location":"CN-01413906","DOI":"10.23736/S1973-9087.16.04179-4","issue":"1","page":"57‐71","title":"The effect of normalizing the sagittal cervical configuration on dizziness, neck pain, and cervicocephalic kinesthetic sensibility: a 1-year randomized controlled study","volume":"53","author":[{"family":"Moustafa","given":"IM"},{"family":"Diab","given":"AA"},{"family":"Harrison","given":"DE"}],"issued":{"date-parts":[["2017"]]}}}],"schema":"https://github.com/citation-style-language/schema/raw/master/csl-citation.json"} </w:instrText>
            </w:r>
            <w:r w:rsidR="006535E2">
              <w:fldChar w:fldCharType="separate"/>
            </w:r>
            <w:r w:rsidR="003B6C13" w:rsidRPr="003B6C13">
              <w:rPr>
                <w:rFonts w:ascii="Calibri" w:hAnsi="Calibri" w:cs="Calibri"/>
              </w:rPr>
              <w:t>(89)</w:t>
            </w:r>
            <w:r w:rsidR="006535E2">
              <w:fldChar w:fldCharType="end"/>
            </w:r>
          </w:p>
        </w:tc>
        <w:tc>
          <w:tcPr>
            <w:tcW w:w="4680" w:type="dxa"/>
          </w:tcPr>
          <w:p w14:paraId="755F47AD" w14:textId="0A3FF727" w:rsidR="153ECD1A" w:rsidRDefault="153ECD1A" w:rsidP="153ECD1A">
            <w:r>
              <w:t>Wrong comparator/Usual care – no medications</w:t>
            </w:r>
          </w:p>
        </w:tc>
      </w:tr>
      <w:tr w:rsidR="153ECD1A" w14:paraId="5382EE28" w14:textId="77777777" w:rsidTr="00106CED">
        <w:trPr>
          <w:trHeight w:val="300"/>
        </w:trPr>
        <w:tc>
          <w:tcPr>
            <w:tcW w:w="4680" w:type="dxa"/>
          </w:tcPr>
          <w:p w14:paraId="55C52C41" w14:textId="59BCBE07" w:rsidR="153ECD1A" w:rsidRDefault="153ECD1A" w:rsidP="153ECD1A">
            <w:r>
              <w:t>Murphy 2010</w:t>
            </w:r>
            <w:r w:rsidR="006535E2">
              <w:fldChar w:fldCharType="begin"/>
            </w:r>
            <w:r w:rsidR="003B6C13">
              <w:instrText xml:space="preserve"> ADDIN ZOTERO_ITEM CSL_CITATION {"citationID":"XhZK47S1","properties":{"formattedCitation":"(90)","plainCitation":"(90)","noteIndex":0},"citationItems":[{"id":"n99PeDuQ/c97Lhbu3","uris":["http://zotero.org/users/10468291/items/IE4A3QUR"],"itemData":{"id":1211,"type":"article-journal","abstract":"OBJECTIVE: This pilot study sought to (1) determine whether a 4‐week period of chiropractic care improved the ability of chronic neck pain patients to respond to an 8‐week period of exercise rehabilitation and (2) determine effect sizes to use in sample size calculations for future studies. METHODS: Twenty male and female participants (age, 43 +/‐ 12 years; body mass index, 27 +/‐ 4.5 [mean +/‐ SD]) with chronic nonspecific neck pain were randomized into either a chiropractic care combined with exercise or an exercise only group. Group 1 received 4 weeks of chiropractic care, and group 2 waited 4 weeks before both groups participated in an 8‐week exercise intervention. The following outcome measures were assessed in week 1 (baseline), week 4, and at week 12: Neck Disability Index (NDI); Visual Analogue Scale (VAS), both now and worst; neck flexion‐relaxation response; and feed‐forward activation (FFA) times. A repeated‐measures analysis of variance was used to evaluate the changes in the NDI and VAS over time. Effect sizes were calculated for changes in neuromuscular parameters. RESULTS: There were significant decreases in the NDI score (P &lt; .001) and VAS in (P &lt; .005) in both groups with no significant differences between the groups. Effect sizes (ESs) were as follows: NDI (.293); VAS now (.175); VAS worst (.392); flexion‐relaxation (.636); FFA times: sternocleidomastoid (.1321), anterior scalene (.195). This lead to sample size estimates as follows: flexion‐relaxation response, 64 subjects per group; NDI, 145 subjects per group; VAS, 166 subjects per group. CONCLUSIONS: Chiropractic care combined with exercise and exercise alone are both effective at reducing functional disability and pain in chronic nonspecific neck pain patients. Future studies will need at least 64 subjects per group to determine if there are differences between the groups and if these differences are attributable to changes in neuromuscular measures.","archive_location":"CN-00750475","DOI":"10.1016/j.jmpt.2010.01.014","issue":"3","page":"168‐177","title":"The effect of spinal manipulation on the efficacy of a rehabilitation protocol for patients with chronic neck pain: a pilot study","volume":"33","author":[{"family":"Murphy","given":"B"},{"family":"Taylor","given":"HH"},{"family":"Marshall","given":"P"}],"issued":{"date-parts":[["2010"]]}}}],"schema":"https://github.com/citation-style-language/schema/raw/master/csl-citation.json"} </w:instrText>
            </w:r>
            <w:r w:rsidR="006535E2">
              <w:fldChar w:fldCharType="separate"/>
            </w:r>
            <w:r w:rsidR="003B6C13" w:rsidRPr="003B6C13">
              <w:rPr>
                <w:rFonts w:ascii="Calibri" w:hAnsi="Calibri" w:cs="Calibri"/>
              </w:rPr>
              <w:t>(90)</w:t>
            </w:r>
            <w:r w:rsidR="006535E2">
              <w:fldChar w:fldCharType="end"/>
            </w:r>
          </w:p>
        </w:tc>
        <w:tc>
          <w:tcPr>
            <w:tcW w:w="4680" w:type="dxa"/>
          </w:tcPr>
          <w:p w14:paraId="4E3B353E" w14:textId="4E60DB42" w:rsidR="153ECD1A" w:rsidRDefault="153ECD1A" w:rsidP="153ECD1A">
            <w:r>
              <w:t>Wrong comparator/Usual care – no medications</w:t>
            </w:r>
          </w:p>
        </w:tc>
      </w:tr>
      <w:tr w:rsidR="153ECD1A" w14:paraId="63A48111" w14:textId="77777777" w:rsidTr="00106CED">
        <w:trPr>
          <w:trHeight w:val="300"/>
        </w:trPr>
        <w:tc>
          <w:tcPr>
            <w:tcW w:w="4680" w:type="dxa"/>
          </w:tcPr>
          <w:p w14:paraId="71F1C750" w14:textId="5383D1D2" w:rsidR="153ECD1A" w:rsidRDefault="153ECD1A" w:rsidP="153ECD1A">
            <w:r>
              <w:t>Nasir 2021</w:t>
            </w:r>
            <w:r w:rsidR="005478CE">
              <w:fldChar w:fldCharType="begin"/>
            </w:r>
            <w:r w:rsidR="003B6C13">
              <w:instrText xml:space="preserve"> ADDIN ZOTERO_ITEM CSL_CITATION {"citationID":"3iXVM88U","properties":{"formattedCitation":"(91)","plainCitation":"(91)","noteIndex":0},"citationItems":[{"id":"n99PeDuQ/8jDDV1Oy","uris":["http://zotero.org/users/10468291/items/6USJDWDE"],"itemData":{"id":897,"type":"article-journal","abstract":"OBJECTIVE: To compare the effects of physiotherapy with and without manual therapy in the management of postural neck pain. METHODS: The randomised controlled trial was conducted at the Physiotherapy Department of South City Hospital, Karachi, from September 2017 to July 2018, and comprised subjects with &gt;6 months of neck pain with no related medical dysfunction. The patients were enrolled by non‐probability consecutive sampling technique and randomly divided into Group A and Group B using computer‐generated numbers. Group A received physiotherapy along with manual therapy, while Group B only had physiotherapy. Group A was also taught a home exercise programme. A printed exercise sheet was provided with frequency and repetition details. Visual analogue scale for pain intensity level and neck disability index were used to measure outcome at 3rd and 12th week. Data was analysed using SPSS 22. RESULTS: Of the 60 subjects, there were 30(50%) in each of the two groups. The mean age in Group A was 32.77±7.44 years and it was 32.53±7.9 years in Group B. Overall, there were 21(35%) males and 39(65%) females. Significant reduction in pain intensity and neck disability levels at 3 and 12 weeks was noted compared to baseline (p&lt;0.05). Inter‐group comparison at final follow‐up showed better Group A results compared to Group B (p&lt;0.05). CONCLUSIONS: Physiotherapy with manual therapy was found to be better compared to physiotherapy alone.","archive_location":"CN-02247245","DOI":"10.47391/JPMA.186","issue":"1(A)","page":"8‐11","title":"A study to observe the effects of physiotherapy with and without manual therapy in the management postural neck pain: a randomized control trial","volume":"71","author":[{"family":"Nasir","given":"MF"},{"family":"Jawed","given":"R"},{"family":"Baig","given":"NN"},{"family":"Younus","given":"M"},{"family":"Arshad","given":"A"},{"family":"Tahir","given":"A"}],"issued":{"date-parts":[["2021"]]}}}],"schema":"https://github.com/citation-style-language/schema/raw/master/csl-citation.json"} </w:instrText>
            </w:r>
            <w:r w:rsidR="005478CE">
              <w:fldChar w:fldCharType="separate"/>
            </w:r>
            <w:r w:rsidR="003B6C13" w:rsidRPr="003B6C13">
              <w:rPr>
                <w:rFonts w:ascii="Calibri" w:hAnsi="Calibri" w:cs="Calibri"/>
              </w:rPr>
              <w:t>(91)</w:t>
            </w:r>
            <w:r w:rsidR="005478CE">
              <w:fldChar w:fldCharType="end"/>
            </w:r>
          </w:p>
        </w:tc>
        <w:tc>
          <w:tcPr>
            <w:tcW w:w="4680" w:type="dxa"/>
          </w:tcPr>
          <w:p w14:paraId="6AE5237E" w14:textId="74758CDE" w:rsidR="153ECD1A" w:rsidRDefault="153ECD1A" w:rsidP="153ECD1A">
            <w:r>
              <w:t>Wrong comparator/Usual care – no medications</w:t>
            </w:r>
          </w:p>
        </w:tc>
      </w:tr>
      <w:tr w:rsidR="00106CED" w14:paraId="1A8164C5" w14:textId="77777777" w:rsidTr="00106CED">
        <w:trPr>
          <w:trHeight w:val="300"/>
        </w:trPr>
        <w:tc>
          <w:tcPr>
            <w:tcW w:w="4680" w:type="dxa"/>
          </w:tcPr>
          <w:p w14:paraId="5877D7D4" w14:textId="18010455" w:rsidR="00106CED" w:rsidRDefault="00106CED" w:rsidP="00106CED">
            <w:r>
              <w:t>NCT00030004 2002</w:t>
            </w:r>
            <w:r>
              <w:fldChar w:fldCharType="begin"/>
            </w:r>
            <w:r w:rsidR="003B6C13">
              <w:instrText xml:space="preserve"> ADDIN ZOTERO_ITEM CSL_CITATION {"citationID":"bEUSwRFR","properties":{"formattedCitation":"(92)","plainCitation":"(92)","noteIndex":0},"citationItems":[{"id":"n99PeDuQ/iPtfbyP8","uris":["http://zotero.org/users/10468291/items/I724UMLV"],"itemData":{"id":1053,"type":"article-journal","abstract":"There has been growing recognition of the high frequency with which Americans utilize complementary and alternative health care providers and that annually about 10% of the population is treated by a chiropractor. While chiropractors employ several types of treatment, spinal manipulation is the most important and unique of these therapies. Over 90% of the spinal manipulations performed in the U.S. are done by chiropractors with most of the remainder performed by osteopathic physicians. The annual number of chiropractic visits in the U.S. has been estimated at approximately 100 per 100 person‐years. Spinal manipulation and chiropractic have been controversial at least partially due to a paucity of clinical scientific evidence of benefit. For example, reviews of the literature on randomized clinical trials (RCT's) of manipulative treatment for back pain have variably found evidence of benefit or insufficient evidence of benefit. A review of the existing clinical trials of spinal manipulation for neck pain concluded that most of the five existing RCT's were of relatively poor quality and that, despite some evidence for very short‐term benefit, studies of higher quality will be needed in order to determine whether there is clinical benefit for this condition. This issue is important since neck pain is the second most common reason for presentation to chiropractors. There are several difficulties in researching the effects of spinal manipulation. Most of the conditions that are treated (i.e., back and neck pain) do not have a well‐defined pathophysiology. Therefore, it is not possible to study treatment by evaluating the effects of treatment on physiological variables. The lack of a proven pathophysiology also leads to heterogeneous study populations with large variability in response to treatment. This makes it necessary to use large experimental populations in order to detect any effects of treatment. There is heavy reliance on subjective outcome measures in neck and back pain research, making these clinical trials particularly sensitive to placebo or \"nonspecific\" effects. The use of blinded subjects is the accepted method of dealing with these issues, but blinding is particularly difficult to achieve when investigating physical interventions, particularly those where the therapist can't be blinded as to whether s/he is delivering an actual or sham treatment. The present proposal is in response to a request for applications for pilot studies to establish the methodological feasibility and strengthen the scientific rationale for proceeding to full‐scale RCTs on the use of chiropractic or osteopathy to manage or treat musculoskeletal injuries and disorders. One of the stated goals of this request for applications is to refine the control strategy for studies of manipulative therapy. The proposed study will examine whether an amnestic agent, midazolam, can be used to blind subjects to their experimental group in a double‐blind, pilot RCT. This proposal is similar to a study by Sloop et al who used diazepam to produce amnesia in a study of spinal manipulation for chronic neck pain. The present study will utilize an agent with more specific amnestic effects and will also address several methodological problems with their study. If successful, the methods employed in this pilot study may permit a high degree of blinding in full scale RCT's of spinal manipulation.","archive_location":"CN-01508776","title":"Pilot Study of Spinal Manipulation for Chronic Neck Pain","URL":"https://www.cochranelibrary.com/central/doi/10.1002/central/CN-01508776/full","author":[{"literal":"NCT00030004"}],"issued":{"date-parts":[["2002"]]}}}],"schema":"https://github.com/citation-style-language/schema/raw/master/csl-citation.json"} </w:instrText>
            </w:r>
            <w:r>
              <w:fldChar w:fldCharType="separate"/>
            </w:r>
            <w:r w:rsidR="003B6C13" w:rsidRPr="003B6C13">
              <w:rPr>
                <w:rFonts w:ascii="Calibri" w:hAnsi="Calibri" w:cs="Calibri"/>
              </w:rPr>
              <w:t>(92)</w:t>
            </w:r>
            <w:r>
              <w:fldChar w:fldCharType="end"/>
            </w:r>
          </w:p>
        </w:tc>
        <w:tc>
          <w:tcPr>
            <w:tcW w:w="4680" w:type="dxa"/>
          </w:tcPr>
          <w:p w14:paraId="72DE6A89" w14:textId="6A07C487" w:rsidR="00106CED" w:rsidRDefault="00106CED" w:rsidP="00106CED">
            <w:r w:rsidRPr="153ECD1A">
              <w:rPr>
                <w:rFonts w:ascii="Calibri" w:eastAsia="Calibri" w:hAnsi="Calibri" w:cs="Calibri"/>
              </w:rPr>
              <w:t>Protocol (no RCT results)</w:t>
            </w:r>
            <w:r>
              <w:rPr>
                <w:rFonts w:ascii="Calibri" w:eastAsia="Calibri" w:hAnsi="Calibri" w:cs="Calibri"/>
              </w:rPr>
              <w:t xml:space="preserve"> – was terminated</w:t>
            </w:r>
          </w:p>
        </w:tc>
      </w:tr>
      <w:tr w:rsidR="00106CED" w14:paraId="61DC2967" w14:textId="77777777" w:rsidTr="00106CED">
        <w:trPr>
          <w:trHeight w:val="300"/>
        </w:trPr>
        <w:tc>
          <w:tcPr>
            <w:tcW w:w="4680" w:type="dxa"/>
          </w:tcPr>
          <w:p w14:paraId="67F35922" w14:textId="5BFF1CA6" w:rsidR="00106CED" w:rsidRDefault="00106CED" w:rsidP="00106CED">
            <w:r w:rsidRPr="153ECD1A">
              <w:rPr>
                <w:rFonts w:ascii="Calibri" w:eastAsia="Calibri" w:hAnsi="Calibri" w:cs="Calibri"/>
              </w:rPr>
              <w:t>NCT00269360 2005</w:t>
            </w:r>
            <w:r>
              <w:rPr>
                <w:rFonts w:ascii="Calibri" w:eastAsia="Calibri" w:hAnsi="Calibri" w:cs="Calibri"/>
              </w:rPr>
              <w:fldChar w:fldCharType="begin"/>
            </w:r>
            <w:r w:rsidR="003B6C13">
              <w:rPr>
                <w:rFonts w:ascii="Calibri" w:eastAsia="Calibri" w:hAnsi="Calibri" w:cs="Calibri"/>
              </w:rPr>
              <w:instrText xml:space="preserve"> ADDIN ZOTERO_ITEM CSL_CITATION {"citationID":"v4I6N43M","properties":{"formattedCitation":"(93)","plainCitation":"(93)","noteIndex":0},"citationItems":[{"id":"n99PeDuQ/6Yv3JMyz","uris":["http://zotero.org/users/10468291/items/WIIJ2P8J"],"itemData":{"id":1047,"type":"article-journal","abstract":"Neck pain is very common, afflicting 10% of the population at any given time. Despite its significant socioeconomic impact, neck pain has been poorly investigated. The broad, long term objective of this interdisciplinary research is to identify effective therapies for neck pain and to increase our knowledge of this problematic condition. This multidisciplinary, randomized clinical trial is based on the investigators' previous neck pain research and will assess three treatment approaches for chronic neck pain: 1. rehabilitative exercise 2. chiropractic spinal manipulation combined with rehabilitative exercise 3. self‐care education (a minimal intervention control) The primary aim of this study is to examine the relative efficacy of the three interventions in terms of patient‐rated outcomes in the short term (after 12 weeks) and long term (after 52 weeks) for chronic neck pain. Secondary aims are to assess the relative cost‐effectiveness and cost utility of the three treatments, evaluate changes in objective cervical spine function, assess if cervical function is associated with changes in patient‐rated outcomes, identify predictors of outcome and finally, to describe patients' interpretations of outcome measures used in clinical trials. Using previously demonstrated recruitment methods, 270 participants with chronic neck pain will be recruited. Self‐reported outcome measures will be collected at baseline and 4, 12, 26 and 52 weeks; objective outcome measures will be assessed by blinded examiners at baseline and 12 weeks. Chiropractic investigators from Northwestern Health Sciences University are collaborating with medical clinicians from the University of Minnesota, the Minneapolis Medical Research Foundation, and the Pain Assessment and Rehabilitation Center. This established team of investigators will work together in all phases of this innovative study, leading to dissemination and publication of study results and hypothesis generation for future research. This trial will yield important information allowing health care practitioners, policy makers and patients to make better‐informed decisions regarding treatment choices for chronic neck pain. Importantly, it will serve to increase the extremely limited research that currently exists for this significant health‐care condition.","archive_location":"CN-02013994","title":"Manipulation, Exercise, and Self-Care for Neck Pain","URL":"https://www.cochranelibrary.com/central/doi/10.1002/central/CN-02013994/full","author":[{"literal":"NCT00269360"}],"issued":{"date-parts":[["2005"]]}}}],"schema":"https://github.com/citation-style-language/schema/raw/master/csl-citation.json"}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(93)</w:t>
            </w:r>
            <w:r>
              <w:rPr>
                <w:rFonts w:ascii="Calibri" w:eastAsia="Calibri" w:hAnsi="Calibri" w:cs="Calibri"/>
              </w:rPr>
              <w:fldChar w:fldCharType="end"/>
            </w:r>
          </w:p>
        </w:tc>
        <w:tc>
          <w:tcPr>
            <w:tcW w:w="4680" w:type="dxa"/>
          </w:tcPr>
          <w:p w14:paraId="4F7F106E" w14:textId="5CA15E00" w:rsidR="00106CED" w:rsidRDefault="00106CED" w:rsidP="00106CED">
            <w:pPr>
              <w:rPr>
                <w:rFonts w:ascii="Calibri" w:eastAsia="Calibri" w:hAnsi="Calibri" w:cs="Calibri"/>
              </w:rPr>
            </w:pPr>
            <w:r w:rsidRPr="153ECD1A">
              <w:rPr>
                <w:rFonts w:ascii="Calibri" w:eastAsia="Calibri" w:hAnsi="Calibri" w:cs="Calibri"/>
              </w:rPr>
              <w:t>Protocol (no RCT results)</w:t>
            </w:r>
          </w:p>
        </w:tc>
      </w:tr>
      <w:tr w:rsidR="00106CED" w14:paraId="7B18A87F" w14:textId="77777777" w:rsidTr="00106CED">
        <w:trPr>
          <w:trHeight w:val="300"/>
        </w:trPr>
        <w:tc>
          <w:tcPr>
            <w:tcW w:w="4680" w:type="dxa"/>
          </w:tcPr>
          <w:p w14:paraId="1F0B44C5" w14:textId="4E89D902" w:rsidR="00106CED" w:rsidRDefault="00106CED" w:rsidP="00106CED">
            <w:r w:rsidRPr="153ECD1A">
              <w:rPr>
                <w:rFonts w:ascii="Calibri" w:eastAsia="Calibri" w:hAnsi="Calibri" w:cs="Calibri"/>
              </w:rPr>
              <w:t>NCT00416117 2006</w:t>
            </w:r>
            <w:r>
              <w:rPr>
                <w:rFonts w:ascii="Calibri" w:eastAsia="Calibri" w:hAnsi="Calibri" w:cs="Calibri"/>
              </w:rPr>
              <w:fldChar w:fldCharType="begin"/>
            </w:r>
            <w:r w:rsidR="003B6C13">
              <w:rPr>
                <w:rFonts w:ascii="Calibri" w:eastAsia="Calibri" w:hAnsi="Calibri" w:cs="Calibri"/>
              </w:rPr>
              <w:instrText xml:space="preserve"> ADDIN ZOTERO_ITEM CSL_CITATION {"citationID":"xCOVwnWZ","properties":{"formattedCitation":"(94)","plainCitation":"(94)","noteIndex":0},"citationItems":[{"id":"n99PeDuQ/4VotONjF","uris":["http://zotero.org/users/10468291/items/YIKQJBUK"],"itemData":{"id":1079,"type":"article-journal","abstract":"Prior to randomization, potential participants underwent a standardized history and examination of the cervical spine and upper quarter. We collected demographic information that included each patient’s age; gender; medication use; imaging results; and the location, nature, and duration of symptoms. Self‐report measures included the NDI and VAS pain scales. Physical exam measures included cervical range of motion measurements with a gravity inclinometer, passive accessory motion testing to assess cervical spine segmental mobility and pain provocation, an upper quarter neurological screening, and special tests commonly used to identify cervical impairments. Participants meeting all inclusion criteria were randomized into one of two treatment groups: 1) manual physical therapy and exercise (MTE) or 2) minimal intervention (MI). Patients in the MTE group received manual physical therapy interventions specifically targeted to impairments identified during the physical examination. Physical therapists chose manual interventions consisting of thrust and non‐thrust joint manipulation/mobilization, muscle energy, and soft‐tissue mobilization/stretching techniques that are commonly referenced and used in clinical practice. We provided all patients in the MTE group with a standard home exercise program of cervical retraction, deep neck flexor strengthening, and cervical rotation range of motion exercises. Patients in the MI group received a basic treatment plan consistent with general practitioner care. We provided all patients with a basic regimen of postural advice, encouragement to maintain neck motion and daily activity levels, cervical rotation range of motion exercise, and instructions to continue any prescribed medication use. Minimalist physical therapy treatments consisted of sub‐therapeutic pulsed (10%) ultrasound at 0.1w/cm2 for 10 minutes applied to the cervical spine and cervical rotation range of motion exercises. We provided these treatments to maintain the patients’ expectations for physical therapy treatment and subsequent improvement, and to standardize the therapist‐patient interaction time The intervention period lasted 3 weeks with both groups receiving treatment twice weekly for up to 6 sessions. We standardized treatment time for both groups by using a one‐hour initial evaluation and treatment session and thirty‐minute follow‐up treatment sessions. Patients did not have to complete all six visits if their symptoms had fully resolved. The treating therapist instructed and supervised all exercises to ensure proper patient technique and understanding. We collected outcome measure data at baseline and at the patient's 3‐week, 6‐week and 1‐year follow‐ups. All outcome measures were collected by physical therapists that were blinded to treatment group allocation.","archive_location":"CN-02013504","title":"Manual Physical Therapy and Exercise for Mechanical Neck Disorders","URL":"https://www.cochranelibrary.com/central/doi/10.1002/central/CN-02013504/full","author":[{"literal":"NCT00416117"}],"issued":{"date-parts":[["2006"]]}}}],"schema":"https://github.com/citation-style-language/schema/raw/master/csl-citation.json"}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(94)</w:t>
            </w:r>
            <w:r>
              <w:rPr>
                <w:rFonts w:ascii="Calibri" w:eastAsia="Calibri" w:hAnsi="Calibri" w:cs="Calibri"/>
              </w:rPr>
              <w:fldChar w:fldCharType="end"/>
            </w:r>
          </w:p>
        </w:tc>
        <w:tc>
          <w:tcPr>
            <w:tcW w:w="4680" w:type="dxa"/>
          </w:tcPr>
          <w:p w14:paraId="44DCE6B9" w14:textId="0B7DD3C2" w:rsidR="00106CED" w:rsidRDefault="00106CED" w:rsidP="00106CED">
            <w:pPr>
              <w:rPr>
                <w:rFonts w:ascii="Calibri" w:eastAsia="Calibri" w:hAnsi="Calibri" w:cs="Calibri"/>
              </w:rPr>
            </w:pPr>
            <w:r w:rsidRPr="153ECD1A">
              <w:rPr>
                <w:rFonts w:ascii="Calibri" w:eastAsia="Calibri" w:hAnsi="Calibri" w:cs="Calibri"/>
              </w:rPr>
              <w:t>Protocol (no RCT results)</w:t>
            </w:r>
          </w:p>
        </w:tc>
      </w:tr>
      <w:tr w:rsidR="00106CED" w14:paraId="674716C3" w14:textId="77777777" w:rsidTr="00106CED">
        <w:trPr>
          <w:trHeight w:val="300"/>
        </w:trPr>
        <w:tc>
          <w:tcPr>
            <w:tcW w:w="4680" w:type="dxa"/>
          </w:tcPr>
          <w:p w14:paraId="048E4F24" w14:textId="37A3DC42" w:rsidR="00106CED" w:rsidRDefault="00106CED" w:rsidP="00106CED">
            <w:r w:rsidRPr="153ECD1A">
              <w:rPr>
                <w:rFonts w:ascii="Calibri" w:eastAsia="Calibri" w:hAnsi="Calibri" w:cs="Calibri"/>
              </w:rPr>
              <w:t>NCT00429624</w:t>
            </w:r>
            <w:r>
              <w:rPr>
                <w:rFonts w:ascii="Calibri" w:eastAsia="Calibri" w:hAnsi="Calibri" w:cs="Calibri"/>
              </w:rPr>
              <w:t xml:space="preserve"> </w:t>
            </w:r>
            <w:r w:rsidRPr="153ECD1A">
              <w:rPr>
                <w:rFonts w:ascii="Calibri" w:eastAsia="Calibri" w:hAnsi="Calibri" w:cs="Calibri"/>
              </w:rPr>
              <w:t>2007</w:t>
            </w:r>
            <w:r>
              <w:rPr>
                <w:rFonts w:ascii="Calibri" w:eastAsia="Calibri" w:hAnsi="Calibri" w:cs="Calibri"/>
              </w:rPr>
              <w:fldChar w:fldCharType="begin"/>
            </w:r>
            <w:r w:rsidR="003B6C13">
              <w:rPr>
                <w:rFonts w:ascii="Calibri" w:eastAsia="Calibri" w:hAnsi="Calibri" w:cs="Calibri"/>
              </w:rPr>
              <w:instrText xml:space="preserve"> ADDIN ZOTERO_ITEM CSL_CITATION {"citationID":"EYOVP38J","properties":{"formattedCitation":"(95)","plainCitation":"(95)","noteIndex":0},"citationItems":[{"id":"n99PeDuQ/OCMQXisV","uris":["http://zotero.org/users/10468291/items/3IBGBHKG"],"itemData":{"id":1131,"type":"article-journal","abstract":"Neck pain is a common complaint, approximately 10% of the population have neck pain. Many modalities are used to treat neck pain, but no therapy has been found to be clearly superior. We conducted a randomized controlled study of chiropractic manipulation versus medical therapy for chronic neck pain. Subjects (n=70) with neck pain for more than 3 months but with no evidence of radiculopathy or myelopathy were randomized. Both groups were instructed to do neck exercises and use heat daily. The chiropractic group received 12 standardized manipulations over 6 weeks. Nurses saw the medical group on the same visit schedule and received acetaminophen 1,000 milligrams four times a day as needed. Blinded observer performed all measurements. The primary outcome measure was the Neck Disability Index (NDI). Secondary measures were pain via a visual analogue scale, global via Medical Outcome Study Short Form and range of motion via Cybex electronic inclinometer.","archive_location":"CN-01514155","title":"Randomized Controlled Trial of Chiropractic Manipulation Versus Medical Therapy for Chronic Neck Pain","URL":"https://www.cochranelibrary.com/central/doi/10.1002/central/CN-01514155/full","author":[{"literal":"NCT00429624"}],"issued":{"date-parts":[["2007"]]}}}],"schema":"https://github.com/citation-style-language/schema/raw/master/csl-citation.json"}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(95)</w:t>
            </w:r>
            <w:r>
              <w:rPr>
                <w:rFonts w:ascii="Calibri" w:eastAsia="Calibri" w:hAnsi="Calibri" w:cs="Calibri"/>
              </w:rPr>
              <w:fldChar w:fldCharType="end"/>
            </w:r>
          </w:p>
        </w:tc>
        <w:tc>
          <w:tcPr>
            <w:tcW w:w="4680" w:type="dxa"/>
          </w:tcPr>
          <w:p w14:paraId="1EC933B8" w14:textId="38DFFB85" w:rsidR="00106CED" w:rsidRDefault="00106CED" w:rsidP="00106CED">
            <w:pPr>
              <w:rPr>
                <w:rFonts w:ascii="Calibri" w:eastAsia="Calibri" w:hAnsi="Calibri" w:cs="Calibri"/>
              </w:rPr>
            </w:pPr>
            <w:r w:rsidRPr="153ECD1A">
              <w:rPr>
                <w:rFonts w:ascii="Calibri" w:eastAsia="Calibri" w:hAnsi="Calibri" w:cs="Calibri"/>
              </w:rPr>
              <w:t>Protocol (no RCT results)</w:t>
            </w:r>
          </w:p>
        </w:tc>
      </w:tr>
      <w:tr w:rsidR="00106CED" w14:paraId="047EEA6C" w14:textId="77777777" w:rsidTr="00106CED">
        <w:trPr>
          <w:trHeight w:val="300"/>
        </w:trPr>
        <w:tc>
          <w:tcPr>
            <w:tcW w:w="4680" w:type="dxa"/>
          </w:tcPr>
          <w:p w14:paraId="2094D098" w14:textId="1BC30E6D" w:rsidR="00106CED" w:rsidRDefault="00106CED" w:rsidP="00106CED">
            <w:r w:rsidRPr="153ECD1A">
              <w:rPr>
                <w:rFonts w:ascii="Calibri" w:eastAsia="Calibri" w:hAnsi="Calibri" w:cs="Calibri"/>
              </w:rPr>
              <w:t>NCT00713843 2008</w:t>
            </w:r>
            <w:r>
              <w:rPr>
                <w:rFonts w:ascii="Calibri" w:eastAsia="Calibri" w:hAnsi="Calibri" w:cs="Calibri"/>
              </w:rPr>
              <w:fldChar w:fldCharType="begin"/>
            </w:r>
            <w:r w:rsidR="003B6C13">
              <w:rPr>
                <w:rFonts w:ascii="Calibri" w:eastAsia="Calibri" w:hAnsi="Calibri" w:cs="Calibri"/>
              </w:rPr>
              <w:instrText xml:space="preserve"> ADDIN ZOTERO_ITEM CSL_CITATION {"citationID":"v7uPhnNy","properties":{"formattedCitation":"(96)","plainCitation":"(96)","noteIndex":0},"citationItems":[{"id":"n99PeDuQ/YKDdyxeo","uris":["http://zotero.org/users/10468291/items/T9IHT7RB"],"itemData":{"id":881,"type":"article-journal","abstract":"Detailed information about Manual Therapy according to the Utrecht School Manual Therapy (MTU) MTU is based on assessing the patient's individual preference of functioning by documenting and interpreting their natural asymmetry in anatomical form, posture and movements. The normal asymmetry and variability of human form and movement function have been specified. Asymmetrical forms can be related to the asymmetrical movement function. In addition to the general diagnostics, MTU is characterized by specific diagnostics. By means of this specific manual‐therapeutic analysis the individual preference of functioning model of the patient is drawn up through analysis and interpretation of the individual asymmetry in form, posture and movement. Some explanations of the measurements and movements are: (preferred) hand folding; (preferred) arm folding; which eye is master eye; leg use in (preferred) kicking of a ball. The purpose here is to describe the optimal direction and position of movement axes for all joints according to this model. When composing this model, firstly the individual characteristics (a number of preferred movements, a number of asymmetrical aspects of posture and form) are assessed. Documentation, notation and interpretation of these characteristics take place according to a protocol. The objective of MTU is to optimize the positioning of movement axes in the joints. To achieve this, three‐dimensional movements in the joints are executed repeatedly. To purpose fully position the movement axes the therapist should (repeatedly) perform passive joint movements with low velocity and high accuracy. In addition to examining the individual preference of movement, exploratory examination is carried out to recognize possible red flags and to determine the treatment indication. Treatment is based on preferred movements found in the patient and the interpretation according to the protocol of these movements and not on the complaint of the patient. It is executed by applying passive articular movements in the spinal joints and the joints of the extremities. During this process physiological joint limitations are carefully observed; traction or high‐velocity movements will not be applied, as may be the case in other forms of manual therapy. The diagnostic examination of other forms of manual therapy focuses on joint function, stability, movement patterns, range of movement, and the severity of disorders. To diagnose the patients complaints, palpation of passive accessory and passive intervertebral movements are used. The results yield information as to tenderness (pain), restricted intersegmental motion (stiffness), and spasm (muscle tension).","archive_location":"CN-02027625","title":"Effectiveness of Manual Therapy in Patients With Neck Pain","URL":"https://www.cochranelibrary.com/central/doi/10.1002/central/CN-02027625/full","author":[{"literal":"NCT00713843"}],"issued":{"date-parts":[["2008"]]}}}],"schema":"https://github.com/citation-style-language/schema/raw/master/csl-citation.json"}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(96)</w:t>
            </w:r>
            <w:r>
              <w:rPr>
                <w:rFonts w:ascii="Calibri" w:eastAsia="Calibri" w:hAnsi="Calibri" w:cs="Calibri"/>
              </w:rPr>
              <w:fldChar w:fldCharType="end"/>
            </w:r>
          </w:p>
        </w:tc>
        <w:tc>
          <w:tcPr>
            <w:tcW w:w="4680" w:type="dxa"/>
          </w:tcPr>
          <w:p w14:paraId="5FF93B08" w14:textId="027C24D2"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7F25B34" w14:textId="77777777" w:rsidTr="00106CED">
        <w:trPr>
          <w:trHeight w:val="300"/>
        </w:trPr>
        <w:tc>
          <w:tcPr>
            <w:tcW w:w="4680" w:type="dxa"/>
          </w:tcPr>
          <w:p w14:paraId="2F824530" w14:textId="5BAA6A24" w:rsidR="00106CED" w:rsidRDefault="00106CED" w:rsidP="00106CED">
            <w:r>
              <w:t xml:space="preserve">NCT00978094 2009 </w:t>
            </w:r>
            <w:r>
              <w:fldChar w:fldCharType="begin"/>
            </w:r>
            <w:r w:rsidR="003B6C13">
              <w:instrText xml:space="preserve"> ADDIN ZOTERO_ITEM CSL_CITATION {"citationID":"zHzqcaT7","properties":{"formattedCitation":"(97)","plainCitation":"(97)","noteIndex":0},"citationItems":[{"id":"n99PeDuQ/3XDQHLp7","uris":["http://zotero.org/users/10468291/items/SYE8GE9W"],"itemData":{"id":1039,"type":"article-journal","abstract":"1. Develop a randomized controlled clinical trial design to optimize the testing of the effects of a sham vs real cervical manipulation. 2. Use novel modifications of both a sham a real manipulation to create \"procedures\" designed to optimize group equivalence in the RCT design. Then, evaluate the accuracy of 'patient post‐treatment perception of treatment type' versus actual administered treatment (primary outcome #1). 3. Quantitatively evaluate group differences in local soft‐tissue tenderness by algometry (primary outcome #2), as well as changes in self‐reported neck pain, ranges of motion, myoelectric responses in selected neck muscles and forces imparted during the procedures. 4. Evaluate the occurrence of neck joint cavitation during the manoeuvres comprising these procedures.","archive_location":"CN-01525850","title":"Validation of a Novel Sham Cervical Spinal Manipulation Procedure","URL":"https://www.cochranelibrary.com/central/doi/10.1002/central/CN-01525850/full","author":[{"literal":"NCT00978094"}],"issued":{"date-parts":[["2009"]]}}}],"schema":"https://github.com/citation-style-language/schema/raw/master/csl-citation.json"} </w:instrText>
            </w:r>
            <w:r>
              <w:fldChar w:fldCharType="separate"/>
            </w:r>
            <w:r w:rsidR="003B6C13" w:rsidRPr="003B6C13">
              <w:rPr>
                <w:rFonts w:ascii="Calibri" w:hAnsi="Calibri" w:cs="Calibri"/>
              </w:rPr>
              <w:t>(97)</w:t>
            </w:r>
            <w:r>
              <w:fldChar w:fldCharType="end"/>
            </w:r>
          </w:p>
        </w:tc>
        <w:tc>
          <w:tcPr>
            <w:tcW w:w="4680" w:type="dxa"/>
          </w:tcPr>
          <w:p w14:paraId="25449F8C" w14:textId="6EE8E7F6" w:rsidR="00106CED" w:rsidRDefault="00106CED" w:rsidP="00106CED">
            <w:r>
              <w:t>Wrong comparator/Usual care – no medications</w:t>
            </w:r>
          </w:p>
        </w:tc>
      </w:tr>
      <w:tr w:rsidR="00106CED" w14:paraId="02D53D18" w14:textId="77777777" w:rsidTr="00106CED">
        <w:trPr>
          <w:trHeight w:val="300"/>
        </w:trPr>
        <w:tc>
          <w:tcPr>
            <w:tcW w:w="4680" w:type="dxa"/>
          </w:tcPr>
          <w:p w14:paraId="58B4FD6F" w14:textId="12C3E62A" w:rsidR="00106CED" w:rsidRDefault="00106CED" w:rsidP="00106CED">
            <w:r w:rsidRPr="153ECD1A">
              <w:rPr>
                <w:rFonts w:ascii="Calibri" w:eastAsia="Calibri" w:hAnsi="Calibri" w:cs="Calibri"/>
              </w:rPr>
              <w:t>NCT01161758 2010</w:t>
            </w:r>
            <w:r>
              <w:rPr>
                <w:rFonts w:ascii="Calibri" w:eastAsia="Calibri" w:hAnsi="Calibri" w:cs="Calibri"/>
              </w:rPr>
              <w:fldChar w:fldCharType="begin"/>
            </w:r>
            <w:r w:rsidR="003B6C13">
              <w:rPr>
                <w:rFonts w:ascii="Calibri" w:eastAsia="Calibri" w:hAnsi="Calibri" w:cs="Calibri"/>
              </w:rPr>
              <w:instrText xml:space="preserve"> ADDIN ZOTERO_ITEM CSL_CITATION {"citationID":"szoWTQev","properties":{"formattedCitation":"(98)","plainCitation":"(98)","noteIndex":0},"citationItems":[{"id":"n99PeDuQ/9p8hg33q","uris":["http://zotero.org/users/10468291/items/R5KTK9HA"],"itemData":{"id":939,"type":"article-journal","abstract":"Cervical mobilization has been shown to elicit effects on pain perception, autonomic function and motor function in subjects who experience musculoskeletal pain. The improvement in motor function may be a direct effect of the treatment or secondary to a hypoalgesic effect. This study aims to demonstrate whether it is possible to alter motor function following joint mobilization, in situations where motor performance is not impaired by pain.","archive_location":"CN-01530508","title":"Study on the Effect of Cervical Mobilization on Motor Function and Pressure Pain Threshold in Pain Free Individuals","URL":"https://www.cochranelibrary.com/central/doi/10.1002/central/CN-01530508/full","author":[{"literal":"NCT01161758"}],"issued":{"date-parts":[["2010"]]}}}],"schema":"https://github.com/citation-style-language/schema/raw/master/csl-citation.json"}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(98)</w:t>
            </w:r>
            <w:r>
              <w:rPr>
                <w:rFonts w:ascii="Calibri" w:eastAsia="Calibri" w:hAnsi="Calibri" w:cs="Calibri"/>
              </w:rPr>
              <w:fldChar w:fldCharType="end"/>
            </w:r>
          </w:p>
        </w:tc>
        <w:tc>
          <w:tcPr>
            <w:tcW w:w="4680" w:type="dxa"/>
          </w:tcPr>
          <w:p w14:paraId="75832191" w14:textId="4096A757" w:rsidR="00106CED" w:rsidRDefault="00106CED" w:rsidP="00106CED">
            <w:r w:rsidRPr="153ECD1A">
              <w:rPr>
                <w:rFonts w:ascii="Calibri" w:eastAsia="Calibri" w:hAnsi="Calibri" w:cs="Calibri"/>
              </w:rPr>
              <w:t>Wrong comparator/Usual care - no medications</w:t>
            </w:r>
          </w:p>
        </w:tc>
      </w:tr>
      <w:tr w:rsidR="00106CED" w14:paraId="6C6BF9BF" w14:textId="77777777" w:rsidTr="00106CED">
        <w:trPr>
          <w:trHeight w:val="300"/>
        </w:trPr>
        <w:tc>
          <w:tcPr>
            <w:tcW w:w="4680" w:type="dxa"/>
          </w:tcPr>
          <w:p w14:paraId="5EC41699" w14:textId="62CA43B3" w:rsidR="00106CED" w:rsidRDefault="00106CED" w:rsidP="00106CED">
            <w:r w:rsidRPr="153ECD1A">
              <w:rPr>
                <w:rFonts w:ascii="Calibri" w:eastAsia="Calibri" w:hAnsi="Calibri" w:cs="Calibri"/>
              </w:rPr>
              <w:t>NCT01318720</w:t>
            </w:r>
            <w:r>
              <w:rPr>
                <w:rFonts w:ascii="Calibri" w:eastAsia="Calibri" w:hAnsi="Calibri" w:cs="Calibri"/>
              </w:rPr>
              <w:t xml:space="preserve"> </w:t>
            </w:r>
            <w:r w:rsidRPr="153ECD1A">
              <w:rPr>
                <w:rFonts w:ascii="Calibri" w:eastAsia="Calibri" w:hAnsi="Calibri" w:cs="Calibri"/>
              </w:rPr>
              <w:t>2011</w:t>
            </w:r>
            <w:r>
              <w:rPr>
                <w:rFonts w:ascii="Calibri" w:eastAsia="Calibri" w:hAnsi="Calibri" w:cs="Calibri"/>
              </w:rPr>
              <w:fldChar w:fldCharType="begin"/>
            </w:r>
            <w:r w:rsidR="003B6C13">
              <w:rPr>
                <w:rFonts w:ascii="Calibri" w:eastAsia="Calibri" w:hAnsi="Calibri" w:cs="Calibri"/>
              </w:rPr>
              <w:instrText xml:space="preserve"> ADDIN ZOTERO_ITEM CSL_CITATION {"citationID":"4B7Mgp4N","properties":{"formattedCitation":"(99)","plainCitation":"(99)","noteIndex":0},"citationItems":[{"id":"n99PeDuQ/zYvcMMvQ","uris":["http://zotero.org/users/10468291/items/BATAYTRS"],"itemData":{"id":857,"type":"article-journal","abstract":"Neck pain continues to be a prevalent condition in our society. Manual therapy (hands on techniques for the treatment of neck pain is an intervention commonly implemented in clinical practice. Recently researchers and clinicians have implemented manual therapy techniques to the thoracic spine (midback) to treat patients with neck pain. To date no studies have examined the short‐term combined effects of thoracic spine manual therapy and cervical spine manual therapy in the treatment of patients with mechanical neck pain. The purpose this study is to assess the combined effects of thoracic spine thrust manipulation with cervical spine non‐thrust manipulation in patients with neck pain.","archive_location":"CN-01532554","title":"Short-Term Effects of Combined Manual Therapy to the Cervical and Thoracic Spine","URL":"https://www.cochranelibrary.com/central/doi/10.1002/central/CN-01532554/full","author":[{"literal":"NCT01318720"}],"issued":{"date-parts":[["2011"]]}}}],"schema":"https://github.com/citation-style-language/schema/raw/master/csl-citation.json"}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(99)</w:t>
            </w:r>
            <w:r>
              <w:rPr>
                <w:rFonts w:ascii="Calibri" w:eastAsia="Calibri" w:hAnsi="Calibri" w:cs="Calibri"/>
              </w:rPr>
              <w:fldChar w:fldCharType="end"/>
            </w:r>
          </w:p>
        </w:tc>
        <w:tc>
          <w:tcPr>
            <w:tcW w:w="4680" w:type="dxa"/>
          </w:tcPr>
          <w:p w14:paraId="5B0F1A1F" w14:textId="287672E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1644514" w14:textId="77777777" w:rsidTr="00106CED">
        <w:trPr>
          <w:trHeight w:val="300"/>
        </w:trPr>
        <w:tc>
          <w:tcPr>
            <w:tcW w:w="4680" w:type="dxa"/>
          </w:tcPr>
          <w:p w14:paraId="2E29BB4D" w14:textId="130B65D1" w:rsidR="00106CED" w:rsidRDefault="00106CED" w:rsidP="00106CED">
            <w:r w:rsidRPr="153ECD1A">
              <w:rPr>
                <w:rFonts w:ascii="Calibri" w:eastAsia="Calibri" w:hAnsi="Calibri" w:cs="Calibri"/>
              </w:rPr>
              <w:t>NCT01745705 2012</w:t>
            </w:r>
            <w:r>
              <w:rPr>
                <w:rFonts w:ascii="Calibri" w:eastAsia="Calibri" w:hAnsi="Calibri" w:cs="Calibri"/>
              </w:rPr>
              <w:fldChar w:fldCharType="begin"/>
            </w:r>
            <w:r w:rsidR="003B6C13">
              <w:rPr>
                <w:rFonts w:ascii="Calibri" w:eastAsia="Calibri" w:hAnsi="Calibri" w:cs="Calibri"/>
              </w:rPr>
              <w:instrText xml:space="preserve"> ADDIN ZOTERO_ITEM CSL_CITATION {"citationID":"EvNjwcSS","properties":{"formattedCitation":"(100)","plainCitation":"(100)","noteIndex":0},"citationItems":[{"id":"n99PeDuQ/kJBjOplX","uris":["http://zotero.org/users/10468291/items/QUIX5Z8Z"],"itemData":{"id":983,"type":"article-journal","abstract":"Consenting participants will have their proprioception tested through a joint repositioning error test for their cervical spine, and also have their balance tested through a Neurocom Balancemaster. Following these pre‐intervention measures, they will receive in a random order, either a cervical spine manipulation (CSM) or a sham manipulation, and then have tests repeated to analyze for changes and differences between interventions.","archive_location":"CN-01539235","title":"Cervical Spine Manipulation Affects on Balance and Proprioception","URL":"https://www.cochranelibrary.com/central/doi/10.1002/central/CN-01539235/full","author":[{"literal":"NCT01745705"}],"issued":{"date-parts":[["2012"]]}}}],"schema":"https://github.com/citation-style-language/schema/raw/master/csl-citation.json"}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(100)</w:t>
            </w:r>
            <w:r>
              <w:rPr>
                <w:rFonts w:ascii="Calibri" w:eastAsia="Calibri" w:hAnsi="Calibri" w:cs="Calibri"/>
              </w:rPr>
              <w:fldChar w:fldCharType="end"/>
            </w:r>
          </w:p>
        </w:tc>
        <w:tc>
          <w:tcPr>
            <w:tcW w:w="4680" w:type="dxa"/>
          </w:tcPr>
          <w:p w14:paraId="44DB8BCF" w14:textId="37AA19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0550F7C" w14:textId="77777777" w:rsidTr="00106CED">
        <w:trPr>
          <w:trHeight w:val="300"/>
        </w:trPr>
        <w:tc>
          <w:tcPr>
            <w:tcW w:w="4680" w:type="dxa"/>
          </w:tcPr>
          <w:p w14:paraId="287F7414" w14:textId="05407E99" w:rsidR="00106CED" w:rsidRDefault="00106CED" w:rsidP="00106CED">
            <w:r w:rsidRPr="153ECD1A">
              <w:rPr>
                <w:rFonts w:ascii="Calibri" w:eastAsia="Calibri" w:hAnsi="Calibri" w:cs="Calibri"/>
              </w:rPr>
              <w:t>NCT01938209 2013</w:t>
            </w:r>
            <w:r>
              <w:rPr>
                <w:rFonts w:ascii="Calibri" w:eastAsia="Calibri" w:hAnsi="Calibri" w:cs="Calibri"/>
              </w:rPr>
              <w:fldChar w:fldCharType="begin"/>
            </w:r>
            <w:r w:rsidR="003B6C13">
              <w:rPr>
                <w:rFonts w:ascii="Calibri" w:eastAsia="Calibri" w:hAnsi="Calibri" w:cs="Calibri"/>
              </w:rPr>
              <w:instrText xml:space="preserve"> ADDIN ZOTERO_ITEM CSL_CITATION {"citationID":"legCZAfd","properties":{"formattedCitation":"(101)","plainCitation":"(101)","noteIndex":0},"citationItems":[{"id":"n99PeDuQ/GJT21ImE","uris":["http://zotero.org/users/10468291/items/NBEYLBE9"],"itemData":{"id":1007,"type":"article-journal","abstract":"DESIGN: Randomized clinical trial OBJECTIVES: To determine the effectiveness of seated thoracic manipulation versus targeted supine thoracic manipulation on cervical spine pain and flexion range of motion. There is evidence that thoracic spine manipulation is an effective treatment for patients with cervical spine pain. This evidence includes a variety of techniques to manipulate the thoracic spine. While each of them is effective, no research has compared techniques to determine which produces the best outcomes. METHODS: Thirty‐nine patients with cervical spine pain were randomly assigned to either a seated thoracic manipulation or targeted supine thoracic manipulation group. Pain and flexion range of motion measures were taken before and after the intervention.","archive_location":"CN-01489980","title":"A Comparison of Seated Thoracic Manipulation and Targeted Supine Thoracic Manipulation on Cervical Flexion Motion and Pain","URL":"https://www.cochranelibrary.com/central/doi/10.1002/central/CN-01489980/full","author":[{"literal":"NCT01938209"}],"issued":{"date-parts":[["2013"]]}}}],"schema":"https://github.com/citation-style-language/schema/raw/master/csl-citation.json"}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(101)</w:t>
            </w:r>
            <w:r>
              <w:rPr>
                <w:rFonts w:ascii="Calibri" w:eastAsia="Calibri" w:hAnsi="Calibri" w:cs="Calibri"/>
              </w:rPr>
              <w:fldChar w:fldCharType="end"/>
            </w:r>
          </w:p>
        </w:tc>
        <w:tc>
          <w:tcPr>
            <w:tcW w:w="4680" w:type="dxa"/>
          </w:tcPr>
          <w:p w14:paraId="1056E8DE" w14:textId="383CF327"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CABF61D" w14:textId="77777777" w:rsidTr="00106CED">
        <w:trPr>
          <w:trHeight w:val="300"/>
        </w:trPr>
        <w:tc>
          <w:tcPr>
            <w:tcW w:w="4680" w:type="dxa"/>
          </w:tcPr>
          <w:p w14:paraId="1A503A8E" w14:textId="78EDEBBD" w:rsidR="00106CED" w:rsidRDefault="00106CED" w:rsidP="00106CED">
            <w:r w:rsidRPr="153ECD1A">
              <w:rPr>
                <w:rFonts w:ascii="Calibri" w:eastAsia="Calibri" w:hAnsi="Calibri" w:cs="Calibri"/>
              </w:rPr>
              <w:t>NCT01962090 2013</w:t>
            </w:r>
            <w:r>
              <w:rPr>
                <w:rFonts w:ascii="Calibri" w:eastAsia="Calibri" w:hAnsi="Calibri" w:cs="Calibri"/>
              </w:rPr>
              <w:fldChar w:fldCharType="begin"/>
            </w:r>
            <w:r w:rsidR="003B6C13">
              <w:rPr>
                <w:rFonts w:ascii="Calibri" w:eastAsia="Calibri" w:hAnsi="Calibri" w:cs="Calibri"/>
              </w:rPr>
              <w:instrText xml:space="preserve"> ADDIN ZOTERO_ITEM CSL_CITATION {"citationID":"zbCpdZXS","properties":{"formattedCitation":"(102)","plainCitation":"(102)","noteIndex":0},"citationItems":[{"id":"n99PeDuQ/jD1J8H0Z","uris":["http://zotero.org/users/10468291/items/IBJQBUID"],"itemData":{"id":1143,"type":"article-journal","abstract":"This study is designed to compare the short term effects of two different thoracic spine thrust manipulation techniques on neck range of motion, pain, and self‐reported disability in a sample of dental students experiencing neck pain. The hypothesis of the study is that there will be a difference between the two thoracic spine thrust manipulation techniques for short term effects on neck range of motion, pain, and self‐reported disability in a sample of dental students experiencing neck pain.","archive_location":"CN-01536763","title":"Comparison of Two Thoracic Manipulation Techniques to Improve Neck Pain in Dentistry Students","URL":"https://www.cochranelibrary.com/central/doi/10.1002/central/CN-01536763/full","author":[{"literal":"NCT01962090"}],"issued":{"date-parts":[["2013"]]}}}],"schema":"https://github.com/citation-style-language/schema/raw/master/csl-citation.json"}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(102)</w:t>
            </w:r>
            <w:r>
              <w:rPr>
                <w:rFonts w:ascii="Calibri" w:eastAsia="Calibri" w:hAnsi="Calibri" w:cs="Calibri"/>
              </w:rPr>
              <w:fldChar w:fldCharType="end"/>
            </w:r>
          </w:p>
        </w:tc>
        <w:tc>
          <w:tcPr>
            <w:tcW w:w="4680" w:type="dxa"/>
          </w:tcPr>
          <w:p w14:paraId="2AA1EE49" w14:textId="019012E1"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10776F0" w14:textId="77777777" w:rsidTr="00106CED">
        <w:trPr>
          <w:trHeight w:val="300"/>
        </w:trPr>
        <w:tc>
          <w:tcPr>
            <w:tcW w:w="4680" w:type="dxa"/>
          </w:tcPr>
          <w:p w14:paraId="7DD9E584" w14:textId="2ADFD0E0" w:rsidR="00106CED" w:rsidRDefault="00106CED" w:rsidP="00106CED">
            <w:r w:rsidRPr="153ECD1A">
              <w:rPr>
                <w:rFonts w:ascii="Calibri" w:eastAsia="Calibri" w:hAnsi="Calibri" w:cs="Calibri"/>
              </w:rPr>
              <w:t>NCT02036905 2013</w:t>
            </w:r>
            <w:r>
              <w:rPr>
                <w:rFonts w:ascii="Calibri" w:eastAsia="Calibri" w:hAnsi="Calibri" w:cs="Calibri"/>
              </w:rPr>
              <w:fldChar w:fldCharType="begin"/>
            </w:r>
            <w:r w:rsidR="003B6C13">
              <w:rPr>
                <w:rFonts w:ascii="Calibri" w:eastAsia="Calibri" w:hAnsi="Calibri" w:cs="Calibri"/>
              </w:rPr>
              <w:instrText xml:space="preserve"> ADDIN ZOTERO_ITEM CSL_CITATION {"citationID":"QyqkqECY","properties":{"formattedCitation":"(103)","plainCitation":"(103)","noteIndex":0},"citationItems":[{"id":"n99PeDuQ/vDD9zm0u","uris":["http://zotero.org/users/10468291/items/PSIFW336"],"itemData":{"id":869,"type":"article-journal","abstract":"All potential subjects will be assessed for eligibility prior to signing the informed consent by filling out a demographic questionnaire and through a subjective interview that will include a health history examination performed by a physical therapist that has received additional training in orthopedic manual therapy. A physical therapist (PT) is a highly educated licensed health care professional that has graduated from an accredited university and has passed a national licensure exam. Physical therapists specialize in movement disorders and are well trained in the examination and treatment for primary and secondary medical conditions pertaining to the cardiovascular, neuromuscular, musculoskeletal, and integumentary body systems. Manual therapy interventions for the neck and thoracic spine including manipulations are taught in entry‐level physical therapy programs. Continuing education courses are available for physical therapists to get advanced training in manual therapy. This training involves not only improving the skill set of the therapist but also focuses on enhancing the knowledge of the therapist concerning the safety of patients. Each of the treating therapists will have certifications in manual therapy. Screening for inclusion and exclusion criteria will be done by the treating PT by means of assessing subjective outcomes, patient demographic, and through their subjective history examine. Subjects will then be given the informed consent to be read and signed if they agree to participate. Subjects will be permitted to ask any questions relative to any study procedures they do not understand. Two physical therapists at each facility will be used in order to keep the outcome measures blinded. The treating therapist or clinic PT will perform the examination/evaluation and perform all manual therapy treatments during the first 2 visits of care. Pending there are no scheduling conflicts; the treating therapist will continue to provide the treatment. If there is a scheduling conflict, another physical therapist will provide the patient's care until the next available opening on the treating therapist. The recording therapist, or research therapist, will record all the dependent variables and will remain blinded to group allocation. This is the only assignment given to the research therapist. The treating therapist will be blinded to all results of the outcome data except in the case where data is needed for clinical decision making in order to optimize patient outcomes. After informed consent is attained, outcome data will then be collected by the recording physical therapist that is not aware of group allocation. The data collected will include the neck disability index (NDI), patient specific functional score (PSFS), numeric pain rating scale (NPRS), deep cervical flexion test (DCF), cervical range of motion (CROM) using a CROM, therapist equipoise, and patient preference. Following initial data collection, each subject will be randomized via concealed allocation to receive either mobilization or manipulation directed to the cervical and upper thoracic spine for the first two treatment visits. The patient will be treated on day 1 with their randomized treatment technique. The manual technique chosen for treatment by each clinician will be determined by the results of their physical examination. Other interventions included for both groups will include a standardized exercise program and advice, encouragement, and assurance. Immediately following the treatment procedures, data will be collected again and will include the NPRS, global rating of changes (GROC), cervical range of motion, and DCF. The therapist will determine the next appropriate follow‐up visit. Data will again be collected at the beginning of the 2nd visit follow‐up and will include NPRS, GROC, cervical range of motion, DCF, PSFS, and NDI by the blinded physical therapist. Treatments of cervical and thoracic mobilization or manipulation will occur again based on group allocation established prior. The technique used by the treating clinician will be based on their assessment of the patient and again will follow group allocation. After the 2nd visit (day 3), the treating physical therapist is able to add or remove treatments, as they deem necessary to improve the patient's condition. Orthopedic manual therapy (mobilization or manipulation) may be adjusted based on patient need as well. Subsequent visits and plan of care will continue under the direction of the physical therapist based on the patient's need. Final data collection performed at discharge will include the NDI, PSFS, GROC, and total number of visits, patient satisfaction, therapist equipoise, and total days of care. Analysis: Baseline characteristics of all subjects will be compared using either a t‐test or chi square as appropriate. A two way multivariate analysis of variance (MANOVA) will be used to compare outcomes of NDI, PSFS, and NPRS at baseline, at day 3, and at day 30.","archive_location":"CN-01490605","title":"Cervical and Upper Thoracic Mobilization and Manipulation for Mechanical Neck Pain","URL":"https://www.cochranelibrary.com/central/doi/10.1002/central/CN-01490605/full","author":[{"literal":"NCT02036905"}],"issued":{"date-parts":[["2013"]]}}}],"schema":"https://github.com/citation-style-language/schema/raw/master/csl-citation.json"}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(103)</w:t>
            </w:r>
            <w:r>
              <w:rPr>
                <w:rFonts w:ascii="Calibri" w:eastAsia="Calibri" w:hAnsi="Calibri" w:cs="Calibri"/>
              </w:rPr>
              <w:fldChar w:fldCharType="end"/>
            </w:r>
          </w:p>
        </w:tc>
        <w:tc>
          <w:tcPr>
            <w:tcW w:w="4680" w:type="dxa"/>
          </w:tcPr>
          <w:p w14:paraId="6B17A899" w14:textId="3B535DFE"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E796D6A" w14:textId="77777777" w:rsidTr="00106CED">
        <w:trPr>
          <w:trHeight w:val="300"/>
        </w:trPr>
        <w:tc>
          <w:tcPr>
            <w:tcW w:w="4680" w:type="dxa"/>
          </w:tcPr>
          <w:p w14:paraId="3C7EE9D7" w14:textId="67DB539F" w:rsidR="00106CED" w:rsidRDefault="00106CED" w:rsidP="00106CED">
            <w:r w:rsidRPr="153ECD1A">
              <w:rPr>
                <w:rFonts w:ascii="Calibri" w:eastAsia="Calibri" w:hAnsi="Calibri" w:cs="Calibri"/>
              </w:rPr>
              <w:t>NCT02051478 2014</w:t>
            </w:r>
            <w:r>
              <w:rPr>
                <w:rFonts w:ascii="Calibri" w:eastAsia="Calibri" w:hAnsi="Calibri" w:cs="Calibri"/>
              </w:rPr>
              <w:fldChar w:fldCharType="begin"/>
            </w:r>
            <w:r w:rsidR="003B6C13">
              <w:rPr>
                <w:rFonts w:ascii="Calibri" w:eastAsia="Calibri" w:hAnsi="Calibri" w:cs="Calibri"/>
              </w:rPr>
              <w:instrText xml:space="preserve"> ADDIN ZOTERO_ITEM CSL_CITATION {"citationID":"awkGoWGW","properties":{"formattedCitation":"(104)","plainCitation":"(104)","noteIndex":0},"citationItems":[{"id":"n99PeDuQ/50NqwcqV","uris":["http://zotero.org/users/10468291/items/W8YPHF5W"],"itemData":{"id":883,"type":"article-journal","abstract":"The purpose of this randomized clinical trial was to examine the widespread effects of thoracic spine thrust manipulation and thoracic non‐thrust mobilization on pressure pain sensitivity and neck pain intensity in patients with chronic mechanical neck pain.","archive_location":"CN-01543383","title":"Thoracic Manipulation and Mobilization for Neck Pain","URL":"https://www.cochranelibrary.com/central/doi/10.1002/central/CN-01543383/full","author":[{"literal":"NCT02051478"}],"issued":{"date-parts":[["2014"]]}}}],"schema":"https://github.com/citation-style-language/schema/raw/master/csl-citation.json"}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(104)</w:t>
            </w:r>
            <w:r>
              <w:rPr>
                <w:rFonts w:ascii="Calibri" w:eastAsia="Calibri" w:hAnsi="Calibri" w:cs="Calibri"/>
              </w:rPr>
              <w:fldChar w:fldCharType="end"/>
            </w:r>
          </w:p>
        </w:tc>
        <w:tc>
          <w:tcPr>
            <w:tcW w:w="4680" w:type="dxa"/>
          </w:tcPr>
          <w:p w14:paraId="77303B76" w14:textId="2B6B6426"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A7D3265" w14:textId="77777777" w:rsidTr="00106CED">
        <w:trPr>
          <w:trHeight w:val="300"/>
        </w:trPr>
        <w:tc>
          <w:tcPr>
            <w:tcW w:w="4680" w:type="dxa"/>
          </w:tcPr>
          <w:p w14:paraId="0320B7E3" w14:textId="27E8D498" w:rsidR="00106CED" w:rsidRDefault="00106CED" w:rsidP="00106CED">
            <w:r w:rsidRPr="153ECD1A">
              <w:rPr>
                <w:rFonts w:ascii="Calibri" w:eastAsia="Calibri" w:hAnsi="Calibri" w:cs="Calibri"/>
              </w:rPr>
              <w:t>NCT02245425 2014</w:t>
            </w:r>
            <w:r>
              <w:rPr>
                <w:rFonts w:ascii="Calibri" w:eastAsia="Calibri" w:hAnsi="Calibri" w:cs="Calibri"/>
              </w:rPr>
              <w:fldChar w:fldCharType="begin"/>
            </w:r>
            <w:r w:rsidR="003B6C13">
              <w:rPr>
                <w:rFonts w:ascii="Calibri" w:eastAsia="Calibri" w:hAnsi="Calibri" w:cs="Calibri"/>
              </w:rPr>
              <w:instrText xml:space="preserve"> ADDIN ZOTERO_ITEM CSL_CITATION {"citationID":"4iqVEi1k","properties":{"formattedCitation":"(105)","plainCitation":"(105)","noteIndex":0},"citationItems":[{"id":"n99PeDuQ/T7vaVTh0","uris":["http://zotero.org/users/10468291/items/UDJH6NTL"],"itemData":{"id":1049,"type":"article-journal","abstract":"Patients will be involved in the study over a 4 week period. Each participant will be asked to attend 4 sessions, with one week in between each session as follows: Week 0 = baseline assessment and treatment 1; Week 1= treatment 2; Week 2 = treatment 3; and week 4 = follow‐up assessment. Patients who meet the inclusion/exclusion criteria will be randomized to either a supine or prone thoracic spine thrust manipulation intervention.","archive_location":"CN-01548830","title":"Comparison of Two Thoracic Manipulation Techniques to Improve Neck Pain","URL":"https://www.cochranelibrary.com/central/doi/10.1002/central/CN-01548830/full","author":[{"literal":"NCT02245425"}],"issued":{"date-parts":[["2014"]]}}}],"schema":"https://github.com/citation-style-language/schema/raw/master/csl-citation.json"}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(105)</w:t>
            </w:r>
            <w:r>
              <w:rPr>
                <w:rFonts w:ascii="Calibri" w:eastAsia="Calibri" w:hAnsi="Calibri" w:cs="Calibri"/>
              </w:rPr>
              <w:fldChar w:fldCharType="end"/>
            </w:r>
          </w:p>
        </w:tc>
        <w:tc>
          <w:tcPr>
            <w:tcW w:w="4680" w:type="dxa"/>
          </w:tcPr>
          <w:p w14:paraId="06922FDD" w14:textId="214BBF42"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E315903" w14:textId="77777777" w:rsidTr="00106CED">
        <w:trPr>
          <w:trHeight w:val="300"/>
        </w:trPr>
        <w:tc>
          <w:tcPr>
            <w:tcW w:w="4680" w:type="dxa"/>
          </w:tcPr>
          <w:p w14:paraId="2D0ABD60" w14:textId="1E28803A" w:rsidR="00106CED" w:rsidRDefault="00106CED" w:rsidP="00106CED">
            <w:r w:rsidRPr="153ECD1A">
              <w:rPr>
                <w:rFonts w:ascii="Calibri" w:eastAsia="Calibri" w:hAnsi="Calibri" w:cs="Calibri"/>
              </w:rPr>
              <w:t>NCT02287337 2014</w:t>
            </w:r>
            <w:r>
              <w:rPr>
                <w:rFonts w:ascii="Calibri" w:eastAsia="Calibri" w:hAnsi="Calibri" w:cs="Calibri"/>
              </w:rPr>
              <w:fldChar w:fldCharType="begin"/>
            </w:r>
            <w:r w:rsidR="003B6C13">
              <w:rPr>
                <w:rFonts w:ascii="Calibri" w:eastAsia="Calibri" w:hAnsi="Calibri" w:cs="Calibri"/>
              </w:rPr>
              <w:instrText xml:space="preserve"> ADDIN ZOTERO_ITEM CSL_CITATION {"citationID":"nlMbH6G8","properties":{"formattedCitation":"(106)","plainCitation":"(106)","noteIndex":0},"citationItems":[{"id":"n99PeDuQ/dMv2VEAi","uris":["http://zotero.org/users/10468291/items/KRH3UI2N"],"itemData":{"id":1055,"type":"article-journal","abstract":"Consenting patients with a primary complaint of neck pain will be screened for contraindications to cervical spine manipulation and if eligible to participate in the study, will undergo a detailed subjective (history) and objective (physical) examination. At the completion of the examination, they will be assigned to one of two treatment arms ‐ cervical manipulation and exercise or exercise only. They will receive up to 5 treatment sessions and be followed at 1 month, 3 months and 6 months after initial visit.","archive_location":"CN-01550087","title":"Validation of CPR for Manipulation for Neck Pain","URL":"https://www.cochranelibrary.com/central/doi/10.1002/central/CN-01550087/full","author":[{"literal":"NCT02287337"}],"issued":{"date-parts":[["2014"]]}}}],"schema":"https://github.com/citation-style-language/schema/raw/master/csl-citation.json"}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(106)</w:t>
            </w:r>
            <w:r>
              <w:rPr>
                <w:rFonts w:ascii="Calibri" w:eastAsia="Calibri" w:hAnsi="Calibri" w:cs="Calibri"/>
              </w:rPr>
              <w:fldChar w:fldCharType="end"/>
            </w:r>
          </w:p>
        </w:tc>
        <w:tc>
          <w:tcPr>
            <w:tcW w:w="4680" w:type="dxa"/>
          </w:tcPr>
          <w:p w14:paraId="5532AA88" w14:textId="7E32F6EE"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42BBC5A" w14:textId="77777777" w:rsidTr="00106CED">
        <w:trPr>
          <w:trHeight w:val="300"/>
        </w:trPr>
        <w:tc>
          <w:tcPr>
            <w:tcW w:w="4680" w:type="dxa"/>
          </w:tcPr>
          <w:p w14:paraId="56B6EEFB" w14:textId="03917D3A" w:rsidR="00106CED" w:rsidRDefault="00106CED" w:rsidP="00106CED">
            <w:r w:rsidRPr="153ECD1A">
              <w:rPr>
                <w:rFonts w:ascii="Calibri" w:eastAsia="Calibri" w:hAnsi="Calibri" w:cs="Calibri"/>
              </w:rPr>
              <w:t>NCT02301871 2014</w:t>
            </w:r>
            <w:r>
              <w:rPr>
                <w:rFonts w:ascii="Calibri" w:eastAsia="Calibri" w:hAnsi="Calibri" w:cs="Calibri"/>
              </w:rPr>
              <w:fldChar w:fldCharType="begin"/>
            </w:r>
            <w:r w:rsidR="003B6C13">
              <w:rPr>
                <w:rFonts w:ascii="Calibri" w:eastAsia="Calibri" w:hAnsi="Calibri" w:cs="Calibri"/>
              </w:rPr>
              <w:instrText xml:space="preserve"> ADDIN ZOTERO_ITEM CSL_CITATION {"citationID":"EDG9Nyia","properties":{"formattedCitation":"(107)","plainCitation":"(107)","noteIndex":0},"citationItems":[{"id":"n99PeDuQ/T9VMZkTP","uris":["http://zotero.org/users/10468291/items/QQQBEMLX"],"itemData":{"id":917,"type":"article-journal","abstract":"According to Janda, postural muscles have tendency to get shorten, in both normal and pathological conditions. Upper trapezius, levator scalpulae and scalene are most common postural muscles. Additionally, longus colli and longus capitis (DNF) have important role in postural support and their impaired activation leads to neck pain. More recently, muscle based treatments approaches for MNP evolved from a passive treatment technique such as myofascial release towards more active treatment technique such as MET and DNF training. Group A (N=11) received conventional treatment for 5 days per week for 2 weeks such as MHP (Moist Heat Pack) for 20 minutes, Static Stretching exercises for upper trapezius, levator scapulae and scalene muscle which is held for 10‐30 seconds‐ repeated 3‐5 times, Cervical spine non‐thrust mobilization (Grade 3) was given to each segment from C2‐C7 was oscillated for 10 repetitions, followed by a 10 seconds rest between segments, Cervical spine active ROM (Range of Motion) exercises with 10 repetitions‐ 2‐3 times a day and Postural exercises were given as home programme. Group B (N=11) received DNF training along with conventional treatment. In this programme, emphasis was placed on first attaining the correct craniocervical flexion action, with minimal activity of the superficial cervical flexor muscles. The craniocervical flexion action involves a specific craniocervical movement (nodding ‐ \"yes\" movement) of head such that it remains in contact with the supporting surface. Once the correct action had been achieved, participants were instructed in the use of the sphygmomanometer to guide the training of the Craniocervical Flexors muscle contraction at the various incremental levels of pressure (22 to 30 mmHg, progressively inner range positions). Group C (N=11) received MET in additional to conventional treatment. MET was applied to Upper trapezius, Levator scapulae and Scalene Following the 7‐10 seconds isometric contraction and complete relaxation of all elements, the stretch is maintained for 30 seconds. The effort and the counter‐pressure should be modest (20% of available strength) and painless. The process is repeated 3‐5 times.","archive_location":"CN-01550523","title":"The Effect of Soft Tissue Mobilization in Myofascial Neck Pain","URL":"https://www.cochranelibrary.com/central/doi/10.1002/central/CN-01550523/full","author":[{"literal":"NCT02301871"}],"issued":{"date-parts":[["2014"]]}}}],"schema":"https://github.com/citation-style-language/schema/raw/master/csl-citation.json"}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(107)</w:t>
            </w:r>
            <w:r>
              <w:rPr>
                <w:rFonts w:ascii="Calibri" w:eastAsia="Calibri" w:hAnsi="Calibri" w:cs="Calibri"/>
              </w:rPr>
              <w:fldChar w:fldCharType="end"/>
            </w:r>
          </w:p>
        </w:tc>
        <w:tc>
          <w:tcPr>
            <w:tcW w:w="4680" w:type="dxa"/>
          </w:tcPr>
          <w:p w14:paraId="745D1BE8" w14:textId="69A172F2" w:rsidR="00106CED" w:rsidRDefault="00106CED" w:rsidP="00106CED">
            <w:pPr>
              <w:rPr>
                <w:rFonts w:ascii="Calibri" w:eastAsia="Calibri" w:hAnsi="Calibri" w:cs="Calibri"/>
              </w:rPr>
            </w:pPr>
            <w:r w:rsidRPr="153ECD1A">
              <w:rPr>
                <w:rFonts w:ascii="Calibri" w:eastAsia="Calibri" w:hAnsi="Calibri" w:cs="Calibri"/>
              </w:rPr>
              <w:t>Wrong intervention</w:t>
            </w:r>
          </w:p>
        </w:tc>
      </w:tr>
      <w:tr w:rsidR="00106CED" w14:paraId="4FB79B29" w14:textId="77777777" w:rsidTr="00106CED">
        <w:trPr>
          <w:trHeight w:val="300"/>
        </w:trPr>
        <w:tc>
          <w:tcPr>
            <w:tcW w:w="4680" w:type="dxa"/>
          </w:tcPr>
          <w:p w14:paraId="2BCC432D" w14:textId="095F6275" w:rsidR="00106CED" w:rsidRDefault="00106CED" w:rsidP="00106CED">
            <w:r w:rsidRPr="153ECD1A">
              <w:rPr>
                <w:rFonts w:ascii="Calibri" w:eastAsia="Calibri" w:hAnsi="Calibri" w:cs="Calibri"/>
              </w:rPr>
              <w:t>NCT02356380 2015</w:t>
            </w:r>
            <w:r>
              <w:rPr>
                <w:rFonts w:ascii="Calibri" w:eastAsia="Calibri" w:hAnsi="Calibri" w:cs="Calibri"/>
              </w:rPr>
              <w:fldChar w:fldCharType="begin"/>
            </w:r>
            <w:r w:rsidR="003B6C13">
              <w:rPr>
                <w:rFonts w:ascii="Calibri" w:eastAsia="Calibri" w:hAnsi="Calibri" w:cs="Calibri"/>
              </w:rPr>
              <w:instrText xml:space="preserve"> ADDIN ZOTERO_ITEM CSL_CITATION {"citationID":"rLlrh9Zi","properties":{"formattedCitation":"(108)","plainCitation":"(108)","noteIndex":0},"citationItems":[{"id":"n99PeDuQ/8yoipXp9","uris":["http://zotero.org/users/10468291/items/BVMK58FL"],"itemData":{"id":1077,"type":"article-journal","abstract":"To determine the affects of Physical Therapists clinical reasoning using thoracic spine mobilization for neck pain compared to a standard protocol.","archive_location":"CN-01582739","title":"The Effects of Thoracic Spine Mobilizations in Individuals With Neck Pain","URL":"https://www.cochranelibrary.com/central/doi/10.1002/central/CN-01582739/full","author":[{"literal":"NCT02356380"}],"issued":{"date-parts":[["2015"]]}}}],"schema":"https://github.com/citation-style-language/schema/raw/master/csl-citation.json"}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(108)</w:t>
            </w:r>
            <w:r>
              <w:rPr>
                <w:rFonts w:ascii="Calibri" w:eastAsia="Calibri" w:hAnsi="Calibri" w:cs="Calibri"/>
              </w:rPr>
              <w:fldChar w:fldCharType="end"/>
            </w:r>
          </w:p>
        </w:tc>
        <w:tc>
          <w:tcPr>
            <w:tcW w:w="4680" w:type="dxa"/>
          </w:tcPr>
          <w:p w14:paraId="398B7710" w14:textId="0EACF4A2" w:rsidR="00106CED" w:rsidRDefault="00106CED" w:rsidP="00106CED">
            <w:r>
              <w:t>Wrong study design (no RCT)</w:t>
            </w:r>
          </w:p>
        </w:tc>
      </w:tr>
      <w:tr w:rsidR="00106CED" w14:paraId="4FA4D01E" w14:textId="77777777" w:rsidTr="00106CED">
        <w:trPr>
          <w:trHeight w:val="300"/>
        </w:trPr>
        <w:tc>
          <w:tcPr>
            <w:tcW w:w="4680" w:type="dxa"/>
          </w:tcPr>
          <w:p w14:paraId="503B92AB" w14:textId="71E3DDC6" w:rsidR="00106CED" w:rsidRDefault="00106CED" w:rsidP="00106CED">
            <w:r w:rsidRPr="153ECD1A">
              <w:rPr>
                <w:rFonts w:ascii="Calibri" w:eastAsia="Calibri" w:hAnsi="Calibri" w:cs="Calibri"/>
              </w:rPr>
              <w:t>NCT02415660 2015</w:t>
            </w:r>
            <w:r>
              <w:rPr>
                <w:rFonts w:ascii="Calibri" w:eastAsia="Calibri" w:hAnsi="Calibri" w:cs="Calibri"/>
              </w:rPr>
              <w:fldChar w:fldCharType="begin"/>
            </w:r>
            <w:r w:rsidR="003B6C13">
              <w:rPr>
                <w:rFonts w:ascii="Calibri" w:eastAsia="Calibri" w:hAnsi="Calibri" w:cs="Calibri"/>
              </w:rPr>
              <w:instrText xml:space="preserve"> ADDIN ZOTERO_ITEM CSL_CITATION {"citationID":"Srq8vtXK","properties":{"formattedCitation":"(109)","plainCitation":"(109)","noteIndex":0},"citationItems":[{"id":"n99PeDuQ/eqKOWeFF","uris":["http://zotero.org/users/10468291/items/VSYC3FAU"],"itemData":{"id":1209,"type":"article-journal","abstract":"Neck pain is common, and return to duty rates after medical evacuation from theater for spinal pain is low. Muscles comprise the majority of the stability for the cervical spine, yet neck muscle function can be altered in the presence of pain. Research has consistently shown the benefit of including thoracic spine manipulation (SMT) in the treatment of patients with mechanical neck pain. Emerging evidence is now also showing promising benefit of including trigger point dry needling (TDN) for the treatment of mechanical neck pain. Treatment regimens commonly address anterior cervical stabilizing musculature, but little is known regarding the response to treatment of the deep posterior stabilizing musculature. This study will assess the short term response of thoracic SMT with or without TDN in 58 subjects with a primary complaint of mechanical neck pain. Subjects will be randomized to receive 2 treatment visits approximately 2‐3 days apart of either SMT+sham TDN or SMT+TDN. TDN will be directed to the upper trapezius and deep cervical extensor muscles of the neck. Outcomes of interest will be changes in function and pain. Assessments will be made at baseline, immediately after the first treatment, at the 2nd treatment, and approximately 5‐7 days after the 2nd treatment visit. A subgroup of 20 subjects (10 per group) will also have the upper trapezius and deep cervical extensor muscle activation assessed via shear wave elastography, and deep cervical flexor activation assessed via the craniocervical flexion test.","archive_location":"CN-01505702","title":"Short-Term Response of Thoracic Spine Manipulation With or Without Trigger Point Dry Needling for Mechanical Neck Pain","URL":"https://www.cochranelibrary.com/central/doi/10.1002/central/CN-01505702/full","author":[{"literal":"NCT02415660"}],"issued":{"date-parts":[["2015"]]}}}],"schema":"https://github.com/citation-style-language/schema/raw/master/csl-citation.json"}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(109)</w:t>
            </w:r>
            <w:r>
              <w:rPr>
                <w:rFonts w:ascii="Calibri" w:eastAsia="Calibri" w:hAnsi="Calibri" w:cs="Calibri"/>
              </w:rPr>
              <w:fldChar w:fldCharType="end"/>
            </w:r>
          </w:p>
        </w:tc>
        <w:tc>
          <w:tcPr>
            <w:tcW w:w="4680" w:type="dxa"/>
          </w:tcPr>
          <w:p w14:paraId="4642384C" w14:textId="6A8F63AC"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BA6B587" w14:textId="77777777" w:rsidTr="00106CED">
        <w:trPr>
          <w:trHeight w:val="300"/>
        </w:trPr>
        <w:tc>
          <w:tcPr>
            <w:tcW w:w="4680" w:type="dxa"/>
          </w:tcPr>
          <w:p w14:paraId="26C5D709" w14:textId="510D7023" w:rsidR="00106CED" w:rsidRDefault="00106CED" w:rsidP="00106CED">
            <w:r w:rsidRPr="153ECD1A">
              <w:rPr>
                <w:rFonts w:ascii="Calibri" w:eastAsia="Calibri" w:hAnsi="Calibri" w:cs="Calibri"/>
              </w:rPr>
              <w:t>NCT02435966 2015</w:t>
            </w:r>
            <w:r>
              <w:rPr>
                <w:rFonts w:ascii="Calibri" w:eastAsia="Calibri" w:hAnsi="Calibri" w:cs="Calibri"/>
              </w:rPr>
              <w:fldChar w:fldCharType="begin"/>
            </w:r>
            <w:r w:rsidR="003B6C13">
              <w:rPr>
                <w:rFonts w:ascii="Calibri" w:eastAsia="Calibri" w:hAnsi="Calibri" w:cs="Calibri"/>
              </w:rPr>
              <w:instrText xml:space="preserve"> ADDIN ZOTERO_ITEM CSL_CITATION {"citationID":"VkOupdvi","properties":{"formattedCitation":"(110)","plainCitation":"(110)","noteIndex":0},"citationItems":[{"id":"n99PeDuQ/LdllljnJ","uris":["http://zotero.org/users/10468291/items/PM5WTGLM"],"itemData":{"id":979,"type":"article-journal","abstract":"A prospective single‐blind randomized controlled trial, designed to assess the efficacy of dry needling in the treatment of chronic neck pain. The treatment regimes simulate the standard physiotherapy administered in real clinical settings. Patients in the intervention group receive a combination of manual therapy and dry needling (40mmx0,32 guided needles). There are two control groups. In the first one, patients receive a combination of manual therapy and sham dry needling. In the second control group, patients receive no treatment in order to assess the natural history of the disease. Patients receive two treatment sessions with an interval of 7 days and are followed up after 30 days. The primary outcome is subjective pain assessed with a Visual Analogue Scale (VAS). Secondary outcomes are pressure pain threshold (assessed with a manual algometer), neck range of motion (assessed with a goniometer) and the Neck Disability Index (a standardized questionnaire). Measurements are taken pre and post‐test after the first and the second treatment sessions, plus once more at the follow‐up, except for the Neck Disability Index (only at the beginning and after the second treatment). In the non‐treated group, patients were measured at the same time intervals. The sample size was calculated to detect a VAS difference of 2 points, the minimally clinically important difference established in the literature. Then it was doubled in order to avoid possible dropouts. The trial takes place in a private practice in Madrid (Physios, c/Valverde 26). Patients are randomized by a computer program. Patients are explored for active trigger points in the upper trapezius and the levator scapulae. They should meet the criteria of identification established by Travell &amp; Simons in their Trigger point manual. The investigators also seek for trigger points following Travell &amp; Simons' pain maps for these two muscles, where they identify five trigger point areas. The investigators select the most active, taking pressure pain threshold measurements of all the active trigger point, normalizing the values according to normal thresholds for each of the five areas in the two muscles. The normal thresholds were assessed in a pilot study with healthy patients. The investigators administer either dry or sham dry needling to the most active (the one with the lowest pain threshold) throughout the trial. Dry needling is applied following Hong's technique with 40mmx0,32 guided needles, by a physiotherapist with 4 years of experience in the technique.","archive_location":"CN-01506258","title":"Dry Needling in Patients With Chronic Neck Pain","URL":"https://www.cochranelibrary.com/central/doi/10.1002/central/CN-01506258/full","author":[{"literal":"NCT02435966"}],"issued":{"date-parts":[["2015"]]}}}],"schema":"https://github.com/citation-style-language/schema/raw/master/csl-citation.json"}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(110)</w:t>
            </w:r>
            <w:r>
              <w:rPr>
                <w:rFonts w:ascii="Calibri" w:eastAsia="Calibri" w:hAnsi="Calibri" w:cs="Calibri"/>
              </w:rPr>
              <w:fldChar w:fldCharType="end"/>
            </w:r>
          </w:p>
        </w:tc>
        <w:tc>
          <w:tcPr>
            <w:tcW w:w="4680" w:type="dxa"/>
          </w:tcPr>
          <w:p w14:paraId="21A75BA4" w14:textId="5B1666D9"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F577D82" w14:textId="77777777" w:rsidTr="00106CED">
        <w:trPr>
          <w:trHeight w:val="300"/>
        </w:trPr>
        <w:tc>
          <w:tcPr>
            <w:tcW w:w="4680" w:type="dxa"/>
          </w:tcPr>
          <w:p w14:paraId="43515A1E" w14:textId="7D050E7B" w:rsidR="00106CED" w:rsidRDefault="00106CED" w:rsidP="00106CED">
            <w:r w:rsidRPr="153ECD1A">
              <w:rPr>
                <w:rFonts w:ascii="Calibri" w:eastAsia="Calibri" w:hAnsi="Calibri" w:cs="Calibri"/>
              </w:rPr>
              <w:t>NCT02552290 2015</w:t>
            </w:r>
            <w:r>
              <w:rPr>
                <w:rFonts w:ascii="Calibri" w:eastAsia="Calibri" w:hAnsi="Calibri" w:cs="Calibri"/>
              </w:rPr>
              <w:fldChar w:fldCharType="begin"/>
            </w:r>
            <w:r w:rsidR="003B6C13">
              <w:rPr>
                <w:rFonts w:ascii="Calibri" w:eastAsia="Calibri" w:hAnsi="Calibri" w:cs="Calibri"/>
              </w:rPr>
              <w:instrText xml:space="preserve"> ADDIN ZOTERO_ITEM CSL_CITATION {"citationID":"ZuKUG520","properties":{"formattedCitation":"(111)","plainCitation":"(111)","noteIndex":0},"citationItems":[{"id":"n99PeDuQ/pjLPByoE","uris":["http://zotero.org/users/10468291/items/UWLGBAQG"],"itemData":{"id":1059,"type":"article-journal","abstract":"Not needed","archive_location":"CN-01492312","title":"Immediate Effects Cervicothoracic Manipulation Versus Passive Upper Trapezius Stretch","URL":"https://www.cochranelibrary.com/central/doi/10.1002/central/CN-01492312/full","author":[{"literal":"NCT02552290"}],"issued":{"date-parts":[["2015"]]}}}],"schema":"https://github.com/citation-style-language/schema/raw/master/csl-citation.json"}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(111)</w:t>
            </w:r>
            <w:r>
              <w:rPr>
                <w:rFonts w:ascii="Calibri" w:eastAsia="Calibri" w:hAnsi="Calibri" w:cs="Calibri"/>
              </w:rPr>
              <w:fldChar w:fldCharType="end"/>
            </w:r>
          </w:p>
        </w:tc>
        <w:tc>
          <w:tcPr>
            <w:tcW w:w="4680" w:type="dxa"/>
          </w:tcPr>
          <w:p w14:paraId="6B3A8DE2" w14:textId="095A3937"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40658DD" w14:textId="77777777" w:rsidTr="00106CED">
        <w:trPr>
          <w:trHeight w:val="300"/>
        </w:trPr>
        <w:tc>
          <w:tcPr>
            <w:tcW w:w="4680" w:type="dxa"/>
          </w:tcPr>
          <w:p w14:paraId="33E8C622" w14:textId="440A41FE" w:rsidR="00106CED" w:rsidRDefault="00106CED" w:rsidP="00106CED">
            <w:r>
              <w:t>NCT02645630 2015</w:t>
            </w:r>
            <w:r>
              <w:fldChar w:fldCharType="begin"/>
            </w:r>
            <w:r w:rsidR="003B6C13">
              <w:instrText xml:space="preserve"> ADDIN ZOTERO_ITEM CSL_CITATION {"citationID":"CukFj4ek","properties":{"formattedCitation":"(112)","plainCitation":"(112)","noteIndex":0},"citationItems":[{"id":"n99PeDuQ/jmpJzwku","uris":["http://zotero.org/users/10468291/items/EJVV4M8K"],"itemData":{"id":1057,"type":"article-journal","abstract":"Cervical spine manipulation has been found to be effective in patients with mechanical neck pain. Discrepancies exist on the side of manipulation and the placebo effect of this manual intervention. In addition, some authors have proposed that spinal manipulation can alter proprioception of the cervical spine. The aim of this study will be to investigate the effects of cervical spine manipulation on pain, disability and cervicokinethesia in patients with mechanical neck pain. Patients will receive cervical spine manipulation in either right or left side of the neck and will be assessed on pain intensity, neck‐related disability, widespread pressure pain sensitivity, and cervicokinethesia by an assessor blinded to the allocation group.","archive_location":"CN-01554853","title":"Effects of Pain, Disability and Cervicokinesthesia After Cervical Manipulation","URL":"https://www.cochranelibrary.com/central/doi/10.1002/central/CN-01554853/full","author":[{"literal":"NCT02645630"}],"issued":{"date-parts":[["2015"]]}}}],"schema":"https://github.com/citation-style-language/schema/raw/master/csl-citation.json"} </w:instrText>
            </w:r>
            <w:r>
              <w:fldChar w:fldCharType="separate"/>
            </w:r>
            <w:r w:rsidR="003B6C13" w:rsidRPr="003B6C13">
              <w:rPr>
                <w:rFonts w:ascii="Calibri" w:hAnsi="Calibri" w:cs="Calibri"/>
              </w:rPr>
              <w:t>(112)</w:t>
            </w:r>
            <w:r>
              <w:fldChar w:fldCharType="end"/>
            </w:r>
          </w:p>
        </w:tc>
        <w:tc>
          <w:tcPr>
            <w:tcW w:w="4680" w:type="dxa"/>
          </w:tcPr>
          <w:p w14:paraId="0A9068DD" w14:textId="0764EF22"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DC88D35" w14:textId="77777777" w:rsidTr="00106CED">
        <w:trPr>
          <w:trHeight w:val="300"/>
        </w:trPr>
        <w:tc>
          <w:tcPr>
            <w:tcW w:w="4680" w:type="dxa"/>
          </w:tcPr>
          <w:p w14:paraId="57345B33" w14:textId="464EF6D0" w:rsidR="00106CED" w:rsidRDefault="00106CED" w:rsidP="00106CED">
            <w:r w:rsidRPr="153ECD1A">
              <w:rPr>
                <w:rFonts w:ascii="Calibri" w:eastAsia="Calibri" w:hAnsi="Calibri" w:cs="Calibri"/>
              </w:rPr>
              <w:t>NCT02667821 2016</w:t>
            </w:r>
            <w:r>
              <w:rPr>
                <w:rFonts w:ascii="Calibri" w:eastAsia="Calibri" w:hAnsi="Calibri" w:cs="Calibri"/>
              </w:rPr>
              <w:fldChar w:fldCharType="begin"/>
            </w:r>
            <w:r w:rsidR="003B6C13">
              <w:rPr>
                <w:rFonts w:ascii="Calibri" w:eastAsia="Calibri" w:hAnsi="Calibri" w:cs="Calibri"/>
              </w:rPr>
              <w:instrText xml:space="preserve"> ADDIN ZOTERO_ITEM CSL_CITATION {"citationID":"IG9HvAQW","properties":{"formattedCitation":"(113)","plainCitation":"(113)","noteIndex":0},"citationItems":[{"id":"n99PeDuQ/wGeLoQjw","uris":["http://zotero.org/users/10468291/items/JZGNI453"],"itemData":{"id":1163,"type":"article-journal","abstract":"The goal of the study is to further investigate in patients with chronic/recurrent neck pain, the cerebrovascular hemodynamic consequences of cervical spine positions, including manipulation, in vivo under clinically relevant circumstances using two advanced MRI technology on the vertebral and posterior cerebral and cerebellar blood flow dynamics affecting brain perfusion. According to the knowledge of the investigators, a study utilizing MRI to examine blood flow and perfusion, turbulence and evidence of micro‐trauma within these blood vessels has yet to be conducted.","archive_location":"CN-02037805","title":"Vertebral Artery and Cerebral Hemodynamics After Various Head Positions &amp; Manipulation in Patients With Neck Pain","URL":"https://www.cochranelibrary.com/central/doi/10.1002/central/CN-02037805/full","author":[{"literal":"NCT02667821"}],"issued":{"date-parts":[["2016"]]}}}],"schema":"https://github.com/citation-style-language/schema/raw/master/csl-citation.json"}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(113)</w:t>
            </w:r>
            <w:r>
              <w:rPr>
                <w:rFonts w:ascii="Calibri" w:eastAsia="Calibri" w:hAnsi="Calibri" w:cs="Calibri"/>
              </w:rPr>
              <w:fldChar w:fldCharType="end"/>
            </w:r>
          </w:p>
        </w:tc>
        <w:tc>
          <w:tcPr>
            <w:tcW w:w="4680" w:type="dxa"/>
          </w:tcPr>
          <w:p w14:paraId="4B3B9351" w14:textId="75B85AEA"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D05F45D" w14:textId="77777777" w:rsidTr="00106CED">
        <w:trPr>
          <w:trHeight w:val="300"/>
        </w:trPr>
        <w:tc>
          <w:tcPr>
            <w:tcW w:w="4680" w:type="dxa"/>
          </w:tcPr>
          <w:p w14:paraId="519B1EED" w14:textId="673B476F" w:rsidR="00106CED" w:rsidRDefault="00106CED" w:rsidP="00106CED">
            <w:r w:rsidRPr="153ECD1A">
              <w:rPr>
                <w:rFonts w:ascii="Calibri" w:eastAsia="Calibri" w:hAnsi="Calibri" w:cs="Calibri"/>
              </w:rPr>
              <w:t>NCT02691143 2016</w:t>
            </w:r>
            <w:r>
              <w:rPr>
                <w:rFonts w:ascii="Calibri" w:eastAsia="Calibri" w:hAnsi="Calibri" w:cs="Calibri"/>
              </w:rPr>
              <w:fldChar w:fldCharType="begin"/>
            </w:r>
            <w:r w:rsidR="003B6C13">
              <w:rPr>
                <w:rFonts w:ascii="Calibri" w:eastAsia="Calibri" w:hAnsi="Calibri" w:cs="Calibri"/>
              </w:rPr>
              <w:instrText xml:space="preserve"> ADDIN ZOTERO_ITEM CSL_CITATION {"citationID":"x5RK0Gdh","properties":{"formattedCitation":"(114)","plainCitation":"(114)","noteIndex":0},"citationItems":[{"id":"n99PeDuQ/1bOsd3cD","uris":["http://zotero.org/users/10468291/items/HIQVAWJN"],"itemData":{"id":1159,"type":"article-journal","abstract":"The purpose of this study is to determine if post‐manipulation elastic therapeutic tape (ETT) with TheraBand® Kinesiology Tape to neck pain patients can impact neck range of motion (ROM) and post‐manipulation pain. A convenience sample of 50 patients, between the ages of 18‐64, who present with acute non‐complicated postural neck pain will be recruited from an outpatient chiropractic clinic. Complications would include discogenic pain or radicular symptoms. Inclusionary criteria would also consist of onset less than 18 days and the indications for cervical manipulation, including pain, decreased range of motion, and hypertonicity. Exclusionary criteria will include pregnancy, contraindications to manipulation, and previous neck surgery. Patients will be recruited on the first visits to ensure they haven't receive manipulation before for this current plan of care. Upon providing consent to participate, patients will be randomly assigned into 2 groups; Control Group (n=25) and Tape Group (n=25). Pain and neck ROM will be recorded at 3 different intervals: (1) pre‐cervical manipulation, (2) within 5 minutes of cervical manipulation, (3) with 24‐48 hours after manipulation. The control group will receive manipulation only, while the Tape Group will have ETT TheraBand® Kinesiology Tape applied immediately following cervical manipulation. The taping protocol will be applied by the investigator and consist of a \"Y\" strip applied at 25% tension running superior to inferior from the hair line to T1‐2 and a horizontal \"I\" strip applied at 50% tension at the site of pain. Six cervical ranges of motion values will be recorded utilizing the Acumar DataCapture hand‐held dual inclinometer. Range of motion will be measured at maximum (max) degrees and average degrees of 6 trials and will include: flexion (F), extension €, left side‐bending (LSB), right side‐bending (RSB), left rotation (LR), and right rotation (RR). Measure of pain will be asked of each patient using the Numeric Pain Rating Scale (NPRS) from 0‐10. They will be asked to rate their pain at rest and when in motion.","archive_location":"CN-01556047","title":"The Effect of TheraBand® Kinesiology Tape on Post-manipulation Pain and Range of Motion","URL":"https://www.cochranelibrary.com/central/doi/10.1002/central/CN-01556047/full","author":[{"literal":"NCT02691143"}],"issued":{"date-parts":[["2016"]]}}}],"schema":"https://github.com/citation-style-language/schema/raw/master/csl-citation.json"}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(114)</w:t>
            </w:r>
            <w:r>
              <w:rPr>
                <w:rFonts w:ascii="Calibri" w:eastAsia="Calibri" w:hAnsi="Calibri" w:cs="Calibri"/>
              </w:rPr>
              <w:fldChar w:fldCharType="end"/>
            </w:r>
          </w:p>
        </w:tc>
        <w:tc>
          <w:tcPr>
            <w:tcW w:w="4680" w:type="dxa"/>
          </w:tcPr>
          <w:p w14:paraId="6F2C98CD" w14:textId="6E15770D"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25AE3AB" w14:textId="77777777" w:rsidTr="00106CED">
        <w:trPr>
          <w:trHeight w:val="300"/>
        </w:trPr>
        <w:tc>
          <w:tcPr>
            <w:tcW w:w="4680" w:type="dxa"/>
          </w:tcPr>
          <w:p w14:paraId="47B68FF5" w14:textId="36E7B04B" w:rsidR="00106CED" w:rsidRDefault="00106CED" w:rsidP="00106CED">
            <w:r w:rsidRPr="153ECD1A">
              <w:rPr>
                <w:rFonts w:ascii="Calibri" w:eastAsia="Calibri" w:hAnsi="Calibri" w:cs="Calibri"/>
              </w:rPr>
              <w:t>NCT02731014 2016</w:t>
            </w:r>
            <w:r>
              <w:rPr>
                <w:rFonts w:ascii="Calibri" w:eastAsia="Calibri" w:hAnsi="Calibri" w:cs="Calibri"/>
              </w:rPr>
              <w:fldChar w:fldCharType="begin"/>
            </w:r>
            <w:r w:rsidR="003B6C13">
              <w:rPr>
                <w:rFonts w:ascii="Calibri" w:eastAsia="Calibri" w:hAnsi="Calibri" w:cs="Calibri"/>
              </w:rPr>
              <w:instrText xml:space="preserve"> ADDIN ZOTERO_ITEM CSL_CITATION {"citationID":"8GqOADK1","properties":{"formattedCitation":"(115)","plainCitation":"(115)","noteIndex":0},"citationItems":[{"id":"n99PeDuQ/dVQLgDTK","uris":["http://zotero.org/users/10468291/items/UFERQWV4"],"itemData":{"id":981,"type":"article-journal","abstract":"Background: Neck pain is a costly and common problem. Current treatments are not adequately effective for a large proportion of patients who continue to experience recurrent pain. Therefore, new treatment strategies should be investigated in an attempt to reduce the disability and high costs associated with neck pain. Dry needling is a technique in which a fine needle is used to penetrate the skin, subcutaneous tissues, and muscle with the intent to mechanically disrupt tissue without the use of an anesthetic. Dry needling is emerging as a treatment modality that is widely used clinically to address a variety of musculoskeletal conditions. Recent studies of dry needling in mechanical neck pain have shown decreased pain, increased pain pressure threshold, improved range of motion, and decreased disability in the short term. The majority of these studies examined dry needling using methods atypical to clinical practice (dry needling as a sole treatment, or fewer visits than is common practice). None included long‐term follow up. A clinical trial with realistic treatment time frames and methods consistent with clinical practice is needed to examine the effectiveness of dry needling on reducing pain and enhancing function in patients presenting with mechanical neck pain. Purpose: The aim of this trial will be to examine the short and long term effectiveness of dry needling on pain, disability, and patient perceived improvements in patients with neck pain. Design: The investigators will conduct a randomized single blind placebo controlled trial in accordance with the CONSORT guidelines. All patients with mechanical neck pain referred to physical therapy will be screened for eligibility criteria. Participants will be randomized to receive 1) dry needling, manual therapy, and exercise or 2) sham dry needling, manual therapy and exercise. Participants will receive 7 treatments over a maximum of 4 weeks. Methods: The primary outcome will be disability as measured by the Neck Disability Index. Pain and patient perceived improvement will also be recorded. Outcome measures will be assessed at 4 weeks, 6 months, and 12‐months by an assessor who is blind to the group allocation of the participants to determine the short and long‐term treatment effects. Data Analysis: The investigators will examine the primary aim with a 2‐way repeated‐measures analysis of variance (ANOVA) with treatment group as the between subject variable and time as the within‐subjects variable. The hypothesis of interest will be the 2‐way group by time interaction. Significance: The successful completion of this trial will provide evidence to demonstrate whether dry needling is effective for the management of mechanical neck pain when used in a combined treatment approach as is commonly practiced clinically.","archive_location":"CN-01557148","title":"Dry Needling for Patients With Neck Pain","URL":"https://www.cochranelibrary.com/central/doi/10.1002/central/CN-01557148/full","author":[{"literal":"NCT02731014"}],"issued":{"date-parts":[["2016"]]}}}],"schema":"https://github.com/citation-style-language/schema/raw/master/csl-citation.json"}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(115)</w:t>
            </w:r>
            <w:r>
              <w:rPr>
                <w:rFonts w:ascii="Calibri" w:eastAsia="Calibri" w:hAnsi="Calibri" w:cs="Calibri"/>
              </w:rPr>
              <w:fldChar w:fldCharType="end"/>
            </w:r>
          </w:p>
        </w:tc>
        <w:tc>
          <w:tcPr>
            <w:tcW w:w="4680" w:type="dxa"/>
          </w:tcPr>
          <w:p w14:paraId="23B7A071" w14:textId="1D28C9B8" w:rsidR="00106CED" w:rsidRDefault="00106CED" w:rsidP="00106CED">
            <w:r>
              <w:t>Protocol (no RCT results)</w:t>
            </w:r>
          </w:p>
        </w:tc>
      </w:tr>
      <w:tr w:rsidR="00106CED" w14:paraId="0844816B" w14:textId="77777777" w:rsidTr="00106CED">
        <w:trPr>
          <w:trHeight w:val="300"/>
        </w:trPr>
        <w:tc>
          <w:tcPr>
            <w:tcW w:w="4680" w:type="dxa"/>
          </w:tcPr>
          <w:p w14:paraId="495FB748" w14:textId="03776FCF" w:rsidR="00106CED" w:rsidRDefault="00106CED" w:rsidP="00106CED">
            <w:r>
              <w:t>NCT02772042 2016</w:t>
            </w:r>
            <w:r>
              <w:fldChar w:fldCharType="begin"/>
            </w:r>
            <w:r w:rsidR="003B6C13">
              <w:instrText xml:space="preserve"> ADDIN ZOTERO_ITEM CSL_CITATION {"citationID":"PDAz1dQi","properties":{"formattedCitation":"(116)","plainCitation":"(116)","noteIndex":0},"citationItems":[{"id":"n99PeDuQ/Vb08LmXl","uris":["http://zotero.org/users/10468291/items/PX93G59G"],"itemData":{"id":875,"type":"article-journal","abstract":"Manual therapy reduces symptoms in patients with cervicogenic dizziness. The mobilization and manipulation of upper cervical spine are the most popular treatment in this patients. The International Federation of Orthopaedic Manipulative Physical Therapists suggest different recommendations for the safety application of manual therapy techniques in the upper cervical spine, traction manipulation techniques complies with this conditions. However, there isn´t investigation about the effect of traction manipulation in patients with cervicogenic dizziness. The aim of this study is to investigate the effects of traction manipulation in dizziness intensity, range of motion of cervical spine and quality of life on patients with cervicogenic dizziness.","archive_location":"CN-01558256","title":"Traction Manipulation of Upper Cervical Spine on Cervicogenic Dizziness","URL":"https://www.cochranelibrary.com/central/doi/10.1002/central/CN-01558256/full","author":[{"literal":"NCT02772042"}],"issued":{"date-parts":[["2016"]]}}}],"schema":"https://github.com/citation-style-language/schema/raw/master/csl-citation.json"} </w:instrText>
            </w:r>
            <w:r>
              <w:fldChar w:fldCharType="separate"/>
            </w:r>
            <w:r w:rsidR="003B6C13" w:rsidRPr="003B6C13">
              <w:rPr>
                <w:rFonts w:ascii="Calibri" w:hAnsi="Calibri" w:cs="Calibri"/>
              </w:rPr>
              <w:t>(116)</w:t>
            </w:r>
            <w:r>
              <w:fldChar w:fldCharType="end"/>
            </w:r>
          </w:p>
        </w:tc>
        <w:tc>
          <w:tcPr>
            <w:tcW w:w="4680" w:type="dxa"/>
          </w:tcPr>
          <w:p w14:paraId="30FA9081" w14:textId="01B46EA0"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53534C2" w14:textId="77777777" w:rsidTr="00106CED">
        <w:trPr>
          <w:trHeight w:val="300"/>
        </w:trPr>
        <w:tc>
          <w:tcPr>
            <w:tcW w:w="4680" w:type="dxa"/>
          </w:tcPr>
          <w:p w14:paraId="56395682" w14:textId="4AFAD48E" w:rsidR="00106CED" w:rsidRDefault="00106CED" w:rsidP="00106CED">
            <w:r w:rsidRPr="153ECD1A">
              <w:rPr>
                <w:rFonts w:ascii="Calibri" w:eastAsia="Calibri" w:hAnsi="Calibri" w:cs="Calibri"/>
              </w:rPr>
              <w:t>NCT02832232 2016</w:t>
            </w:r>
            <w:r>
              <w:rPr>
                <w:rFonts w:ascii="Calibri" w:eastAsia="Calibri" w:hAnsi="Calibri" w:cs="Calibri"/>
              </w:rPr>
              <w:fldChar w:fldCharType="begin"/>
            </w:r>
            <w:r w:rsidR="003B6C13">
              <w:rPr>
                <w:rFonts w:ascii="Calibri" w:eastAsia="Calibri" w:hAnsi="Calibri" w:cs="Calibri"/>
              </w:rPr>
              <w:instrText xml:space="preserve"> ADDIN ZOTERO_ITEM CSL_CITATION {"citationID":"2dExWSAl","properties":{"formattedCitation":"(117)","plainCitation":"(117)","noteIndex":0},"citationItems":[{"id":"n99PeDuQ/pnU5o0gj","uris":["http://zotero.org/users/10468291/items/SGU9NKRG"],"itemData":{"id":1241,"type":"article-journal","abstract":"There are different inhibition suboccipital techniques, usually adjuvant of physiotherapy, for treatment of patients with chronic neck pain. In our clinical practice, a favorable effect is observed on patients with chronic neck pain, but there are no published studies evaluating the results of this techniques on pain, mobility and disability. The objective of this trial is to evaluate if the suboccipital manual techniques, provides further improvement in pain intensity, neck disability, range of motion, on patients with chronic mechanical neck pain and rotation deficit of the upper cervical spine, being treated with physiotherapy. For this purpose, investigators conduct a double‐blind (patient and evaluator) randomized controlled trial, in a Public Primary Care Center. Seventy four subjects will be randomized (computer application) into three groups: Mobilization Group, Maintained pressure Group and Control Group. All the three groups receive the same protocolized physiotherapeutic treatment during three weeks and, additionally, the Mobilization Group receives six sessions (two sessions in a week during three weeks) of translational dorsal glide mobilization technique grade III of the atlanto‐occipital joint and the Maintained pressure Group receives six sessions (two sessions in a week during three weeks) of pressure maintained suboccipital Inhibition technique. The Control Group receives the protocolized physiotherapeutic treatment only. Pain intensity (VAS), Neck Disability Index (NDI), Range of motion (CROM), will be measured at baseline, after treatment period, and three months after discharge from treatment. After discharge for treatment the patient subjective opinion about their evolution will be collected through a Global Rating of Change (GROC) scale, and evaluation of headache disability (HIT‐6).","archive_location":"CN-01506796","title":"Specific Manual Approach to the Suboccipital Area on Patients With Chronic Mechanical Neck Pain","URL":"https://www.cochranelibrary.com/central/doi/10.1002/central/CN-01506796/full","author":[{"literal":"NCT02832232"}],"issued":{"date-parts":[["2016"]]}}}],"schema":"https://github.com/citation-style-language/schema/raw/master/csl-citation.json"}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(117)</w:t>
            </w:r>
            <w:r>
              <w:rPr>
                <w:rFonts w:ascii="Calibri" w:eastAsia="Calibri" w:hAnsi="Calibri" w:cs="Calibri"/>
              </w:rPr>
              <w:fldChar w:fldCharType="end"/>
            </w:r>
          </w:p>
        </w:tc>
        <w:tc>
          <w:tcPr>
            <w:tcW w:w="4680" w:type="dxa"/>
          </w:tcPr>
          <w:p w14:paraId="47A149A5" w14:textId="652E275D"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47939A8" w14:textId="77777777" w:rsidTr="00106CED">
        <w:trPr>
          <w:trHeight w:val="300"/>
        </w:trPr>
        <w:tc>
          <w:tcPr>
            <w:tcW w:w="4680" w:type="dxa"/>
          </w:tcPr>
          <w:p w14:paraId="256AE10E" w14:textId="044D121F" w:rsidR="00106CED" w:rsidRDefault="00106CED" w:rsidP="00106CED">
            <w:r w:rsidRPr="153ECD1A">
              <w:rPr>
                <w:rFonts w:ascii="Calibri" w:eastAsia="Calibri" w:hAnsi="Calibri" w:cs="Calibri"/>
              </w:rPr>
              <w:t>NCT02927977 2016</w:t>
            </w:r>
            <w:r>
              <w:rPr>
                <w:rFonts w:ascii="Calibri" w:eastAsia="Calibri" w:hAnsi="Calibri" w:cs="Calibri"/>
              </w:rPr>
              <w:fldChar w:fldCharType="begin"/>
            </w:r>
            <w:r w:rsidR="003B6C13">
              <w:rPr>
                <w:rFonts w:ascii="Calibri" w:eastAsia="Calibri" w:hAnsi="Calibri" w:cs="Calibri"/>
              </w:rPr>
              <w:instrText xml:space="preserve"> ADDIN ZOTERO_ITEM CSL_CITATION {"citationID":"52jJFm4g","properties":{"formattedCitation":"(118)","plainCitation":"(118)","noteIndex":0},"citationItems":[{"id":"n99PeDuQ/tOwdOGPj","uris":["http://zotero.org/users/10468291/items/5SD9AZM4"],"itemData":{"id":975,"type":"article-journal","abstract":"Background: Neck pain is a costly and high prevalent problem. Current evidences show that pain education, exercises and manual therapy are recommended to treat patients with chronic non‐specific neck pain, but the use of dry needling has not been studied adequately when in combination with these therapies. Previous trials have shown that dry needling have effectiveness in reducing neck pain in the short and medium term. However, these studies have some limitations as a small sample size and follow‐up time reduced. A clinical trial with multimodal treatment method and consistent with clinical practice is needed to determine the effects of dry needling on individuals with non‐specific neck pain. Purpose: The purpose of this randomized clinical trial is to verify the effectiveness of the addition of the dry needling in individuals with non‐specific neck pain who receive a multimodal physical therapy rehabilitation program and compare to individuals who received the multimodal physical therapy rehabilitation program without the use of the dry needling. Design: a randomized single blind placebo controlled trial will be conducted trial in accordance with the CONSORT guidelines. Patients (n=116) with non‐specific neck pain will be randomized to receive 1) pain education, manual therapy, and exercise (n=58) or 2) pain education, manual therapy, exercise and dry needling (n=58). Participants will receive 4‐6 treatments during 4 weeks. Clinical outcomes (pain intensity, disability,global perceived effect, self‐efficacy, quality of sleep and catastrophizing) will be obtained at follow‐up appointments at four, twelve and twenty‐four weeks after randomisation. Methods: The primary outcome will be pain (measured by 11‐point numerical pain rating scale) and disability (measured by the Neck Disability Index) measure four weeks after randomization. Secondary outcome will be pain and disability in twelve and twenty‐four weeks after randomization and global perceived effect (measured by global perceived rating scale), self‐efficacy (measured by pain self‐efficacy questionnaire), quality of sleep (measure by Pittsburgh quality index), catastrophizing (measure by pain catastrophizing scale) measured four weeks, twelve weeks and twenty‐four weeks after randomization and and registration of adverse events (24h, 27h and four weeks after randomization). Data Analysis: All outcomes will be assessed following intention‐to‐treat principles. For each outcome, linear mixed models will be employed containing terms for participant, treatment center, group, time and group by time interaction. Known prognostic factors for increased disability in chronic neck pain will be treated as potential confounders and, in the presence of group imbalance despite random allocation, they will be treated as covariates for all outcomes. For the primary outcomes, a p &lt; 0.05 will be considered statistically significant. For all secondary outcomes, a p &lt; 0.01 will be considered statistically significant. Significance: the results of this study will provide new information about the clinical application of dry needling in additional component for the management of non‐specific neck pain.","archive_location":"CN-01521432","title":"Effectiveness of Dry Needling Adding to Physical Therapy in Patients With Chronic Non-Specific Neck Pain","URL":"https://www.cochranelibrary.com/central/doi/10.1002/central/CN-01521432/full","author":[{"literal":"NCT02927977"}],"issued":{"date-parts":[["2016"]]}}}],"schema":"https://github.com/citation-style-language/schema/raw/master/csl-citation.json"}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(118)</w:t>
            </w:r>
            <w:r>
              <w:rPr>
                <w:rFonts w:ascii="Calibri" w:eastAsia="Calibri" w:hAnsi="Calibri" w:cs="Calibri"/>
              </w:rPr>
              <w:fldChar w:fldCharType="end"/>
            </w:r>
          </w:p>
        </w:tc>
        <w:tc>
          <w:tcPr>
            <w:tcW w:w="4680" w:type="dxa"/>
          </w:tcPr>
          <w:p w14:paraId="63070C70" w14:textId="2D8ADD42"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AB632F8" w14:textId="77777777" w:rsidTr="00106CED">
        <w:trPr>
          <w:trHeight w:val="300"/>
        </w:trPr>
        <w:tc>
          <w:tcPr>
            <w:tcW w:w="4680" w:type="dxa"/>
          </w:tcPr>
          <w:p w14:paraId="034E0D31" w14:textId="27A18E81" w:rsidR="00106CED" w:rsidRDefault="00106CED" w:rsidP="00106CED">
            <w:r w:rsidRPr="153ECD1A">
              <w:rPr>
                <w:rFonts w:ascii="Calibri" w:eastAsia="Calibri" w:hAnsi="Calibri" w:cs="Calibri"/>
              </w:rPr>
              <w:lastRenderedPageBreak/>
              <w:t>NCT02972710 2016</w:t>
            </w:r>
            <w:r>
              <w:rPr>
                <w:rFonts w:ascii="Calibri" w:eastAsia="Calibri" w:hAnsi="Calibri" w:cs="Calibri"/>
              </w:rPr>
              <w:fldChar w:fldCharType="begin"/>
            </w:r>
            <w:r w:rsidR="003B6C13">
              <w:rPr>
                <w:rFonts w:ascii="Calibri" w:eastAsia="Calibri" w:hAnsi="Calibri" w:cs="Calibri"/>
              </w:rPr>
              <w:instrText xml:space="preserve"> ADDIN ZOTERO_ITEM CSL_CITATION {"citationID":"QxrZ83Tq","properties":{"formattedCitation":"(119)","plainCitation":"(119)","noteIndex":0},"citationItems":[{"id":"n99PeDuQ/kNeBEHgD","uris":["http://zotero.org/users/10468291/items/94VYJYR3"],"itemData":{"id":1129,"type":"article-journal","abstract":"The study will be conducted at the Musculoskeletal clinical facility in the Dept. of Physical Therapy and Athletic Training, Northern Arizona University, Flagstaff AZ. The investigators aim to test a maximum of 76 participants in this study. A phone screening will determine initial eligibility. If the participant meets the inclusion criteria and is not excluded after the phone screen, an appointment will be scheduled. Final eligibility will be determined in the initial session after the participant completes the outcome measures and is evaluated by a licensed physical therapist. Participants will be involved in the study over a 4 week period. Each participant will be asked to attend 4 sessions, with one week in between each session as follows: Week 0 = baseline assessment and treatment 1; Week 1= treatment 2; Week 2 = treatment 3; and week 4 = follow‐up assessment. After completion of the baseline assessment, qualified participants will be randomly assigned to either a supine or prone thoracic spine thrust manipulation intervention.","archive_location":"CN-01560188","title":"A Comparison of Two Thoracic Manipulation Techniques to Improve Neck Pain","URL":"https://www.cochranelibrary.com/central/doi/10.1002/central/CN-01560188/full","author":[{"literal":"NCT02972710"}],"issued":{"date-parts":[["2016"]]}}}],"schema":"https://github.com/citation-style-language/schema/raw/master/csl-citation.json"}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(119)</w:t>
            </w:r>
            <w:r>
              <w:rPr>
                <w:rFonts w:ascii="Calibri" w:eastAsia="Calibri" w:hAnsi="Calibri" w:cs="Calibri"/>
              </w:rPr>
              <w:fldChar w:fldCharType="end"/>
            </w:r>
          </w:p>
        </w:tc>
        <w:tc>
          <w:tcPr>
            <w:tcW w:w="4680" w:type="dxa"/>
          </w:tcPr>
          <w:p w14:paraId="40D07D6D" w14:textId="1340E0C1"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7CD7EFD" w14:textId="77777777" w:rsidTr="00106CED">
        <w:trPr>
          <w:trHeight w:val="300"/>
        </w:trPr>
        <w:tc>
          <w:tcPr>
            <w:tcW w:w="4680" w:type="dxa"/>
          </w:tcPr>
          <w:p w14:paraId="77DB00B1" w14:textId="6F1136BE" w:rsidR="00106CED" w:rsidRDefault="00106CED" w:rsidP="00106CED">
            <w:r w:rsidRPr="153ECD1A">
              <w:rPr>
                <w:rFonts w:ascii="Calibri" w:eastAsia="Calibri" w:hAnsi="Calibri" w:cs="Calibri"/>
              </w:rPr>
              <w:t>NCT02982369 2016</w:t>
            </w:r>
            <w:r>
              <w:rPr>
                <w:rFonts w:ascii="Calibri" w:eastAsia="Calibri" w:hAnsi="Calibri" w:cs="Calibri"/>
              </w:rPr>
              <w:fldChar w:fldCharType="begin"/>
            </w:r>
            <w:r w:rsidR="003B6C13">
              <w:rPr>
                <w:rFonts w:ascii="Calibri" w:eastAsia="Calibri" w:hAnsi="Calibri" w:cs="Calibri"/>
              </w:rPr>
              <w:instrText xml:space="preserve"> ADDIN ZOTERO_ITEM CSL_CITATION {"citationID":"G0o7zlAl","properties":{"formattedCitation":"(120)","plainCitation":"(120)","noteIndex":0},"citationItems":[{"id":"n99PeDuQ/314Vlt7L","uris":["http://zotero.org/users/10468291/items/4KZSSCMN"],"itemData":{"id":1139,"type":"article-journal","abstract":"This study aims to investigate the effects of vertebral manipulation and pain education on subjects with neck pain. For this purpose, 90 subjects who present chronic neck pain will be selected and allocated randomly into 2 groups: vertebral manipulation group and pain education group.","archive_location":"CN-01593445","title":"The Effects of Vertebral Manipulation and Pain Education in Chronic Neck Pain","URL":"https://www.cochranelibrary.com/central/doi/10.1002/central/CN-01593445/full","author":[{"literal":"NCT02982369"}],"issued":{"date-parts":[["2016"]]}}}],"schema":"https://github.com/citation-style-language/schema/raw/master/csl-citation.json"}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(120)</w:t>
            </w:r>
            <w:r>
              <w:rPr>
                <w:rFonts w:ascii="Calibri" w:eastAsia="Calibri" w:hAnsi="Calibri" w:cs="Calibri"/>
              </w:rPr>
              <w:fldChar w:fldCharType="end"/>
            </w:r>
          </w:p>
        </w:tc>
        <w:tc>
          <w:tcPr>
            <w:tcW w:w="4680" w:type="dxa"/>
          </w:tcPr>
          <w:p w14:paraId="0B532F88" w14:textId="635785E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AC65674" w14:textId="77777777" w:rsidTr="00106CED">
        <w:trPr>
          <w:trHeight w:val="300"/>
        </w:trPr>
        <w:tc>
          <w:tcPr>
            <w:tcW w:w="4680" w:type="dxa"/>
          </w:tcPr>
          <w:p w14:paraId="0AE86C4D" w14:textId="3BE7B1AE" w:rsidR="00106CED" w:rsidRDefault="00106CED" w:rsidP="00106CED">
            <w:r w:rsidRPr="153ECD1A">
              <w:rPr>
                <w:rFonts w:ascii="Calibri" w:eastAsia="Calibri" w:hAnsi="Calibri" w:cs="Calibri"/>
              </w:rPr>
              <w:t>NCT03012503 2017</w:t>
            </w:r>
            <w:r>
              <w:rPr>
                <w:rFonts w:ascii="Calibri" w:eastAsia="Calibri" w:hAnsi="Calibri" w:cs="Calibri"/>
              </w:rPr>
              <w:fldChar w:fldCharType="begin"/>
            </w:r>
            <w:r w:rsidR="003B6C13">
              <w:rPr>
                <w:rFonts w:ascii="Calibri" w:eastAsia="Calibri" w:hAnsi="Calibri" w:cs="Calibri"/>
              </w:rPr>
              <w:instrText xml:space="preserve"> ADDIN ZOTERO_ITEM CSL_CITATION {"citationID":"zPpJBmWs","properties":{"formattedCitation":"(121)","plainCitation":"(121)","noteIndex":0},"citationItems":[{"id":"n99PeDuQ/oUAjRV3R","uris":["http://zotero.org/users/10468291/items/SHPCVXKA"],"itemData":{"id":1125,"type":"article-journal","abstract":"Background: Neck pain effects a significant number of individuals and is commonly treated with chiropractic cervical manipulation. The temporary increases in neck pain following cervical manipulation may contribute to a lack of compliance with prescribed therapy that following this therapy which in turn commonly contributes to protracted symptoms. Topical menthol has previously been shown to decrease pain shortly following application. The purpose of this study was to determine if patients with mechanical neck pain who received topical menthol gel applied to their neck prior to cervical manipulation would have less pain and increased neck range of motion following cervical manipulation than patients who did not receive menthol. Methods: Patients, mean ages 35 years old, with non‐radicular mechanical neck pain were randomly assigned to a control (n=31) or a treatment (n=29) group. Five minutes before cervical manipulation, controls received a placebo gel applied to their neck while the treatment group received a menthol containing gel (Biofreeze®) applied to their neck. Participants rated their neck pain on a 10‐point scale prior to gel application (Pre) and at one minute (T1), 10 minutes (T2), 20 minutes (T3), and 30 minutes (T4) post cervical manipulation. Six measures of neck range of motion were assessed prior to topical applications of gel and at T1 and T4. ANCOVA repeated measures were performed to compare pain ratings and neck range of motion following manipulation while controlling for Pre measures.","archive_location":"CN-01561079","title":"The Effect of Biofreeze on Post Manipulation Soreness in Patients With Mechanical Neck Pain","URL":"https://www.cochranelibrary.com/central/doi/10.1002/central/CN-01561079/full","author":[{"literal":"NCT03012503"}],"issued":{"date-parts":[["2017"]]}}}],"schema":"https://github.com/citation-style-language/schema/raw/master/csl-citation.json"}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(121)</w:t>
            </w:r>
            <w:r>
              <w:rPr>
                <w:rFonts w:ascii="Calibri" w:eastAsia="Calibri" w:hAnsi="Calibri" w:cs="Calibri"/>
              </w:rPr>
              <w:fldChar w:fldCharType="end"/>
            </w:r>
          </w:p>
        </w:tc>
        <w:tc>
          <w:tcPr>
            <w:tcW w:w="4680" w:type="dxa"/>
          </w:tcPr>
          <w:p w14:paraId="4D4A6CD8" w14:textId="6FA9A06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2AD9A0D" w14:textId="77777777" w:rsidTr="00106CED">
        <w:trPr>
          <w:trHeight w:val="300"/>
        </w:trPr>
        <w:tc>
          <w:tcPr>
            <w:tcW w:w="4680" w:type="dxa"/>
          </w:tcPr>
          <w:p w14:paraId="6D7A6466" w14:textId="745CF293" w:rsidR="00106CED" w:rsidRDefault="00106CED" w:rsidP="00106CED">
            <w:r w:rsidRPr="153ECD1A">
              <w:rPr>
                <w:rFonts w:ascii="Calibri" w:eastAsia="Calibri" w:hAnsi="Calibri" w:cs="Calibri"/>
              </w:rPr>
              <w:t>NCT03149302 2017</w:t>
            </w:r>
            <w:r>
              <w:rPr>
                <w:rFonts w:ascii="Calibri" w:eastAsia="Calibri" w:hAnsi="Calibri" w:cs="Calibri"/>
              </w:rPr>
              <w:fldChar w:fldCharType="begin"/>
            </w:r>
            <w:r w:rsidR="003B6C13">
              <w:rPr>
                <w:rFonts w:ascii="Calibri" w:eastAsia="Calibri" w:hAnsi="Calibri" w:cs="Calibri"/>
              </w:rPr>
              <w:instrText xml:space="preserve"> ADDIN ZOTERO_ITEM CSL_CITATION {"citationID":"2fgBH6uT","properties":{"formattedCitation":"(122)","plainCitation":"(122)","noteIndex":0},"citationItems":[{"id":"n99PeDuQ/b5fBzKeY","uris":["http://zotero.org/users/10468291/items/W3LLTQBN"],"itemData":{"id":957,"type":"article-journal","abstract":"The sensorimotor (joint position sense and oculomotor control) and postural stability (balance) disturbances have been demonstrated to be associated with neck pain. Specific therapeutic exercise directed to neuromuscular impairments and manual therapy for the cervical spine are effective interventions for improving dizziness symptoms, neck impairments, functional ability and quality of life. However, the effects of these interventions on the actual impairment of joint position sense and balance remain uncertain. Adaptive changes in the sensorimotor and postural control systems may need to be specifically addressed. Currently, it is not known whether the clinician has to train every impairment or can choose between sensorimotor training and balance training in the rehabilitation of neck pain. Different training approaches may have specific influences on the different outcomes and their outcomes will be important to inform the optimal and efficient management of persons with chronic neck pain.","archive_location":"CN-02043656","title":"Effects of Local Treatment With and Without Sensorimotor and Balance Exercises in Neck Pain","URL":"https://www.cochranelibrary.com/central/doi/10.1002/central/CN-02043656/full","author":[{"literal":"NCT03149302"}],"issued":{"date-parts":[["2017"]]}}}],"schema":"https://github.com/citation-style-language/schema/raw/master/csl-citation.json"}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(122)</w:t>
            </w:r>
            <w:r>
              <w:rPr>
                <w:rFonts w:ascii="Calibri" w:eastAsia="Calibri" w:hAnsi="Calibri" w:cs="Calibri"/>
              </w:rPr>
              <w:fldChar w:fldCharType="end"/>
            </w:r>
          </w:p>
        </w:tc>
        <w:tc>
          <w:tcPr>
            <w:tcW w:w="4680" w:type="dxa"/>
          </w:tcPr>
          <w:p w14:paraId="3D11044C" w14:textId="4BA2B1F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D318026" w14:textId="77777777" w:rsidTr="00106CED">
        <w:trPr>
          <w:trHeight w:val="300"/>
        </w:trPr>
        <w:tc>
          <w:tcPr>
            <w:tcW w:w="4680" w:type="dxa"/>
          </w:tcPr>
          <w:p w14:paraId="64562929" w14:textId="22928CEB" w:rsidR="00106CED" w:rsidRDefault="00106CED" w:rsidP="00106CED">
            <w:r w:rsidRPr="153ECD1A">
              <w:rPr>
                <w:rFonts w:ascii="Calibri" w:eastAsia="Calibri" w:hAnsi="Calibri" w:cs="Calibri"/>
              </w:rPr>
              <w:t>NCT03157349 2017</w:t>
            </w:r>
            <w:r>
              <w:rPr>
                <w:rFonts w:ascii="Calibri" w:eastAsia="Calibri" w:hAnsi="Calibri" w:cs="Calibri"/>
              </w:rPr>
              <w:fldChar w:fldCharType="begin"/>
            </w:r>
            <w:r w:rsidR="003B6C13">
              <w:rPr>
                <w:rFonts w:ascii="Calibri" w:eastAsia="Calibri" w:hAnsi="Calibri" w:cs="Calibri"/>
              </w:rPr>
              <w:instrText xml:space="preserve"> ADDIN ZOTERO_ITEM CSL_CITATION {"citationID":"HLuQQf8M","properties":{"formattedCitation":"(123)","plainCitation":"(123)","noteIndex":0},"citationItems":[{"id":"n99PeDuQ/GpFlU3oM","uris":["http://zotero.org/users/10468291/items/93TTZAB6"],"itemData":{"id":1271,"type":"article-journal","abstract":"The purpose of this study to compare the effect of Biofreeze® versus a Placebo on neck pain, disability, fear avoidance, and range of motion prior to and following cervical manipulation over the course of one week among patients with acute neck pain. Methods: A convenience sample of 60 acute neck pain patients will be recruited at their initial appointment prior to any therapy being applied. Exclusionary criteria will include pregnancy, cancer, or a corticosteroid injection within the past 2 weeks. Additionally, anyone who has a history of neck surgery will be excluded. Patients will be recruited following their initial examination if they meet the inclusion criteria of pain for less than 2 weeks and be &gt;18 years of age. Eligible patients who agree to participate in the study will complete the informed consent, demographics information questionnaire (including pain medication usage), and paper and pencil instruments that assess their pain, neck disability, and fear avoidance. Cervical range of motion and posture will also be evaluated (T1). After completing the initial paperwork and assessment, patients will then be randomized into either the Placebo [A] (n=30) or Biofreeze® [B] (n=30) group. Both the patient and investigator will be blind to whether topical A or B is the active product. The Biofreeze® group will have Biofreeze® applied directly over the erector spinae muscles of the cervical spine. The Placebo group will have a placebo form of Biofreeze® applied directly over the erector spinae muscles of the cervical spine. After the respective intervention, both groups will wait 10 minutes after the in product is applied to their skin. At the conclusion of the 10 minutes they will again rate their pain (T2). Following the pain rating, all patients will receive a cervical manipulation. Within 5 minutes following the cervical manipulation, all patients will rate their level of pain (T3). Following completion of this rating of pain within 5 minutes following manipulation all subjects will be given the same at‐home pain management program. This pain management program will involve applying either Biofreeze® or Placebo to their neck four times per day for the next week based on previous randomization schedule prior to cervical manipulation. All subjects will be instructed to apply the gel they have been assigned directly on top of the erector spinae and site of pain of neck, from inferior to superior to inferior. At one week (T4) patients will complete the paper and pencil instruments and cervical range of motion from the first visit. In addition, at home pain management compliance and pain medication will be documented on a daily basis for the entire week.","archive_location":"CN-01494263","title":"Effect of Biofreeze® Versus Placebo on Acute Neck Pain, Disability, and Range of Motion","URL":"https://www.cochranelibrary.com/central/doi/10.1002/central/CN-01494263/full","author":[{"literal":"NCT03157349"}],"issued":{"date-parts":[["2017"]]}}}],"schema":"https://github.com/citation-style-language/schema/raw/master/csl-citation.json"}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(123)</w:t>
            </w:r>
            <w:r>
              <w:rPr>
                <w:rFonts w:ascii="Calibri" w:eastAsia="Calibri" w:hAnsi="Calibri" w:cs="Calibri"/>
              </w:rPr>
              <w:fldChar w:fldCharType="end"/>
            </w:r>
          </w:p>
        </w:tc>
        <w:tc>
          <w:tcPr>
            <w:tcW w:w="4680" w:type="dxa"/>
          </w:tcPr>
          <w:p w14:paraId="1DCA3DF9" w14:textId="0386C9C1" w:rsidR="00106CED" w:rsidRDefault="00106CED" w:rsidP="00106CED">
            <w:r>
              <w:t>Wrong intervention</w:t>
            </w:r>
          </w:p>
        </w:tc>
      </w:tr>
      <w:tr w:rsidR="00106CED" w14:paraId="780E7337" w14:textId="77777777" w:rsidTr="00106CED">
        <w:trPr>
          <w:trHeight w:val="300"/>
        </w:trPr>
        <w:tc>
          <w:tcPr>
            <w:tcW w:w="4680" w:type="dxa"/>
          </w:tcPr>
          <w:p w14:paraId="16752D39" w14:textId="51674241" w:rsidR="00106CED" w:rsidRDefault="00106CED" w:rsidP="00106CED">
            <w:r w:rsidRPr="153ECD1A">
              <w:rPr>
                <w:rFonts w:ascii="Calibri" w:eastAsia="Calibri" w:hAnsi="Calibri" w:cs="Calibri"/>
              </w:rPr>
              <w:t>NCT03176654 2017</w:t>
            </w:r>
            <w:r>
              <w:rPr>
                <w:rFonts w:ascii="Calibri" w:eastAsia="Calibri" w:hAnsi="Calibri" w:cs="Calibri"/>
              </w:rPr>
              <w:fldChar w:fldCharType="begin"/>
            </w:r>
            <w:r w:rsidR="003B6C13">
              <w:rPr>
                <w:rFonts w:ascii="Calibri" w:eastAsia="Calibri" w:hAnsi="Calibri" w:cs="Calibri"/>
              </w:rPr>
              <w:instrText xml:space="preserve"> ADDIN ZOTERO_ITEM CSL_CITATION {"citationID":"iqfyi122","properties":{"formattedCitation":"(124)","plainCitation":"(124)","noteIndex":0},"citationItems":[{"id":"n99PeDuQ/gTQTuXIe","uris":["http://zotero.org/users/10468291/items/TPSED837"],"itemData":{"id":1043,"type":"article-journal","abstract":"This study evaluates the effect of high‐velocity low‐amplitude thrust (HVLAT) manipulation to the cervical spine on neuropeptide expression as determined by the plasma concentration of oxytocin, neurotensin, orexin A and cortisol; and Examine the effect of HVLAT manipulation on pain perception in symptomatic females with non‐specific mechanical cervical spine pain","archive_location":"CN-01594712","title":"The Effect of Manipulation of the Cervical Spine on Pain Biomarkers","URL":"https://www.cochranelibrary.com/central/doi/10.1002/central/CN-01594712/full","author":[{"literal":"NCT03176654"}],"issued":{"date-parts":[["2017"]]}}}],"schema":"https://github.com/citation-style-language/schema/raw/master/csl-citation.json"}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(124)</w:t>
            </w:r>
            <w:r>
              <w:rPr>
                <w:rFonts w:ascii="Calibri" w:eastAsia="Calibri" w:hAnsi="Calibri" w:cs="Calibri"/>
              </w:rPr>
              <w:fldChar w:fldCharType="end"/>
            </w:r>
          </w:p>
        </w:tc>
        <w:tc>
          <w:tcPr>
            <w:tcW w:w="4680" w:type="dxa"/>
          </w:tcPr>
          <w:p w14:paraId="63448F8A" w14:textId="65409D1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2642680" w14:textId="77777777" w:rsidTr="00106CED">
        <w:trPr>
          <w:trHeight w:val="300"/>
        </w:trPr>
        <w:tc>
          <w:tcPr>
            <w:tcW w:w="4680" w:type="dxa"/>
          </w:tcPr>
          <w:p w14:paraId="51B9A43C" w14:textId="2BE03AC3" w:rsidR="00106CED" w:rsidRDefault="00106CED" w:rsidP="00106CED">
            <w:r w:rsidRPr="153ECD1A">
              <w:rPr>
                <w:rFonts w:ascii="Calibri" w:eastAsia="Calibri" w:hAnsi="Calibri" w:cs="Calibri"/>
              </w:rPr>
              <w:t>NCT03187808 2017</w:t>
            </w:r>
            <w:r>
              <w:rPr>
                <w:rFonts w:ascii="Calibri" w:eastAsia="Calibri" w:hAnsi="Calibri" w:cs="Calibri"/>
              </w:rPr>
              <w:fldChar w:fldCharType="begin"/>
            </w:r>
            <w:r w:rsidR="003B6C13">
              <w:rPr>
                <w:rFonts w:ascii="Calibri" w:eastAsia="Calibri" w:hAnsi="Calibri" w:cs="Calibri"/>
              </w:rPr>
              <w:instrText xml:space="preserve"> ADDIN ZOTERO_ITEM CSL_CITATION {"citationID":"pKX36K0q","properties":{"formattedCitation":"(125)","plainCitation":"(125)","noteIndex":0},"citationItems":[{"id":"n99PeDuQ/bEgc12qi","uris":["http://zotero.org/users/10468291/items/3IQGJD5K"],"itemData":{"id":1161,"type":"article-journal","abstract":"‐ The subjects will be recruited through posted advertisements, and announcements, to find the patients who meet the criteria of mechanical neck pain that is the pain provoked by sustained prolonged neck posture, neck movement or palpation of cervical musculature. The subjects will be screened by screening questionnaire, and then will be examined by a physiotherapist. All subjects will be required to sign an inform consent before participating to the study ‐ The sample size was calculated by using the averaged of pain level at rest after treatment from the single thoracic manipulation combined with special massage group and single thoracic manipulation group, after the preliminary procedure that will be conducted with ten subjects per each group. After that, the variance was calculated by using the equation σ2 = (n1‐1)s12 + (n2‐1)s22/(n1+n2)‐2 and the result will be used for calculate the sample size. A drop out rate will be set as 20%. The effect size (∆), the significant level of lower than 0.05 (Zα(0.05) = 1.96) and a power of test at 90 percent (Zβ(0.2)=1.28) was used to calculate in the equation as follow: n/group = \"2(Zα + Zβ)2σ2\" /\"∆2\"","archive_location":"CN-01494996","title":"Effects of Single Thoracic Manipulation and Special Massage Technique (RT Technique) on Chronic Mechanical Neck Pain","URL":"https://www.cochranelibrary.com/central/doi/10.1002/central/CN-01494996/full","author":[{"literal":"NCT03187808"}],"issued":{"date-parts":[["2017"]]}}}],"schema":"https://github.com/citation-style-language/schema/raw/master/csl-citation.json"}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(125)</w:t>
            </w:r>
            <w:r>
              <w:rPr>
                <w:rFonts w:ascii="Calibri" w:eastAsia="Calibri" w:hAnsi="Calibri" w:cs="Calibri"/>
              </w:rPr>
              <w:fldChar w:fldCharType="end"/>
            </w:r>
          </w:p>
        </w:tc>
        <w:tc>
          <w:tcPr>
            <w:tcW w:w="4680" w:type="dxa"/>
          </w:tcPr>
          <w:p w14:paraId="74A86DB7" w14:textId="6B63AC8E" w:rsidR="00106CED" w:rsidRDefault="00106CED" w:rsidP="00106CED">
            <w:r>
              <w:t>Wrong intervention</w:t>
            </w:r>
          </w:p>
        </w:tc>
      </w:tr>
      <w:tr w:rsidR="00106CED" w14:paraId="3A8A69F4" w14:textId="77777777" w:rsidTr="00106CED">
        <w:trPr>
          <w:trHeight w:val="300"/>
        </w:trPr>
        <w:tc>
          <w:tcPr>
            <w:tcW w:w="4680" w:type="dxa"/>
          </w:tcPr>
          <w:p w14:paraId="386F4292" w14:textId="5F4B7AB0" w:rsidR="00106CED" w:rsidRDefault="00106CED" w:rsidP="00106CED">
            <w:r w:rsidRPr="153ECD1A">
              <w:rPr>
                <w:rFonts w:ascii="Calibri" w:eastAsia="Calibri" w:hAnsi="Calibri" w:cs="Calibri"/>
              </w:rPr>
              <w:t>NCT03190187 2017</w:t>
            </w:r>
            <w:r>
              <w:rPr>
                <w:rFonts w:ascii="Calibri" w:eastAsia="Calibri" w:hAnsi="Calibri" w:cs="Calibri"/>
              </w:rPr>
              <w:fldChar w:fldCharType="begin"/>
            </w:r>
            <w:r w:rsidR="003B6C13">
              <w:rPr>
                <w:rFonts w:ascii="Calibri" w:eastAsia="Calibri" w:hAnsi="Calibri" w:cs="Calibri"/>
              </w:rPr>
              <w:instrText xml:space="preserve"> ADDIN ZOTERO_ITEM CSL_CITATION {"citationID":"p6ooub6u","properties":{"formattedCitation":"(126)","plainCitation":"(126)","noteIndex":0},"citationItems":[{"id":"n99PeDuQ/HyKWUR2W","uris":["http://zotero.org/users/10468291/items/R4CNQ278"],"itemData":{"id":985,"type":"article-journal","abstract":"The aim of the present intervention study is to determine the effectiveness of manipulation techniques.","archive_location":"CN-01588681","title":"Spinal Manipulation Effectiveness in Spinal Disorders","URL":"https://www.cochranelibrary.com/central/doi/10.1002/central/CN-01588681/full","author":[{"literal":"NCT03190187"}],"issued":{"date-parts":[["2017"]]}}}],"schema":"https://github.com/citation-style-language/schema/raw/master/csl-citation.json"}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(126)</w:t>
            </w:r>
            <w:r>
              <w:rPr>
                <w:rFonts w:ascii="Calibri" w:eastAsia="Calibri" w:hAnsi="Calibri" w:cs="Calibri"/>
              </w:rPr>
              <w:fldChar w:fldCharType="end"/>
            </w:r>
          </w:p>
        </w:tc>
        <w:tc>
          <w:tcPr>
            <w:tcW w:w="4680" w:type="dxa"/>
          </w:tcPr>
          <w:p w14:paraId="501DEC6B" w14:textId="60FE5A2C"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6D38E9E" w14:textId="77777777" w:rsidTr="00106CED">
        <w:trPr>
          <w:trHeight w:val="300"/>
        </w:trPr>
        <w:tc>
          <w:tcPr>
            <w:tcW w:w="4680" w:type="dxa"/>
          </w:tcPr>
          <w:p w14:paraId="37ECB506" w14:textId="6BE49F2A" w:rsidR="00106CED" w:rsidRDefault="00106CED" w:rsidP="00106CED">
            <w:r w:rsidRPr="153ECD1A">
              <w:rPr>
                <w:rFonts w:ascii="Calibri" w:eastAsia="Calibri" w:hAnsi="Calibri" w:cs="Calibri"/>
              </w:rPr>
              <w:t>NCT03194490 2017</w:t>
            </w:r>
            <w:r>
              <w:rPr>
                <w:rFonts w:ascii="Calibri" w:eastAsia="Calibri" w:hAnsi="Calibri" w:cs="Calibri"/>
              </w:rPr>
              <w:fldChar w:fldCharType="begin"/>
            </w:r>
            <w:r w:rsidR="003B6C13">
              <w:rPr>
                <w:rFonts w:ascii="Calibri" w:eastAsia="Calibri" w:hAnsi="Calibri" w:cs="Calibri"/>
              </w:rPr>
              <w:instrText xml:space="preserve"> ADDIN ZOTERO_ITEM CSL_CITATION {"citationID":"EP7h7gBZ","properties":{"formattedCitation":"(127)","plainCitation":"(127)","noteIndex":0},"citationItems":[{"id":"n99PeDuQ/eCzhjHbV","uris":["http://zotero.org/users/10468291/items/TPDAQJU6"],"itemData":{"id":1215,"type":"article-journal","abstract":"All recruited participants will sign a statement of informed consent. Subjects will be randomly divided into two groups (stretching group and standard intervention group). The following questionnaires will be completed in the following order: Neck Disability Index (NDI), Numeric Pain Rating Scale (NPRS), and Global Rating of Change Scale (GROC). Next, Cervical Range of Motion (ROM) and Pain threshold will measured for both groups. The stretching group will receive the cervical passive mobilization, stretching, and home program (Stretching and ROM exercise). The standard intervention group will receive cervical mobilization and home program (ROM exercises).","archive_location":"CN-01495135","title":"Benefit of Adding Stretching to Standard Intervention For Patients With Nonspecific Mechanical Neck Pain","URL":"https://www.cochranelibrary.com/central/doi/10.1002/central/CN-01495135/full","author":[{"literal":"NCT03194490"}],"issued":{"date-parts":[["2017"]]}}}],"schema":"https://github.com/citation-style-language/schema/raw/master/csl-citation.json"}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(127)</w:t>
            </w:r>
            <w:r>
              <w:rPr>
                <w:rFonts w:ascii="Calibri" w:eastAsia="Calibri" w:hAnsi="Calibri" w:cs="Calibri"/>
              </w:rPr>
              <w:fldChar w:fldCharType="end"/>
            </w:r>
          </w:p>
        </w:tc>
        <w:tc>
          <w:tcPr>
            <w:tcW w:w="4680" w:type="dxa"/>
          </w:tcPr>
          <w:p w14:paraId="3C8EB377" w14:textId="39E18A9A"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F4EFDAA" w14:textId="77777777" w:rsidTr="00106CED">
        <w:trPr>
          <w:trHeight w:val="300"/>
        </w:trPr>
        <w:tc>
          <w:tcPr>
            <w:tcW w:w="4680" w:type="dxa"/>
          </w:tcPr>
          <w:p w14:paraId="7A8131D2" w14:textId="4A91FB3F" w:rsidR="00106CED" w:rsidRDefault="00106CED" w:rsidP="00106CED">
            <w:r w:rsidRPr="153ECD1A">
              <w:rPr>
                <w:rFonts w:ascii="Calibri" w:eastAsia="Calibri" w:hAnsi="Calibri" w:cs="Calibri"/>
              </w:rPr>
              <w:t>NCT03294785 2017</w:t>
            </w:r>
            <w:r>
              <w:rPr>
                <w:rFonts w:ascii="Calibri" w:eastAsia="Calibri" w:hAnsi="Calibri" w:cs="Calibri"/>
              </w:rPr>
              <w:fldChar w:fldCharType="begin"/>
            </w:r>
            <w:r w:rsidR="003B6C13">
              <w:rPr>
                <w:rFonts w:ascii="Calibri" w:eastAsia="Calibri" w:hAnsi="Calibri" w:cs="Calibri"/>
              </w:rPr>
              <w:instrText xml:space="preserve"> ADDIN ZOTERO_ITEM CSL_CITATION {"citationID":"p6HLWoU2","properties":{"formattedCitation":"(128)","plainCitation":"(128)","noteIndex":0},"citationItems":[{"id":"n99PeDuQ/1ngzlC26","uris":["http://zotero.org/users/10468291/items/BP4EN6T4"],"itemData":{"id":885,"type":"article-journal","abstract":"A multi‐center randomized controlled, parallel, assessor‐blinded trial will be conducted to evaluate the comparative clinical effectiveness and cost‐effectiveness of Chuna manual therapy for chronic neck pain patients compared to usual care as assessed using pain, functional disability, health‐related quality of life, economic evaluation, and safety measures.","archive_location":"CN-01564419","title":"Comparative Effectiveness and Cost-effectiveness of Chuna Manual Therapy for Chronic Neck Pain","URL":"https://www.cochranelibrary.com/central/doi/10.1002/central/CN-01564419/full","author":[{"literal":"NCT03294785"}],"issued":{"date-parts":[["2017"]]}}}],"schema":"https://github.com/citation-style-language/schema/raw/master/csl-citation.json"}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(128)</w:t>
            </w:r>
            <w:r>
              <w:rPr>
                <w:rFonts w:ascii="Calibri" w:eastAsia="Calibri" w:hAnsi="Calibri" w:cs="Calibri"/>
              </w:rPr>
              <w:fldChar w:fldCharType="end"/>
            </w:r>
          </w:p>
        </w:tc>
        <w:tc>
          <w:tcPr>
            <w:tcW w:w="4680" w:type="dxa"/>
          </w:tcPr>
          <w:p w14:paraId="64B629FE" w14:textId="16034258" w:rsidR="00106CED" w:rsidRDefault="00106CED" w:rsidP="00106CED">
            <w:r>
              <w:t>Protocol (no RCT results)</w:t>
            </w:r>
          </w:p>
        </w:tc>
      </w:tr>
      <w:tr w:rsidR="00106CED" w14:paraId="6B995D1D" w14:textId="77777777" w:rsidTr="00106CED">
        <w:trPr>
          <w:trHeight w:val="300"/>
        </w:trPr>
        <w:tc>
          <w:tcPr>
            <w:tcW w:w="4680" w:type="dxa"/>
          </w:tcPr>
          <w:p w14:paraId="06F64259" w14:textId="398ABBE0" w:rsidR="00106CED" w:rsidRDefault="00106CED" w:rsidP="00106CED">
            <w:r w:rsidRPr="153ECD1A">
              <w:rPr>
                <w:rFonts w:ascii="Calibri" w:eastAsia="Calibri" w:hAnsi="Calibri" w:cs="Calibri"/>
              </w:rPr>
              <w:t>NCT03385889 2017</w:t>
            </w:r>
            <w:r>
              <w:rPr>
                <w:rFonts w:ascii="Calibri" w:eastAsia="Calibri" w:hAnsi="Calibri" w:cs="Calibri"/>
              </w:rPr>
              <w:fldChar w:fldCharType="begin"/>
            </w:r>
            <w:r w:rsidR="003B6C13">
              <w:rPr>
                <w:rFonts w:ascii="Calibri" w:eastAsia="Calibri" w:hAnsi="Calibri" w:cs="Calibri"/>
              </w:rPr>
              <w:instrText xml:space="preserve"> ADDIN ZOTERO_ITEM CSL_CITATION {"citationID":"8mTxUdFd","properties":{"formattedCitation":"(129)","plainCitation":"(129)","noteIndex":0},"citationItems":[{"id":"n99PeDuQ/9CXd60ju","uris":["http://zotero.org/users/10468291/items/X475H5QK"],"itemData":{"id":839,"type":"article-journal","abstract":"A convenience sample will be utilized to obtain subjects who suffer from cervicogenic headaches, as defined by the International Headache Classification. Subjects will be given an online medical screening questionnaire to differentiate and screen additional types of headache symptoms (migraine, cluster, tension‐type, for example) and identify possible contraindications for manual therapy treatment techniques and exclude individuals if necessary. Subjects will be randomized into one of three groups (upper cervical mobilization, upper cervical manipulation, or control) and be tested with the Cervical Flexion Rotation Test, Joint Position Error testing, and sensorimotor balance testing via NeuroCom Balance Master. Subjects with cervicogenic headaches will receive their assigned intervention and dependent variables will be reassessed immediately, as well as 4‐weeks after initial intervention. Individuals in either intervention group (mobilization or manipulation) will also complete a specific home‐exercise program, which has been reported to improve upper cervical range of motion, to the C1/2 segment.","archive_location":"CN-01567062","title":"Effects of Cervical Manual Therapy on Cervicogenic Headache","URL":"https://www.cochranelibrary.com/central/doi/10.1002/central/CN-01567062/full","author":[{"literal":"NCT03385889"}],"issued":{"date-parts":[["2017"]]}}}],"schema":"https://github.com/citation-style-language/schema/raw/master/csl-citation.json"}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(129)</w:t>
            </w:r>
            <w:r>
              <w:rPr>
                <w:rFonts w:ascii="Calibri" w:eastAsia="Calibri" w:hAnsi="Calibri" w:cs="Calibri"/>
              </w:rPr>
              <w:fldChar w:fldCharType="end"/>
            </w:r>
          </w:p>
        </w:tc>
        <w:tc>
          <w:tcPr>
            <w:tcW w:w="4680" w:type="dxa"/>
          </w:tcPr>
          <w:p w14:paraId="573FB9C2" w14:textId="3A9C1F21"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128628A" w14:textId="77777777" w:rsidTr="00106CED">
        <w:trPr>
          <w:trHeight w:val="300"/>
        </w:trPr>
        <w:tc>
          <w:tcPr>
            <w:tcW w:w="4680" w:type="dxa"/>
          </w:tcPr>
          <w:p w14:paraId="50D78450" w14:textId="11F88CAF" w:rsidR="00106CED" w:rsidRDefault="00106CED" w:rsidP="00106CED">
            <w:r w:rsidRPr="153ECD1A">
              <w:rPr>
                <w:rFonts w:ascii="Calibri" w:eastAsia="Calibri" w:hAnsi="Calibri" w:cs="Calibri"/>
              </w:rPr>
              <w:t>NCT03447977 2017</w:t>
            </w:r>
            <w:r>
              <w:rPr>
                <w:rFonts w:ascii="Calibri" w:eastAsia="Calibri" w:hAnsi="Calibri" w:cs="Calibri"/>
              </w:rPr>
              <w:fldChar w:fldCharType="begin"/>
            </w:r>
            <w:r w:rsidR="003B6C13">
              <w:rPr>
                <w:rFonts w:ascii="Calibri" w:eastAsia="Calibri" w:hAnsi="Calibri" w:cs="Calibri"/>
              </w:rPr>
              <w:instrText xml:space="preserve"> ADDIN ZOTERO_ITEM CSL_CITATION {"citationID":"I2FNP9mf","properties":{"formattedCitation":"(130)","plainCitation":"(130)","noteIndex":0},"citationItems":[{"id":"n99PeDuQ/zHwuqxw5","uris":["http://zotero.org/users/10468291/items/8UAPXEJ9"],"itemData":{"id":905,"type":"article-journal","abstract":"Neck pain which is common musculoskeletal system problem in all populations, negatively affects functional status and quality of life. Muscle spasms, postural problems in cervical and thoracic regions and impairment on respiratory parameters (respiratory functions and respiratory muscle strength) is seen with neck pain. Manual therapy and exercise are widely preferred in the treatment of neck pain for improve pain, posture, muscle strength, range of motion, functional status and quality of life. There are some studies showing that manual therapy improves respiratory parameters in pulmonary diseases but studies are lacking for neck pain. Our aim is to indicate that effects of manual therapy, manual therapy for different regions (cervical and/or thoracal region) and exercises for pain, posture, quality of life and also respiratory parameters in patients with chronic neck pain.","archive_location":"CN-01589539","title":"The Effect of Manual Treatment on Respiratory Parameters, Pain, Posture and Quality of Life in Chronic Neck Pain","URL":"https://www.cochranelibrary.com/central/doi/10.1002/central/CN-01589539/full","author":[{"literal":"NCT03447977"}],"issued":{"date-parts":[["2017"]]}}}],"schema":"https://github.com/citation-style-language/schema/raw/master/csl-citation.json"}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(130)</w:t>
            </w:r>
            <w:r>
              <w:rPr>
                <w:rFonts w:ascii="Calibri" w:eastAsia="Calibri" w:hAnsi="Calibri" w:cs="Calibri"/>
              </w:rPr>
              <w:fldChar w:fldCharType="end"/>
            </w:r>
          </w:p>
        </w:tc>
        <w:tc>
          <w:tcPr>
            <w:tcW w:w="4680" w:type="dxa"/>
          </w:tcPr>
          <w:p w14:paraId="6EB6718B" w14:textId="4D6DE4C7"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3CF920A" w14:textId="77777777" w:rsidTr="00106CED">
        <w:trPr>
          <w:trHeight w:val="300"/>
        </w:trPr>
        <w:tc>
          <w:tcPr>
            <w:tcW w:w="4680" w:type="dxa"/>
          </w:tcPr>
          <w:p w14:paraId="6F0B1659" w14:textId="34768C23" w:rsidR="00106CED" w:rsidRDefault="00106CED" w:rsidP="00106CED">
            <w:r w:rsidRPr="153ECD1A">
              <w:rPr>
                <w:rFonts w:ascii="Calibri" w:eastAsia="Calibri" w:hAnsi="Calibri" w:cs="Calibri"/>
              </w:rPr>
              <w:t>NCT03453203 2018</w:t>
            </w:r>
            <w:r>
              <w:rPr>
                <w:rFonts w:ascii="Calibri" w:eastAsia="Calibri" w:hAnsi="Calibri" w:cs="Calibri"/>
              </w:rPr>
              <w:fldChar w:fldCharType="begin"/>
            </w:r>
            <w:r w:rsidR="003B6C13">
              <w:rPr>
                <w:rFonts w:ascii="Calibri" w:eastAsia="Calibri" w:hAnsi="Calibri" w:cs="Calibri"/>
              </w:rPr>
              <w:instrText xml:space="preserve"> ADDIN ZOTERO_ITEM CSL_CITATION {"citationID":"XNinwt5f","properties":{"formattedCitation":"(131)","plainCitation":"(131)","noteIndex":0},"citationItems":[{"id":"n99PeDuQ/ACWla55P","uris":["http://zotero.org/users/10468291/items/KNVIRNEJ"],"itemData":{"id":1283,"type":"article-journal","abstract":"Data will be analyzed by reviewing the amount of headache days during the treatment period Patients will be distributed randomly into either the treatment arm or control arm. Subjects will be randomized as they are recruited for the study (i.e. subject 1 treatment, subject 2 control, subject 3 treatment, etc.) The participants will be distributed by a research assistant who will allocate the patients randomly to one of the two arms. Both arms will be diagnosed using tenderpoints (Tenderpoints are small tense edematous areas of tenderness about the size of a fingertip. They are typically located near bony attachments of tendons, ligaments, or in the belly of some muscles).Tenderpoints will be documented and stored in a secure flash drive. Treatment arm will be treated with an Osteopathic manipulative treatment called counterstrain technique. Osteopathic manipulative treatment is a hands on palpation of the tissues to diagnose and treat neuromusculoskeletal dysfunction. Counterstrain is a passive manipulative technique which the tissue being treated is positioned at a point of balance, or ease, AWAY from the restrictive barrier (The most thought of form of manipulative technique is high velocity low amplitude which is typically performed by chiropractors in spinal manipulation which goes TOWARD the restrictive barrier and actually pass through the restrictive barrier). Once a tenderpoint is found in the muscles the area of treatment is placed in a (three dimensional) position that will eliminate the sensation (tenderness).The treatment position is held for 90 seconds or until a release is felt (release is usually a decrease in the tone or muscle tension). In the control arm the tenderpoint will Be palpated for 90 seconds with no counterstrain treatment applied. (Risk are possible soreness at palpation site though not likely, there is no benefit) Both treatment and control groups will remain on their current migraine medication regiment. They will follow‐up with Dr. Deborah Reed, MD, FAHS who is a board certified neurologist and headache specialist. This investigator will be blinded to weather the patient received counterstrain manipulation or no treatment. The investigator will document the number of headache days between follow‐up periods. After the first treatment follow‐up will occur as follows: Week 1, Week 2, Week 4, Week 6, Week 10. This is picked somewhat arbitrarily as typical treatment follow‐ups will vary from patient to patient depending on the severity of the musculoskeletal dysfunction (somatic dysfunction).","archive_location":"CN-01483643","title":"Treatment of Cervical Pain in Chronic Migraine","URL":"https://www.cochranelibrary.com/central/doi/10.1002/central/CN-01483643/full","author":[{"literal":"NCT03453203"}],"issued":{"date-parts":[["2018"]]}}}],"schema":"https://github.com/citation-style-language/schema/raw/master/csl-citation.json"}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(131)</w:t>
            </w:r>
            <w:r>
              <w:rPr>
                <w:rFonts w:ascii="Calibri" w:eastAsia="Calibri" w:hAnsi="Calibri" w:cs="Calibri"/>
              </w:rPr>
              <w:fldChar w:fldCharType="end"/>
            </w:r>
          </w:p>
        </w:tc>
        <w:tc>
          <w:tcPr>
            <w:tcW w:w="4680" w:type="dxa"/>
          </w:tcPr>
          <w:p w14:paraId="3F91098A" w14:textId="6C5A2467"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45A8746" w14:textId="77777777" w:rsidTr="00106CED">
        <w:trPr>
          <w:trHeight w:val="300"/>
        </w:trPr>
        <w:tc>
          <w:tcPr>
            <w:tcW w:w="4680" w:type="dxa"/>
          </w:tcPr>
          <w:p w14:paraId="3E6E9E87" w14:textId="7547B01D" w:rsidR="00106CED" w:rsidRDefault="00106CED" w:rsidP="00106CED">
            <w:r w:rsidRPr="153ECD1A">
              <w:rPr>
                <w:rFonts w:ascii="Calibri" w:eastAsia="Calibri" w:hAnsi="Calibri" w:cs="Calibri"/>
              </w:rPr>
              <w:t>NCT03507907 2018</w:t>
            </w:r>
            <w:r>
              <w:rPr>
                <w:rFonts w:ascii="Calibri" w:eastAsia="Calibri" w:hAnsi="Calibri" w:cs="Calibri"/>
              </w:rPr>
              <w:fldChar w:fldCharType="begin"/>
            </w:r>
            <w:r w:rsidR="003B6C13">
              <w:rPr>
                <w:rFonts w:ascii="Calibri" w:eastAsia="Calibri" w:hAnsi="Calibri" w:cs="Calibri"/>
              </w:rPr>
              <w:instrText xml:space="preserve"> ADDIN ZOTERO_ITEM CSL_CITATION {"citationID":"OELUNqYG","properties":{"formattedCitation":"(132)","plainCitation":"(132)","noteIndex":0},"citationItems":[{"id":"n99PeDuQ/8S6bDhyh","uris":["http://zotero.org/users/10468291/items/CFMCA732"],"itemData":{"id":901,"type":"article-journal","abstract":"Neck pain is common in older adults. There are a lot of approaches for treatment of neck pain such as soft tıssue mobilizations, electirical stimulations etc. Mulligan proposes mobilization with movement (MWM) technique for various musculoskeletal disorders. But there is no study related MWM for older adults with neck pain. The purpose of this study is to examine the effect of mulligan mobilization technique on pain, range of motion (ROM), functional level, kinesiophobia, depression and quality of life (QoL) in older adults with neck pain. The hypothesis of our study is MWM can be effective on ROM, kinesiophobia, depression and QoL in older adults with neck pain.","archive_location":"CN-02040138","title":"The Effects of Mulligan Mobilization Technique in Older Adults With Neck Pain","URL":"https://www.cochranelibrary.com/central/doi/10.1002/central/CN-02040138/full","author":[{"literal":"NCT03507907"}],"issued":{"date-parts":[["2018"]]}}}],"schema":"https://github.com/citation-style-language/schema/raw/master/csl-citation.json"}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(132)</w:t>
            </w:r>
            <w:r>
              <w:rPr>
                <w:rFonts w:ascii="Calibri" w:eastAsia="Calibri" w:hAnsi="Calibri" w:cs="Calibri"/>
              </w:rPr>
              <w:fldChar w:fldCharType="end"/>
            </w:r>
          </w:p>
        </w:tc>
        <w:tc>
          <w:tcPr>
            <w:tcW w:w="4680" w:type="dxa"/>
          </w:tcPr>
          <w:p w14:paraId="629B23D3" w14:textId="58127790"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5A780B8" w14:textId="77777777" w:rsidTr="00106CED">
        <w:trPr>
          <w:trHeight w:val="300"/>
        </w:trPr>
        <w:tc>
          <w:tcPr>
            <w:tcW w:w="4680" w:type="dxa"/>
          </w:tcPr>
          <w:p w14:paraId="038E7505" w14:textId="353AD95A" w:rsidR="00106CED" w:rsidRDefault="00106CED" w:rsidP="00106CED">
            <w:r w:rsidRPr="153ECD1A">
              <w:rPr>
                <w:rFonts w:ascii="Calibri" w:eastAsia="Calibri" w:hAnsi="Calibri" w:cs="Calibri"/>
              </w:rPr>
              <w:t>NCT03509649 2018</w:t>
            </w:r>
            <w:r>
              <w:rPr>
                <w:rFonts w:ascii="Calibri" w:eastAsia="Calibri" w:hAnsi="Calibri" w:cs="Calibri"/>
              </w:rPr>
              <w:fldChar w:fldCharType="begin"/>
            </w:r>
            <w:r w:rsidR="003B6C13">
              <w:rPr>
                <w:rFonts w:ascii="Calibri" w:eastAsia="Calibri" w:hAnsi="Calibri" w:cs="Calibri"/>
              </w:rPr>
              <w:instrText xml:space="preserve"> ADDIN ZOTERO_ITEM CSL_CITATION {"citationID":"moD5gp7C","properties":{"formattedCitation":"(133)","plainCitation":"(133)","noteIndex":0},"citationItems":[{"id":"n99PeDuQ/R9D0DhbR","uris":["http://zotero.org/users/10468291/items/G2IZ7RLM"],"itemData":{"id":1135,"type":"article-journal","abstract":"Determine effects of perceptions and expectations on experience of cervical spine manipulation","archive_location":"CN-01599379","title":"Impact of Practitioner and Instructional Set on Subject Perceptions and Expectations of Cervical Spine Manipulation","URL":"https://www.cochranelibrary.com/central/doi/10.1002/central/CN-01599379/full","author":[{"literal":"NCT03509649"}],"issued":{"date-parts":[["2018"]]}}}],"schema":"https://github.com/citation-style-language/schema/raw/master/csl-citation.json"}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(133)</w:t>
            </w:r>
            <w:r>
              <w:rPr>
                <w:rFonts w:ascii="Calibri" w:eastAsia="Calibri" w:hAnsi="Calibri" w:cs="Calibri"/>
              </w:rPr>
              <w:fldChar w:fldCharType="end"/>
            </w:r>
          </w:p>
        </w:tc>
        <w:tc>
          <w:tcPr>
            <w:tcW w:w="4680" w:type="dxa"/>
          </w:tcPr>
          <w:p w14:paraId="7414F5FF" w14:textId="6AC9D03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630908B" w14:textId="77777777" w:rsidTr="00106CED">
        <w:trPr>
          <w:trHeight w:val="300"/>
        </w:trPr>
        <w:tc>
          <w:tcPr>
            <w:tcW w:w="4680" w:type="dxa"/>
          </w:tcPr>
          <w:p w14:paraId="5CDC8120" w14:textId="084B1DD2" w:rsidR="00106CED" w:rsidRDefault="00106CED" w:rsidP="00106CED">
            <w:r w:rsidRPr="153ECD1A">
              <w:rPr>
                <w:rFonts w:ascii="Calibri" w:eastAsia="Calibri" w:hAnsi="Calibri" w:cs="Calibri"/>
              </w:rPr>
              <w:t>NCT03560947 2018</w:t>
            </w:r>
            <w:r>
              <w:rPr>
                <w:rFonts w:ascii="Calibri" w:eastAsia="Calibri" w:hAnsi="Calibri" w:cs="Calibri"/>
              </w:rPr>
              <w:fldChar w:fldCharType="begin"/>
            </w:r>
            <w:r w:rsidR="003B6C13">
              <w:rPr>
                <w:rFonts w:ascii="Calibri" w:eastAsia="Calibri" w:hAnsi="Calibri" w:cs="Calibri"/>
              </w:rPr>
              <w:instrText xml:space="preserve"> ADDIN ZOTERO_ITEM CSL_CITATION {"citationID":"e8ewD4dp","properties":{"formattedCitation":"(134)","plainCitation":"(134)","noteIndex":0},"citationItems":[{"id":"n99PeDuQ/9YUT0CM2","uris":["http://zotero.org/users/10468291/items/Y4J3EEAJ"],"itemData":{"id":895,"type":"article-journal","abstract":"The aim of this study is to compare the effectiveness of a combined intervention of manual therapy and exercise versus usual care, on pain intensity, disability, and global perceived recovery, in patients with chronic nonspecific neck pain.","archive_location":"CN-01609289","title":"Individual Responder Analysis of the Effectiveness of Manual Therapy and Exercise Versus Usual Care in Patients With Chronic Nonspecific Neck Pain","URL":"https://www.cochranelibrary.com/central/doi/10.1002/central/CN-01609289/full","author":[{"literal":"NCT03560947"}],"issued":{"date-parts":[["2018"]]}}}],"schema":"https://github.com/citation-style-language/schema/raw/master/csl-citation.json"}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(134)</w:t>
            </w:r>
            <w:r>
              <w:rPr>
                <w:rFonts w:ascii="Calibri" w:eastAsia="Calibri" w:hAnsi="Calibri" w:cs="Calibri"/>
              </w:rPr>
              <w:fldChar w:fldCharType="end"/>
            </w:r>
          </w:p>
        </w:tc>
        <w:tc>
          <w:tcPr>
            <w:tcW w:w="4680" w:type="dxa"/>
          </w:tcPr>
          <w:p w14:paraId="4294F882"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0CFCD22" w14:textId="77777777" w:rsidTr="00106CED">
        <w:trPr>
          <w:trHeight w:val="300"/>
        </w:trPr>
        <w:tc>
          <w:tcPr>
            <w:tcW w:w="4680" w:type="dxa"/>
          </w:tcPr>
          <w:p w14:paraId="74B81588" w14:textId="51C28566" w:rsidR="00106CED" w:rsidRDefault="00106CED" w:rsidP="00106CED">
            <w:r w:rsidRPr="153ECD1A">
              <w:rPr>
                <w:rFonts w:ascii="Calibri" w:eastAsia="Calibri" w:hAnsi="Calibri" w:cs="Calibri"/>
              </w:rPr>
              <w:t>NCT03562338 2018</w:t>
            </w:r>
            <w:r>
              <w:rPr>
                <w:rFonts w:ascii="Calibri" w:eastAsia="Calibri" w:hAnsi="Calibri" w:cs="Calibri"/>
              </w:rPr>
              <w:fldChar w:fldCharType="begin"/>
            </w:r>
            <w:r w:rsidR="003B6C13">
              <w:rPr>
                <w:rFonts w:ascii="Calibri" w:eastAsia="Calibri" w:hAnsi="Calibri" w:cs="Calibri"/>
              </w:rPr>
              <w:instrText xml:space="preserve"> ADDIN ZOTERO_ITEM CSL_CITATION {"citationID":"hpdoup4i","properties":{"formattedCitation":"(135)","plainCitation":"(135)","noteIndex":0},"citationItems":[{"id":"n99PeDuQ/JzD7yFKu","uris":["http://zotero.org/users/10468291/items/BGF8F2CH"],"itemData":{"id":889,"type":"article-journal","abstract":"The aim of this study is to develop a predictive model to identify which patients with chronic nonspecific neck pain are more likely to benefit from manual therapy and exercise program, or usual care.","archive_location":"CN-01660474","title":"Predictive Model of Recovery in Patients With Chronic Nonspecific Neck Pain Undergoing Manual Therapy and Exercise","URL":"https://www.cochranelibrary.com/central/doi/10.1002/central/CN-01660474/full","author":[{"literal":"NCT03562338"}],"issued":{"date-parts":[["2018"]]}}}],"schema":"https://github.com/citation-style-language/schema/raw/master/csl-citation.json"}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(135)</w:t>
            </w:r>
            <w:r>
              <w:rPr>
                <w:rFonts w:ascii="Calibri" w:eastAsia="Calibri" w:hAnsi="Calibri" w:cs="Calibri"/>
              </w:rPr>
              <w:fldChar w:fldCharType="end"/>
            </w:r>
          </w:p>
        </w:tc>
        <w:tc>
          <w:tcPr>
            <w:tcW w:w="4680" w:type="dxa"/>
          </w:tcPr>
          <w:p w14:paraId="3721FE71"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C57BC54" w14:textId="77777777" w:rsidTr="00106CED">
        <w:trPr>
          <w:trHeight w:val="300"/>
        </w:trPr>
        <w:tc>
          <w:tcPr>
            <w:tcW w:w="4680" w:type="dxa"/>
          </w:tcPr>
          <w:p w14:paraId="3F7BA499" w14:textId="0A05F106" w:rsidR="00106CED" w:rsidRDefault="00106CED" w:rsidP="00106CED">
            <w:r w:rsidRPr="153ECD1A">
              <w:rPr>
                <w:rFonts w:ascii="Calibri" w:eastAsia="Calibri" w:hAnsi="Calibri" w:cs="Calibri"/>
              </w:rPr>
              <w:t>NCT03563079 2018</w:t>
            </w:r>
            <w:r>
              <w:rPr>
                <w:rFonts w:ascii="Calibri" w:eastAsia="Calibri" w:hAnsi="Calibri" w:cs="Calibri"/>
              </w:rPr>
              <w:fldChar w:fldCharType="begin"/>
            </w:r>
            <w:r w:rsidR="003B6C13">
              <w:rPr>
                <w:rFonts w:ascii="Calibri" w:eastAsia="Calibri" w:hAnsi="Calibri" w:cs="Calibri"/>
              </w:rPr>
              <w:instrText xml:space="preserve"> ADDIN ZOTERO_ITEM CSL_CITATION {"citationID":"io6x37QK","properties":{"formattedCitation":"(136)","plainCitation":"(136)","noteIndex":0},"citationItems":[{"id":"n99PeDuQ/YXN5oXP4","uris":["http://zotero.org/users/10468291/items/LTRGYLNC"],"itemData":{"id":993,"type":"article-journal","abstract":"‐ To verify the effect of instrument‐assisted soft tissue mobilization (IASTM) on pain, disability and ROM in individuals with non‐specific chronic neck pain. ‐ Characterization of individuals with chronic nonspecific neck pain. To describe and compare, at the pre‐intervention, post‐intervention moments in a 3‐week follow‐up period, the intensity of neck pain using the numerical pain scale (NPS); the self ‐ perception of disability using the Neck Disability Index (NDI) and range of motion (ROM) of the neck ‐ flexion, extension, rotations and right and left slopes through a pendulum flexometer. ‐ Randomized unicentric clinical trial of longitudinal cut according to the standardization proposed by the Consolidated Standards of Reporting Trials ‐ CONSORT statement ‐ The sample will be composed of 46 volunteers with chronic nonspecific neck pain. ‐ The subjects will be recruited through digital ads in the main social networks, as well as coming from the Physiotherapy service in a clinic in the city of Viamão / RS. An online form will be completed by the interested parties, which will include the eligibility criteria for participation in the study. Only the subjects that follow the criteria will be allocated to carry out the study.","archive_location":"CN-01660493","title":"Effects of Instrument-assisted Soft Tissue Mobilization (IASTM) on Pain and Disability in Individuals With Non-specific Chronic Neck Pain","URL":"https://www.cochranelibrary.com/central/doi/10.1002/central/CN-01660493/full","author":[{"literal":"NCT03563079"}],"issued":{"date-parts":[["2018"]]}}}],"schema":"https://github.com/citation-style-language/schema/raw/master/csl-citation.json"}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(136)</w:t>
            </w:r>
            <w:r>
              <w:rPr>
                <w:rFonts w:ascii="Calibri" w:eastAsia="Calibri" w:hAnsi="Calibri" w:cs="Calibri"/>
              </w:rPr>
              <w:fldChar w:fldCharType="end"/>
            </w:r>
          </w:p>
        </w:tc>
        <w:tc>
          <w:tcPr>
            <w:tcW w:w="4680" w:type="dxa"/>
          </w:tcPr>
          <w:p w14:paraId="66E1AE3F"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DA92BAD" w14:textId="77777777" w:rsidTr="00106CED">
        <w:trPr>
          <w:trHeight w:val="300"/>
        </w:trPr>
        <w:tc>
          <w:tcPr>
            <w:tcW w:w="4680" w:type="dxa"/>
          </w:tcPr>
          <w:p w14:paraId="026D1015" w14:textId="784027CC" w:rsidR="00106CED" w:rsidRDefault="00106CED" w:rsidP="00106CED">
            <w:r w:rsidRPr="153ECD1A">
              <w:rPr>
                <w:rFonts w:ascii="Calibri" w:eastAsia="Calibri" w:hAnsi="Calibri" w:cs="Calibri"/>
              </w:rPr>
              <w:t>NCT03903380 2019</w:t>
            </w:r>
            <w:r>
              <w:rPr>
                <w:rFonts w:ascii="Calibri" w:eastAsia="Calibri" w:hAnsi="Calibri" w:cs="Calibri"/>
              </w:rPr>
              <w:fldChar w:fldCharType="begin"/>
            </w:r>
            <w:r w:rsidR="003B6C13">
              <w:rPr>
                <w:rFonts w:ascii="Calibri" w:eastAsia="Calibri" w:hAnsi="Calibri" w:cs="Calibri"/>
              </w:rPr>
              <w:instrText xml:space="preserve"> ADDIN ZOTERO_ITEM CSL_CITATION {"citationID":"P3YSmoy1","properties":{"formattedCitation":"(137)","plainCitation":"(137)","noteIndex":0},"citationItems":[{"id":"n99PeDuQ/E2KUK6QA","uris":["http://zotero.org/users/10468291/items/76RIPFMS"],"itemData":{"id":887,"type":"article-journal","abstract":"Currently, cervical pain is the second most frequent musculoskeletal disorder, which generates an important impact on the function and quality of life. It is estimated that its anual prevalence for the general population can reach 50%. Non‐specific cervical pain attends without signs or symptoms of structural or neurological pathology, its etiology is unknown. However, it is related with joint and muscular structures. It has been observed a decrease in the strength and endurace of the deep cervical flexor muscles in 70% of patients with cervical pain; as well as motor control déficit and coordination alterations in the sinergy between the activity of the superficial and deep musculature. Also, phycosocial factors, as for example: behaviors of fear‐avoidance, catastrophism, hypervigilancy, psychosocial stress and negative adaptative neuroplastic changes, may have an importante role in chronic musculoskeletal pain. In the last years, RV has been used in clinical rehabilitation, being a reliable and valid tool, which allows the patient distration to virtual world and they have offered results like: decreased pain and fear of movement and also improvements in motor performance and neuroplasticity processes. The aim of this single‐blinded randomized novel pilot study is to observe the effects generated in motor variables, when a protocol of manual therapy combined with augmented reality as a method of exercise in subjects with non‐specific cervical pain is applied; in comparaison with a protocol of manual therapy combined with conventional cervical exercises. Different variables will be measured at the beginning and at the end of intervention. Also, they will be measured one month after the intervention to observe the changes produced in short term. These variables are: pain, function, satisfaction, propioception, endurance, as well as phychological and somatosensory variables.","archive_location":"CN-01919612","title":"Manual Therapy and Exercise With Mixed Reality With Hololens® Exercise Protocol in Chronic Neck Pain Patiens","URL":"https://www.cochranelibrary.com/central/doi/10.1002/central/CN-01919612/full","author":[{"literal":"NCT03903380"}],"issued":{"date-parts":[["2019"]]}}}],"schema":"https://github.com/citation-style-language/schema/raw/master/csl-citation.json"}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(137)</w:t>
            </w:r>
            <w:r>
              <w:rPr>
                <w:rFonts w:ascii="Calibri" w:eastAsia="Calibri" w:hAnsi="Calibri" w:cs="Calibri"/>
              </w:rPr>
              <w:fldChar w:fldCharType="end"/>
            </w:r>
          </w:p>
        </w:tc>
        <w:tc>
          <w:tcPr>
            <w:tcW w:w="4680" w:type="dxa"/>
          </w:tcPr>
          <w:p w14:paraId="76711D1F"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9EF2C99" w14:textId="77777777" w:rsidTr="00106CED">
        <w:trPr>
          <w:trHeight w:val="300"/>
        </w:trPr>
        <w:tc>
          <w:tcPr>
            <w:tcW w:w="4680" w:type="dxa"/>
          </w:tcPr>
          <w:p w14:paraId="633A4714" w14:textId="46C5A879" w:rsidR="00106CED" w:rsidRDefault="00106CED" w:rsidP="00106CED">
            <w:r w:rsidRPr="153ECD1A">
              <w:rPr>
                <w:rFonts w:ascii="Calibri" w:eastAsia="Calibri" w:hAnsi="Calibri" w:cs="Calibri"/>
              </w:rPr>
              <w:t>NCT04054869 2019</w:t>
            </w:r>
            <w:r>
              <w:rPr>
                <w:rFonts w:ascii="Calibri" w:eastAsia="Calibri" w:hAnsi="Calibri" w:cs="Calibri"/>
              </w:rPr>
              <w:t xml:space="preserve"> </w:t>
            </w:r>
            <w:r>
              <w:rPr>
                <w:rFonts w:ascii="Calibri" w:eastAsia="Calibri" w:hAnsi="Calibri" w:cs="Calibri"/>
              </w:rPr>
              <w:fldChar w:fldCharType="begin"/>
            </w:r>
            <w:r w:rsidR="003B6C13">
              <w:rPr>
                <w:rFonts w:ascii="Calibri" w:eastAsia="Calibri" w:hAnsi="Calibri" w:cs="Calibri"/>
              </w:rPr>
              <w:instrText xml:space="preserve"> ADDIN ZOTERO_ITEM CSL_CITATION {"citationID":"JcSgHkqu","properties":{"formattedCitation":"(138)","plainCitation":"(138)","noteIndex":0},"citationItems":[{"id":"n99PeDuQ/DiELRTSy","uris":["http://zotero.org/users/10468291/items/VDAMGWHI"],"itemData":{"id":941,"type":"article-journal","abstract":"Participants are recruited consecutively through referral from provider clinics or through self referral to physical therapy in the outpatient rehabilitation clinic at Indiana University Health West Hospital in Avon Indiana. After obtaining informed consent and meeting study criteria, participants will be randomized into either first receiving atlanto‐axial joint mobilizations in a bio‐mechanically correct or incorrect direction with respect to their loss of cervical rotation. Outcome measures will be completed both pre and post treatment. The participants will then be given self stretches at home to mimic the same intervention performed in the clinic three times per day. The participants will then return to the clinic in two or three days to receive the opposite treatment and opposite home program. Outcome data will again be collected both pre and post treatment. Participants will return for a final visit in two or three days and final outcome data will be collected and the participant will be offered continuation of physical therapy if neck symptoms still persist. Planned Statistical Analysis: ‐ Descriptive statistics of subjects: age, gender, date of onset, Neck Disability Index, cervical active range of motion rotation, initial numeric pain rating at rest and rotating to the limited side ‐ Paired/dependent t‐test, 95% confidence intervals and effect sizes for comparing differences between: 1. Pre and post treatment comparing with‐in treatment change for cervical range of motion rotation and numeric pain ratings on 1st and 2nd visits. Also comparing post treatment in cervical range of motion rotation and numeric pain ratings between 2nd and 3rd visits. 2. Neck disability index change between 1st and 2nd visits and 2nd and 3rd visits ‐ Power calculation (actual achieved power)","archive_location":"CN-01966404","title":"Bio-mechanical Reasoning and Lateral Specificity of Upper Cervical Joint Mobilization","URL":"https://www.cochranelibrary.com/central/doi/10.1002/central/CN-01966404/full","author":[{"literal":"NCT04054869"}],"issued":{"date-parts":[["2019"]]}}}],"schema":"https://github.com/citation-style-language/schema/raw/master/csl-citation.json"}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(138)</w:t>
            </w:r>
            <w:r>
              <w:rPr>
                <w:rFonts w:ascii="Calibri" w:eastAsia="Calibri" w:hAnsi="Calibri" w:cs="Calibri"/>
              </w:rPr>
              <w:fldChar w:fldCharType="end"/>
            </w:r>
          </w:p>
        </w:tc>
        <w:tc>
          <w:tcPr>
            <w:tcW w:w="4680" w:type="dxa"/>
          </w:tcPr>
          <w:p w14:paraId="6BC388A9"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63EAE97" w14:textId="77777777" w:rsidTr="00106CED">
        <w:trPr>
          <w:trHeight w:val="300"/>
        </w:trPr>
        <w:tc>
          <w:tcPr>
            <w:tcW w:w="4680" w:type="dxa"/>
          </w:tcPr>
          <w:p w14:paraId="08B54457" w14:textId="2A8099FF" w:rsidR="00106CED" w:rsidRDefault="00106CED" w:rsidP="00106CED">
            <w:r w:rsidRPr="153ECD1A">
              <w:rPr>
                <w:rFonts w:ascii="Calibri" w:eastAsia="Calibri" w:hAnsi="Calibri" w:cs="Calibri"/>
              </w:rPr>
              <w:t>NCT04182035 2019</w:t>
            </w:r>
            <w:r>
              <w:rPr>
                <w:rFonts w:ascii="Calibri" w:eastAsia="Calibri" w:hAnsi="Calibri" w:cs="Calibri"/>
              </w:rPr>
              <w:fldChar w:fldCharType="begin"/>
            </w:r>
            <w:r w:rsidR="003B6C13">
              <w:rPr>
                <w:rFonts w:ascii="Calibri" w:eastAsia="Calibri" w:hAnsi="Calibri" w:cs="Calibri"/>
              </w:rPr>
              <w:instrText xml:space="preserve"> ADDIN ZOTERO_ITEM CSL_CITATION {"citationID":"mSPYvbES","properties":{"formattedCitation":"(139)","plainCitation":"(139)","noteIndex":0},"citationItems":[{"id":"n99PeDuQ/ET6yY13h","uris":["http://zotero.org/users/10468291/items/WYDCACYR"],"itemData":{"id":1173,"type":"article-journal","abstract":"Non‐specific neck pain (NSNP) is a widespread health problems and a major cause of pain and disability. This condition is complex, disabling and has a heterogeneous presentation, which makes NSNP difficult to treat. Currently, the best evidence supports combining different forms of manual therapy (mobilizations, manipulations and manual muscle techniques), and exercises. Yet, identifying the most effective treatment characteristics and dosages remain challenging. Central in the debate about best practice management of NSNP and NSLBP is the efficacy of tailored versus generic (non‐tailored) treatment. To date, sufficient evidence for the application of specific physiotherapy modalities or therapy aiming at specific NSNP subgroups is lacking. Although more research has already been conducted for the lumbar spine, there is an ongoing quest to identify relevant subgroups and provide patients with an assessment‐driven targeted intervention to achieve meaningful and long‐lasting changes. Attempts have been made to identify relevant and homogeneous subgroups for patients with NSNP. Several classification systems have been proposed, based on (1) prognosis or (2) the underlying mechanism(s) driving the disorder: (2a) pain mechanisms, (2b) features of movement/posture/muscle activation , and (2c) pathology/diagnosis. The main goal of subgrouping patients is to enhance treatment efficiency. Nevertheless, a profound clinical reasoning process is necessary to identify clinically relevant subgroups. By identifying accurate and useful diagnostic criteria for NSNP and NSLBP, more informed decisions regarding the management of these conditions could be made. Clinicians and researchers are hopeful that tailoring treatment to subgroups of patients may positively impact on patient outcomes and more efficient usage of health‐care resources. For the lumbar spine, tailoring treatment to different subgroups is already present in literature. For example, in patients with pain provoked by postures/movements, tailoring treatment to modify specific features of posture/movement is effective and patients allocated to subgroups respond better to matched rather than unmatched interventions. Yet, other studies showed no additional benefit. Despite the growing interest for tailoring treatment for NSNP, the definition of tailored/stratified care is broadly used and interpretation is diverse. In order to determine best practice for the individual patient, tailoring the treatment should account for the multidimensional nature of non‐specific spinal complaints and respect the individual characteristics of the patient within its subgroup. Additionally, it must take into account that patients may present with features of multiple subgroups or evolve through subgroups during treatments. Previous studies on NSLBP already showed that targeting treatment can reduce costs and may improve outcomes when specific groups are compared. Unfortunately, at this moment, no conclusive high‐quality evidence is present for its superiority. In addition to the lumbar spine, research on stratified care for NSNP is scarce compared to NSLBP research. Despite its major prevalence and socioeconomic consequences, no recommended or validated classification systems to stratify care for NSNP and to target specific subgroups are available. This suggests that the treatment decision in this heterogeneous group mostly depends on the clinical reasoning process, which is often incomplete in research on NSNP. GOAL : In order to evaluate the best practice for NSNP, a classification system based on a profound clinical reasoning process, identifying clinically relevant subgroups should be implemented to guide treatment tailoring and to allow a holistic and individual approach, instead of oversimplifying non‐specific spinal complaints as one condition. To evaluate the effectiveness of a patient tailored treatment (PTT) combined with individualized education, compared to (1) a non‐patient tailored treatment (NPTT) consisting of a generalized exercise program with education and (2) a control group for (sub)acute (recurrent) nonspecific complaints.","archive_location":"CN-02010298","title":"The Effectiveness of Patient-tailored Treatment in Patients With (Sub)Acute Neck Pain","URL":"https://www.cochranelibrary.com/central/doi/10.1002/central/CN-02010298/full","author":[{"literal":"NCT04182035"}],"issued":{"date-parts":[["2019"]]}}}],"schema":"https://github.com/citation-style-language/schema/raw/master/csl-citation.json"}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(139)</w:t>
            </w:r>
            <w:r>
              <w:rPr>
                <w:rFonts w:ascii="Calibri" w:eastAsia="Calibri" w:hAnsi="Calibri" w:cs="Calibri"/>
              </w:rPr>
              <w:fldChar w:fldCharType="end"/>
            </w:r>
          </w:p>
        </w:tc>
        <w:tc>
          <w:tcPr>
            <w:tcW w:w="4680" w:type="dxa"/>
          </w:tcPr>
          <w:p w14:paraId="000C126B"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9FB0F14" w14:textId="77777777" w:rsidTr="00106CED">
        <w:trPr>
          <w:trHeight w:val="300"/>
        </w:trPr>
        <w:tc>
          <w:tcPr>
            <w:tcW w:w="4680" w:type="dxa"/>
          </w:tcPr>
          <w:p w14:paraId="4E81B869" w14:textId="27D83CB3" w:rsidR="00106CED" w:rsidRDefault="00106CED" w:rsidP="00106CED">
            <w:r w:rsidRPr="153ECD1A">
              <w:rPr>
                <w:rFonts w:ascii="Calibri" w:eastAsia="Calibri" w:hAnsi="Calibri" w:cs="Calibri"/>
              </w:rPr>
              <w:t>NCT04268667 2020</w:t>
            </w:r>
            <w:r>
              <w:rPr>
                <w:rFonts w:ascii="Calibri" w:eastAsia="Calibri" w:hAnsi="Calibri" w:cs="Calibri"/>
              </w:rPr>
              <w:fldChar w:fldCharType="begin"/>
            </w:r>
            <w:r w:rsidR="003B6C13">
              <w:rPr>
                <w:rFonts w:ascii="Calibri" w:eastAsia="Calibri" w:hAnsi="Calibri" w:cs="Calibri"/>
              </w:rPr>
              <w:instrText xml:space="preserve"> ADDIN ZOTERO_ITEM CSL_CITATION {"citationID":"nhjG46d7","properties":{"formattedCitation":"(140)","plainCitation":"(140)","noteIndex":0},"citationItems":[{"id":"n99PeDuQ/GIEInXUS","uris":["http://zotero.org/users/10468291/items/H4XS5468"],"itemData":{"id":1151,"type":"article-journal","abstract":"There is enough evidence to suggest that the spinal manipulation of the upper cervical spine and cervicothoracic spine are effective in decreasing neck pain. Therefore, the purpose of this randomized controlled trial is to compare the effects of an isolated application of upper cervical spine thrust joint manipulation with the application of a full combination of cervical, cervico‐thoracic and thoracic spine thrust joint manipulation on neck pain, disability and cervical range of motion in individuals with chronic mechanical neck pain.","archive_location":"CN-02072619","title":"Comparison of Two Spinal Manipulation Treatments in Patients With Chronic Mechanical Neck Pain","URL":"https://www.cochranelibrary.com/central/doi/10.1002/central/CN-02072619/full","author":[{"literal":"NCT04268667"}],"issued":{"date-parts":[["2020"]]}}}],"schema":"https://github.com/citation-style-language/schema/raw/master/csl-citation.json"}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(140)</w:t>
            </w:r>
            <w:r>
              <w:rPr>
                <w:rFonts w:ascii="Calibri" w:eastAsia="Calibri" w:hAnsi="Calibri" w:cs="Calibri"/>
              </w:rPr>
              <w:fldChar w:fldCharType="end"/>
            </w:r>
          </w:p>
        </w:tc>
        <w:tc>
          <w:tcPr>
            <w:tcW w:w="4680" w:type="dxa"/>
          </w:tcPr>
          <w:p w14:paraId="2F5D8071"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4F602BD" w14:textId="77777777" w:rsidTr="00106CED">
        <w:trPr>
          <w:trHeight w:val="300"/>
        </w:trPr>
        <w:tc>
          <w:tcPr>
            <w:tcW w:w="4680" w:type="dxa"/>
          </w:tcPr>
          <w:p w14:paraId="187C1FBB" w14:textId="13752CB4" w:rsidR="00106CED" w:rsidRDefault="00106CED" w:rsidP="00106CED">
            <w:r w:rsidRPr="153ECD1A">
              <w:rPr>
                <w:rFonts w:ascii="Calibri" w:eastAsia="Calibri" w:hAnsi="Calibri" w:cs="Calibri"/>
              </w:rPr>
              <w:t>NCT04306640 2020</w:t>
            </w:r>
            <w:r>
              <w:rPr>
                <w:rFonts w:ascii="Calibri" w:eastAsia="Calibri" w:hAnsi="Calibri" w:cs="Calibri"/>
              </w:rPr>
              <w:fldChar w:fldCharType="begin"/>
            </w:r>
            <w:r w:rsidR="003B6C13">
              <w:rPr>
                <w:rFonts w:ascii="Calibri" w:eastAsia="Calibri" w:hAnsi="Calibri" w:cs="Calibri"/>
              </w:rPr>
              <w:instrText xml:space="preserve"> ADDIN ZOTERO_ITEM CSL_CITATION {"citationID":"XideaTa9","properties":{"formattedCitation":"(141)","plainCitation":"(141)","noteIndex":0},"citationItems":[{"id":"n99PeDuQ/PSRnvR98","uris":["http://zotero.org/users/10468291/items/DA9S79KG"],"itemData":{"id":1273,"type":"article-journal","abstract":"The study is a randomized, single‐blind trial. Measurements will be obtained before the randomization, after the intervention period of 10 weeks, and at 12 months. Recruitment will begin following institutional review board approval. The patients will participate in the study after signing an informed consent form prior to data collection. Patients will be included if they were 18 years of age or over; had chronic neck pain (i.e. of more than 3 months duration[19] ; able to attend a full course of 30 treatments, given three times a week. Cervical lordosis measurements (absolute rotation angle ARA C2‐C7 using the angle of intersection of two lines drawn along the posterior vertebral body margins of C2 and C7, respectively) were used as a screen for participants' inclusion. [20][21][22] The anterior head translation (AHT) was measured from the posterior superior body of C2 to the vertical line passing through the posterior inferior body of C7. AHT distance had to exceed 25 mm and ARA C2‐C7 had to be less than 20° [20] for subjects to be included. Participants were excluded if they presented with any of the following: (i) signs or symptoms of systemic pathology and inflammatory joint disease; (ii) prior history of cervical spine trauma and musculoskeletal system surgery, or disorders related to the spine and extremities. An independent person will assign participants at random to a traditional (control) treatment group (55) or to the intervention group (55). A random number generator was used to select numbers from sealed envelopes. Randomization was conducted through permuted blocks of diverse sizes. These blocks were used to generate a sequence of successively numbered, opaque, sealed envelopes that were kept in a locked drawer. The next envelope in the sequence will be opened by the researcher in the presence of the participant. Both the intervention group and the traditional treatment group will complete a multimodal program of 10 weeks consisting of myofascial release, thoracic spine mobilization and manipulations, and physical pain relief methods. Additionally, the intervention group will receive the denneroll cervical traction orthotic in an attempt to improve the altered sagittal cervical spine alignment (AHT and ARA C2‐C7). The first follow up evaluations will be conducted at the end of the 10‐weeks (30 sessions) multimodal program while the second follow up was conducted 1 year after finishing the 10‐weeks intervention program. P All the intervention program will be delivered individually by the same physiotherapist, who has received certified training in these manual techniques in order to minimize inter‐therapist variation and enhance fidelity.","archive_location":"CN-02089028","title":"Impact of Cervical Lordosis Rehabilitation on Autonomic Nervous Function and Cervical Sensorimotor Control","URL":"https://www.cochranelibrary.com/central/doi/10.1002/central/CN-02089028/full","author":[{"literal":"NCT04306640"}],"issued":{"date-parts":[["2020"]]}}}],"schema":"https://github.com/citation-style-language/schema/raw/master/csl-citation.json"}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(141)</w:t>
            </w:r>
            <w:r>
              <w:rPr>
                <w:rFonts w:ascii="Calibri" w:eastAsia="Calibri" w:hAnsi="Calibri" w:cs="Calibri"/>
              </w:rPr>
              <w:fldChar w:fldCharType="end"/>
            </w:r>
          </w:p>
        </w:tc>
        <w:tc>
          <w:tcPr>
            <w:tcW w:w="4680" w:type="dxa"/>
          </w:tcPr>
          <w:p w14:paraId="23EDEEE3"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2139A5A" w14:textId="77777777" w:rsidTr="00106CED">
        <w:trPr>
          <w:trHeight w:val="300"/>
        </w:trPr>
        <w:tc>
          <w:tcPr>
            <w:tcW w:w="4680" w:type="dxa"/>
          </w:tcPr>
          <w:p w14:paraId="4BF75ABC" w14:textId="4F7528B5" w:rsidR="00106CED" w:rsidRDefault="00106CED" w:rsidP="00106CED">
            <w:r w:rsidRPr="153ECD1A">
              <w:rPr>
                <w:rFonts w:ascii="Calibri" w:eastAsia="Calibri" w:hAnsi="Calibri" w:cs="Calibri"/>
              </w:rPr>
              <w:t>NCT04327739 2020</w:t>
            </w:r>
            <w:r>
              <w:rPr>
                <w:rFonts w:ascii="Calibri" w:eastAsia="Calibri" w:hAnsi="Calibri" w:cs="Calibri"/>
              </w:rPr>
              <w:fldChar w:fldCharType="begin"/>
            </w:r>
            <w:r w:rsidR="003B6C13">
              <w:rPr>
                <w:rFonts w:ascii="Calibri" w:eastAsia="Calibri" w:hAnsi="Calibri" w:cs="Calibri"/>
              </w:rPr>
              <w:instrText xml:space="preserve"> ADDIN ZOTERO_ITEM CSL_CITATION {"citationID":"fgHoRdhA","properties":{"formattedCitation":"(142)","plainCitation":"(142)","noteIndex":0},"citationItems":[{"id":"n99PeDuQ/oCHMtVFD","uris":["http://zotero.org/users/10468291/items/WRY2WHJZ"],"itemData":{"id":1013,"type":"article-journal","abstract":"Background Neck pain is one of the most common and costly musculoskeletal disorders in western societies with a high rate of recurrence and chronicity. In chronic neck pain, the persistence of symptoms is highly associated with changes in the biomechanics of the neck region that are related to the muscular imbalance between the neck muscles and specifically between the deep and superficial neck flexors. Manual techniques are special techniques applied by hand from the therapist that focus on reducing symptoms and improving disability. Both spinal manipulation and soft tissue mobilization techniques have a positive effect in individuals with chronic neck pain, especially when they are combined with the appropriate therapeutic exercise programme. However, it has not been determined which of the above‐mentioned combinations is more effective in patients with chronic neck pain. Aim The aim of this study is to compare the efficacy of two different kinds of manual technique, when they combine with the same therapeutic exercise program in the management of patients with chronic neck pain. Method An assessor‐blind randomized control trial with a duration of ten weeks and a 6‐month follow up will be performed in 80 women with chronic neck pain. The participants will be allocated into four groups of 20 persons each (three intervention groups and one control group). The first three groups will follow the same exercise program. Only exercise will be applied to the first group. The second group will apply a combination of soft tissue mobilization techniques and exercise. The third group will follow a combination of spinal manipulation and exercise, while the fourth group will not receive any treatment. The neck pain will be evaluated with the visual analogue scale, the disability related to neck pain with the neck disability index, the pressure pain threshold of the neck muscles with pressure algometry, the active range of motion with a bubble inclinometer, the maximum isometric strength of the neck muscles with a hand dynamometer, the muscular fatigue of the flexors of the neck with the craniocervical flexion test and the quality of life with the sf‐36 questionnaire before, during and after the intervention, while follow‐ups will take place six months later. Keywords: Chronic Neck Pain, exercise, manual techniques, spinal manipulation, integrated neuromuscular inhibition technique, rehabilitation.","archive_location":"CN-02089487","title":"EFFECTS OF ADDING TWO DIFFERENT TYPES OF MANUAL TECHNIQUES TO A THERAPEUTIC EXERCISE PROGRAM FOR THE MANAGEMENT OF CHRONIC NECK PAIN: A RANDOMIZED CONTROLLED TRIAL OF COMPARATIVE EFFECTIVENESS","URL":"https://www.cochranelibrary.com/central/doi/10.1002/central/CN-02089487/full","author":[{"literal":"NCT04327739"}],"issued":{"date-parts":[["2020"]]}}}],"schema":"https://github.com/citation-style-language/schema/raw/master/csl-citation.json"}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(142)</w:t>
            </w:r>
            <w:r>
              <w:rPr>
                <w:rFonts w:ascii="Calibri" w:eastAsia="Calibri" w:hAnsi="Calibri" w:cs="Calibri"/>
              </w:rPr>
              <w:fldChar w:fldCharType="end"/>
            </w:r>
          </w:p>
        </w:tc>
        <w:tc>
          <w:tcPr>
            <w:tcW w:w="4680" w:type="dxa"/>
          </w:tcPr>
          <w:p w14:paraId="1E2FA7A4" w14:textId="3A9C1F21"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0B8FA0F" w14:textId="77777777" w:rsidTr="00106CED">
        <w:trPr>
          <w:trHeight w:val="300"/>
        </w:trPr>
        <w:tc>
          <w:tcPr>
            <w:tcW w:w="4680" w:type="dxa"/>
          </w:tcPr>
          <w:p w14:paraId="25B65B6B" w14:textId="26D6312F" w:rsidR="00106CED" w:rsidRDefault="00106CED" w:rsidP="00106CED">
            <w:r w:rsidRPr="153ECD1A">
              <w:rPr>
                <w:rFonts w:ascii="Calibri" w:eastAsia="Calibri" w:hAnsi="Calibri" w:cs="Calibri"/>
              </w:rPr>
              <w:t>NCT04351971 2020</w:t>
            </w:r>
            <w:r>
              <w:rPr>
                <w:rFonts w:ascii="Calibri" w:eastAsia="Calibri" w:hAnsi="Calibri" w:cs="Calibri"/>
              </w:rPr>
              <w:fldChar w:fldCharType="begin"/>
            </w:r>
            <w:r w:rsidR="003B6C13">
              <w:rPr>
                <w:rFonts w:ascii="Calibri" w:eastAsia="Calibri" w:hAnsi="Calibri" w:cs="Calibri"/>
              </w:rPr>
              <w:instrText xml:space="preserve"> ADDIN ZOTERO_ITEM CSL_CITATION {"citationID":"iq4vlkD5","properties":{"formattedCitation":"(143)","plainCitation":"(143)","noteIndex":0},"citationItems":[{"id":"n99PeDuQ/SyEeKG0A","uris":["http://zotero.org/users/10468291/items/F6T8R2V4"],"itemData":{"id":947,"type":"article-journal","abstract":"Most cases of pain in the neck region are of mechanical origin. In Spain, its annual prevalence has been estimated to range between 16.7% and 75.1% 2. In Chile, the prevalence is estimated to be 30% in Men and 50% in women, increasing as age increases. It is estimated that, of these cases, 44% have a duration of 6 months or more, giving rise to difficulties not only at work but also in daily life, at home, economically, even in emotional aspects. The most common symptom is pain in the neck region, which may be associated with restricted movement, dizziness, and manifestations of stress. A large proportion of movement of the cervical spine takes place in the C1‐C2 segment, where up to 50% of the total rotation of the cervical spine occurs. There are several techniques to restore cervical mobility, but few of them comply with the guidelines of the IFOMPT (International Federation of Manual Orthopedic Therapists) on the safety and efficacy in the treatment of hypomobility of the upper cervical spine, avoiding positions at the end of the cervical range of motion, especially rotation and extension, and there is also limited scientific evidence of its effectiveness. The C0‐C1 dorsal mobilization technique complies with these recommendations and have been used in previous studies, although there is no evidence of its effects on range of motion, activation of deep cervical musculature and pressure threshold in patients with chronic mechanical cervicalgia. Therefore, the objective of the present investigation is to determine the effects of the dorsal mobilization technique of the atlanto‐occipital joint (C0‐C1) as adjuvant treatments for Kinesitherapy in users with chronic cervical pain of mechanical origin and rotation deficit in the upper cervical spine.","archive_location":"CN-02180419","title":"Immediate Effects of the C0-C1 Mobilization Technique in Patients With Chronic Neck Pain","URL":"https://www.cochranelibrary.com/central/doi/10.1002/central/CN-02180419/full","author":[{"literal":"NCT04351971"}],"issued":{"date-parts":[["2020"]]}}}],"schema":"https://github.com/citation-style-language/schema/raw/master/csl-citation.json"}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(143)</w:t>
            </w:r>
            <w:r>
              <w:rPr>
                <w:rFonts w:ascii="Calibri" w:eastAsia="Calibri" w:hAnsi="Calibri" w:cs="Calibri"/>
              </w:rPr>
              <w:fldChar w:fldCharType="end"/>
            </w:r>
          </w:p>
        </w:tc>
        <w:tc>
          <w:tcPr>
            <w:tcW w:w="4680" w:type="dxa"/>
          </w:tcPr>
          <w:p w14:paraId="79D7A113" w14:textId="301C880C" w:rsidR="00106CED" w:rsidRDefault="00106CED" w:rsidP="00106CED">
            <w:pPr>
              <w:spacing w:line="259" w:lineRule="auto"/>
            </w:pPr>
            <w:r w:rsidRPr="153ECD1A">
              <w:rPr>
                <w:rFonts w:ascii="Calibri" w:eastAsia="Calibri" w:hAnsi="Calibri" w:cs="Calibri"/>
              </w:rPr>
              <w:t>Wrong intervention</w:t>
            </w:r>
          </w:p>
        </w:tc>
      </w:tr>
      <w:tr w:rsidR="00106CED" w14:paraId="40BA245E" w14:textId="77777777" w:rsidTr="00106CED">
        <w:trPr>
          <w:trHeight w:val="300"/>
        </w:trPr>
        <w:tc>
          <w:tcPr>
            <w:tcW w:w="4680" w:type="dxa"/>
          </w:tcPr>
          <w:p w14:paraId="40BDC921" w14:textId="55CD27C9" w:rsidR="00106CED" w:rsidRDefault="00106CED" w:rsidP="00106CED">
            <w:r w:rsidRPr="153ECD1A">
              <w:rPr>
                <w:rFonts w:ascii="Calibri" w:eastAsia="Calibri" w:hAnsi="Calibri" w:cs="Calibri"/>
              </w:rPr>
              <w:t>NCT04440293 2020</w:t>
            </w:r>
            <w:r>
              <w:rPr>
                <w:rFonts w:ascii="Calibri" w:eastAsia="Calibri" w:hAnsi="Calibri" w:cs="Calibri"/>
              </w:rPr>
              <w:fldChar w:fldCharType="begin"/>
            </w:r>
            <w:r w:rsidR="003B6C13">
              <w:rPr>
                <w:rFonts w:ascii="Calibri" w:eastAsia="Calibri" w:hAnsi="Calibri" w:cs="Calibri"/>
              </w:rPr>
              <w:instrText xml:space="preserve"> ADDIN ZOTERO_ITEM CSL_CITATION {"citationID":"RHpVVyPx","properties":{"formattedCitation":"(144)","plainCitation":"(144)","noteIndex":0},"citationItems":[{"id":"n99PeDuQ/uPJh0doE","uris":["http://zotero.org/users/10468291/items/JV6D728Z"],"itemData":{"id":1261,"type":"article-journal","abstract":"Chronic neck pain is a common musculoskeletal disease that affects many people at some point in life.Its prevalence in the general population varies between 30‐50% and is more common in women over 50 years old.The cervical area is an important body part due to the sensorial receptors of the muscles and joints as well as central and reflexes connections with visual, vestibular, and postural control systems.Numerous sensorimotor disorders have been detected in patients with chronic neck pain.Some patients with neck pain have impaired proprioceptive sensation and postural control.Pain can affect presynaptic inhibition of muscle afferents and modulation of proprioceptive muscle spindles, causing prolonged delays.These changes may result in decreased muscle control and increased postural release.Different updated and conventional therapy (CT) methods are used for the treatment of neck pain. Mobilization of soft tissue and joint, stabilization techniques, cervical collars, relaxation training, strengthening exercises, and posture arrangement by body awareness are common therapeutic modalities. Basic Body Awareness Therapy (BBAT) is a method used by physiotherapists to increase patient awareness and control posture.The method is increasingly used in the treatment of painful conditions related to the chronic musculoskeletal system.However, there are not enough studies in the literature examining the effects of proprioceptive senses and postural control in patients with chronic neck pain. The aim of this study is to compare the effects of BBAT and conventional treatments (CT) on pain, balance and proprioceptive sensation of the cervical region in patients with chronic neck pain.","archive_location":"CN-02180802","title":"Effects of Basic Body Awareness Therapy on Patients With Chronic Neck Pain","URL":"https://www.cochranelibrary.com/central/doi/10.1002/central/CN-02180802/full","author":[{"literal":"NCT04440293"}],"issued":{"date-parts":[["2020"]]}}}],"schema":"https://github.com/citation-style-language/schema/raw/master/csl-citation.json"}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(144)</w:t>
            </w:r>
            <w:r>
              <w:rPr>
                <w:rFonts w:ascii="Calibri" w:eastAsia="Calibri" w:hAnsi="Calibri" w:cs="Calibri"/>
              </w:rPr>
              <w:fldChar w:fldCharType="end"/>
            </w:r>
          </w:p>
        </w:tc>
        <w:tc>
          <w:tcPr>
            <w:tcW w:w="4680" w:type="dxa"/>
          </w:tcPr>
          <w:p w14:paraId="04994B2E" w14:textId="33ED87A6" w:rsidR="00106CED" w:rsidRDefault="00106CED" w:rsidP="00106CED">
            <w:pPr>
              <w:spacing w:line="259" w:lineRule="auto"/>
            </w:pPr>
            <w:r w:rsidRPr="153ECD1A">
              <w:rPr>
                <w:rFonts w:ascii="Calibri" w:eastAsia="Calibri" w:hAnsi="Calibri" w:cs="Calibri"/>
              </w:rPr>
              <w:t>Wrong intervention</w:t>
            </w:r>
          </w:p>
        </w:tc>
      </w:tr>
      <w:tr w:rsidR="00106CED" w14:paraId="1A43FA2A" w14:textId="77777777" w:rsidTr="00106CED">
        <w:trPr>
          <w:trHeight w:val="300"/>
        </w:trPr>
        <w:tc>
          <w:tcPr>
            <w:tcW w:w="4680" w:type="dxa"/>
          </w:tcPr>
          <w:p w14:paraId="7CB14A2F" w14:textId="3BCA873A" w:rsidR="00106CED" w:rsidRDefault="00106CED" w:rsidP="00106CED">
            <w:r w:rsidRPr="153ECD1A">
              <w:rPr>
                <w:rFonts w:ascii="Calibri" w:eastAsia="Calibri" w:hAnsi="Calibri" w:cs="Calibri"/>
              </w:rPr>
              <w:t>NCT04455048 2020</w:t>
            </w:r>
            <w:r>
              <w:rPr>
                <w:rFonts w:ascii="Calibri" w:eastAsia="Calibri" w:hAnsi="Calibri" w:cs="Calibri"/>
              </w:rPr>
              <w:fldChar w:fldCharType="begin"/>
            </w:r>
            <w:r w:rsidR="003B6C13">
              <w:rPr>
                <w:rFonts w:ascii="Calibri" w:eastAsia="Calibri" w:hAnsi="Calibri" w:cs="Calibri"/>
              </w:rPr>
              <w:instrText xml:space="preserve"> ADDIN ZOTERO_ITEM CSL_CITATION {"citationID":"rl6QmwVE","properties":{"formattedCitation":"(145)","plainCitation":"(145)","noteIndex":0},"citationItems":[{"id":"n99PeDuQ/nhKWsVgT","uris":["http://zotero.org/users/10468291/items/WVL6MNDQ"],"itemData":{"id":907,"type":"article-journal","abstract":"Acute neck pain is often caused by mechanical causes and can be classified as rheumatic diseases, infectious and tumoral pathologies, metabolic bone diseases such as osteoporosis and osteomalacia, pain reflected the cervical region. A‐V malformation and syringomyelia are the causes of chronic cervical pain (5). Mechanical neck pain is a non‐radicular pain caused by local musculoskeletal structures and is characterized by a spasm of the cervical muscles. (6, 7). Posture, emotional stress, cold and fatigue are etiologic causes, and pain is also reflected in the cervical, occipital and scapular regions depending on the severity of muscle spasm and the presence of trigger point in myofascial pain syndrome (9, 10). Many authors have suggested that facet joints are associated with mechanical dysfunction as a common cause of cervical pain (8‐10). The pain in the head and neck region affects the quality of life, cognitive and functional status of the person. The most important difficulty and failure in the treatment of such pain arise from the inability to diagnose the disease correctly. Good anatomical and biomechanical properties of the region, comprehensive anamnesis, physical examination under static and dynamic conditions, laboratory and radiological examinations are the most important milestones of diagnosis (12). In most cases, medical treatment and physical therapy modalities (superficial and deep heat, electrotherapy, laser, traction, massage, spa) are sufficient for pain relief and recovery of function, but interventional procedures and surgical procedures are needed for the fewer patient. Recently, spinal mobilization and manipulation techniques can be used to relieve pain and restore function in the early stages. Although it is a safe method, in order to prevent the rare complications it is necessary to determine the indications of treatment correctly, to exclude contiguous cases and to apply the manipulation by experts (12).","archive_location":"CN-02134089","title":"The Effectiveness of Manipulation Treatment in Cervical Region","URL":"https://www.cochranelibrary.com/central/doi/10.1002/central/CN-02134089/full","author":[{"literal":"NCT04455048"}],"issued":{"date-parts":[["2020"]]}}}],"schema":"https://github.com/citation-style-language/schema/raw/master/csl-citation.json"}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(145)</w:t>
            </w:r>
            <w:r>
              <w:rPr>
                <w:rFonts w:ascii="Calibri" w:eastAsia="Calibri" w:hAnsi="Calibri" w:cs="Calibri"/>
              </w:rPr>
              <w:fldChar w:fldCharType="end"/>
            </w:r>
          </w:p>
        </w:tc>
        <w:tc>
          <w:tcPr>
            <w:tcW w:w="4680" w:type="dxa"/>
          </w:tcPr>
          <w:p w14:paraId="37A72278" w14:textId="58127790"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4C6B7AA" w14:textId="77777777" w:rsidTr="00106CED">
        <w:trPr>
          <w:trHeight w:val="300"/>
        </w:trPr>
        <w:tc>
          <w:tcPr>
            <w:tcW w:w="4680" w:type="dxa"/>
          </w:tcPr>
          <w:p w14:paraId="25DAB910" w14:textId="7B5F11BF" w:rsidR="00106CED" w:rsidRDefault="00106CED" w:rsidP="00106CED">
            <w:r w:rsidRPr="153ECD1A">
              <w:rPr>
                <w:rFonts w:ascii="Calibri" w:eastAsia="Calibri" w:hAnsi="Calibri" w:cs="Calibri"/>
              </w:rPr>
              <w:t>NCT04545996 2020</w:t>
            </w:r>
            <w:r>
              <w:rPr>
                <w:rFonts w:ascii="Calibri" w:eastAsia="Calibri" w:hAnsi="Calibri" w:cs="Calibri"/>
              </w:rPr>
              <w:fldChar w:fldCharType="begin"/>
            </w:r>
            <w:r w:rsidR="003B6C13">
              <w:rPr>
                <w:rFonts w:ascii="Calibri" w:eastAsia="Calibri" w:hAnsi="Calibri" w:cs="Calibri"/>
              </w:rPr>
              <w:instrText xml:space="preserve"> ADDIN ZOTERO_ITEM CSL_CITATION {"citationID":"BfqSyOmb","properties":{"formattedCitation":"(146)","plainCitation":"(146)","noteIndex":0},"citationItems":[{"id":"n99PeDuQ/5PM5GI22","uris":["http://zotero.org/users/10468291/items/MM7A4643"],"itemData":{"id":1213,"type":"article-journal","abstract":"Mechanical neck pain (MNP) is generalized neck or shoulder pain with mechanical characteristics (including symptoms provoked by neck postures, neck movement, or palpation of the cervical musculature). It has become an increasing problem causing functional disability in large populations. It is one of the most common musculoskeletal disorders in the neck region. Neck pain of mechanical origin constitutes approximately 45% ‐ 50% of all neck pain. The variation in the prevalence ranges from 43.0% of the Swedish population, 34.4% of Norwegian adult population and In North America (Saskatchewan, Canada) lifetime prevalence of neck pain is 66.7%. The reason for this may lie in the increasing time spent on office and computer work. Also, a significant proportion of mechanical neck disorders consist of whiplash associated disorders (WAD), with a higher prevalence in women (22%) than in men (16%). Strong evidence suggests biomechanical factors, including prolonged computer use, and posture and repetitive movements are associated with the development of neck pain. Cervical joint dysfunction is the main cause of mechanical neck pain. One of the predominant mechanical events causing neck pain, is impaired stability of the cervical spine, which is often attributed to disturbances in motor control over the cervical spine. The stability of the cervical spine is dependent on the deep neck flexor and neck extensor muscles. The longuscolli and capitis are principal deep neck flexor muscles. In contrast, the suboccipital muscles are principal neck extensors of the upper cervical spine and are composed of the rectus capitis posterior major (RCPM), rectus capitis posterior minor (RCPm), obliquuscapitis superior (OCS), and obliquuscapitis inferior (OCI). There are varieties of physiotherapy interventions for the management of Mechanical neck pain such as spinal joint manipulation, mobilization techniques, massage techniques, suboccipital muscle inhibition technique, craniocervical flexion exercise, soft tissue techniques and trigger point [TrP] treatment , needling, active release techniques, stretches (static and isometric ), traction and various electro modalities.A very limited evidence found on comparison on effectiveness of sub occipital muscle release and Cranio‐cervical flexion exercise. Previous studies only find out immediate effect (one session) on Cervical ROM and CVA. To fill the gap, this study is formulated to determine the effects of sub occipital muscle release and Cranio‐cervical flexion exercise on ROM in the cervical spine and Cranio‐vertebral angle (CVA) in mechanical neck pain. Study will find out most effective treatment for management of mechanical neck pain and would contribute to educate and treat the patient with most simple and effective treatment approach.","archive_location":"CN-02163588","title":"Sub-Occipital Muscles Inhibition Technique Verses Cranio Cervical Flexion Exercise for Mechanical Neck Pain","URL":"https://www.cochranelibrary.com/central/doi/10.1002/central/CN-02163588/full","author":[{"literal":"NCT04545996"}],"issued":{"date-parts":[["2020"]]}}}],"schema":"https://github.com/citation-style-language/schema/raw/master/csl-citation.json"}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(146)</w:t>
            </w:r>
            <w:r>
              <w:rPr>
                <w:rFonts w:ascii="Calibri" w:eastAsia="Calibri" w:hAnsi="Calibri" w:cs="Calibri"/>
              </w:rPr>
              <w:fldChar w:fldCharType="end"/>
            </w:r>
          </w:p>
        </w:tc>
        <w:tc>
          <w:tcPr>
            <w:tcW w:w="4680" w:type="dxa"/>
          </w:tcPr>
          <w:p w14:paraId="1DA88B1A" w14:textId="6AC9D03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2DAC0A9" w14:textId="77777777" w:rsidTr="00106CED">
        <w:trPr>
          <w:trHeight w:val="300"/>
        </w:trPr>
        <w:tc>
          <w:tcPr>
            <w:tcW w:w="4680" w:type="dxa"/>
          </w:tcPr>
          <w:p w14:paraId="6FE5ACBE" w14:textId="2E4E414C" w:rsidR="00106CED" w:rsidRDefault="00106CED" w:rsidP="00106CED">
            <w:r w:rsidRPr="153ECD1A">
              <w:rPr>
                <w:rFonts w:ascii="Calibri" w:eastAsia="Calibri" w:hAnsi="Calibri" w:cs="Calibri"/>
              </w:rPr>
              <w:t>NCT04556955 2020</w:t>
            </w:r>
            <w:r>
              <w:rPr>
                <w:rFonts w:ascii="Calibri" w:eastAsia="Calibri" w:hAnsi="Calibri" w:cs="Calibri"/>
              </w:rPr>
              <w:fldChar w:fldCharType="begin"/>
            </w:r>
            <w:r w:rsidR="003B6C13">
              <w:rPr>
                <w:rFonts w:ascii="Calibri" w:eastAsia="Calibri" w:hAnsi="Calibri" w:cs="Calibri"/>
              </w:rPr>
              <w:instrText xml:space="preserve"> ADDIN ZOTERO_ITEM CSL_CITATION {"citationID":"1f0RpoUq","properties":{"formattedCitation":"(147)","plainCitation":"(147)","noteIndex":0},"citationItems":[{"id":"n99PeDuQ/vO7KmxGb","uris":["http://zotero.org/users/10468291/items/53WFBU37"],"itemData":{"id":911,"type":"article-journal","abstract":"Among all Musculoskeletal disorders occuring in general population ,the neck pain is one of the most common disorder. It's prevalence ranges from 14.2% to 71% in the general population and more prevalent in adult women With the adult age of 15‐74 years it's mean point prevalence becomes 7.6%. The child's et al concluded that the life time prevalence of neck pain is 22‐70% Among computer workers it has been observed higher incidence , the studies predicted one year incidence of neck pain from 10.4% to 21.3%. Neck pain is defined as \"the pain anywhere within the region bounded superiorly by superior nuchal line, inferiorly by an imaginary line through the tip of first thoracic spinous process and laterally by sagittal plane tangential to the lateral borders of the neck\".. Postural and mechanical based symptoms occurs in Mechanical neck pain that are under the influence of many factors that's why difficult to understand.The evidence of studies suggests prolonged adapted posture and repetitive movements falls under the category of biomechanical factors that introduce neck pain whereas according to psychosocial stress associated with neck pain , in which over activity of trapezius muscle motor units monitored , due to increased mental and physical demand of work . That Results in Muscle spasm and pain , majorly caused by long time exposure to these stressors which can lead to functional disability , reduces activity level , anxiety , depression overall influence the quality of life of individual. Evidence supported by studies that , in subjects with mechanical neck pain may have trigger points in cervical muscles that include upper trapezius , levator scapulae and sternocleidomastoid muscles . When palpated elicited referred pain pattern , so responsible for major provoked symptoms of Mechanical neck pain. In the cervical region the upper trapezius , levator scapulae , scalene and sternocleidomastoid muscles are tend to be more tight and painful thus their lengthening is more prioritized. Along with the upper trapezius is considered as the most commonly involved muscle. The trigger points are defined as the taut bands of skeletal muscle tissues in hypersensitive areas that generates pain on palpation and shows tenderness on touch. In individual with Mechanical neck pain , the pain processes may involve muscular trigger points. According to shah et al it has been shown that Mechanical Neck Pain is associated with sensitization mechanisms, the algogenic substances and chemical mediators (potassium , serotonin, bradykinin ,histamine , prostaglandins and leukotrienes) that involved in tissue damage can also lead to peripheral transduction are present in higher level in active trigger points than latent trigger points. Literature Review :A Systemic review or Meta‐analysis in 2017 by including 7 studies after screening 1169 articles to determine the impact of manual therapy and exercise therapy as combined treatment or delivered alone for the treatment of neck pain patients. They concluded that combined treatment were no more effective for improving outcomes. In 2018 done a metaanalysis conducted to determine the effects of thoracic manipulation on pain and disability in patients of chronic mechanical neck pain . The results describes that thrust manipulation was highly effective than non thrust manipulation for reducing pain and disability associated with mechanical neck pain patients In 2019 a systemic review of 47 randomized controlled trails studies conducted about treatment of chronic non specific neck pain majorly focused on efficacy , effectiveness and safety of manipulation , mobilization and multi‐modal approaches.They also predicted that multi‐modal approach may have more impact in decreasing pain and increasing function in patients with non specific neck pain. The study Results suggested that Adding Post isometric relaxation technique to the conventional physical therapy treatment program of chronic Mechanical Neck Pain was more effective in reducing pain and functional disability and increasing cervical ROM than the traditional treatment program alone. A study in 2016 suggested that for Muscle energy technique reduces the pain and functional disability higher than stretching technique. A study suggested that for reducing pain and increasing Range of motion Muscle energy technique was better than static stretching in treating patients with mechanical neck pain. According to an Randomized controlled trail study that compared the efficacy of spinal manipulative therapy and Graston technique for the treatment of non specific thoracic pain.There is no significant difference in outcome at any point for pain or disability when comparing Spinal manipulative Therapy , Graston Technique. According to an RCT , the Post Isometric Relaxation was highly beneficial for improving cervical ROM and reducing pain , associated disability in non specific neck pain patients then isometric exercises. According to comparative study in 2017, results suggested increase in neck mobility and reduction in pain , but concluded that Muscle energy technique was more beneficial than positional release technique in patient's with non‐specific neck pain. In 2016 According to a study in patients with chronic mechanical neck pain .The outcome measure tools was Visual Analogue Scale for pain intensity , universal goniometer used to measure rotation and lateral flexion of neck muscles while function was determined by Neck Disability Index scale. Results showed improvement in both Proprioceptive Neuromuscular facilitation and Muscle Energy Technique .","archive_location":"CN-02181259","title":"Post Isometric Relaxation Verses Graston Technique in Mechanical Neck Pain","URL":"https://www.cochranelibrary.com/central/doi/10.1002/central/CN-02181259/full","author":[{"literal":"NCT04556955"}],"issued":{"date-parts":[["2020"]]}}}],"schema":"https://github.com/citation-style-language/schema/raw/master/csl-citation.json"}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(147)</w:t>
            </w:r>
            <w:r>
              <w:rPr>
                <w:rFonts w:ascii="Calibri" w:eastAsia="Calibri" w:hAnsi="Calibri" w:cs="Calibri"/>
              </w:rPr>
              <w:fldChar w:fldCharType="end"/>
            </w:r>
          </w:p>
        </w:tc>
        <w:tc>
          <w:tcPr>
            <w:tcW w:w="4680" w:type="dxa"/>
          </w:tcPr>
          <w:p w14:paraId="1F9F4DA0"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3C2C187" w14:textId="77777777" w:rsidTr="00106CED">
        <w:trPr>
          <w:trHeight w:val="300"/>
        </w:trPr>
        <w:tc>
          <w:tcPr>
            <w:tcW w:w="4680" w:type="dxa"/>
          </w:tcPr>
          <w:p w14:paraId="7B84E101" w14:textId="0FD5F7FC" w:rsidR="00106CED" w:rsidRDefault="00106CED" w:rsidP="00106CED">
            <w:r w:rsidRPr="153ECD1A">
              <w:rPr>
                <w:rFonts w:ascii="Calibri" w:eastAsia="Calibri" w:hAnsi="Calibri" w:cs="Calibri"/>
              </w:rPr>
              <w:t>NCT04610255 2020</w:t>
            </w:r>
            <w:r>
              <w:rPr>
                <w:rFonts w:ascii="Calibri" w:eastAsia="Calibri" w:hAnsi="Calibri" w:cs="Calibri"/>
              </w:rPr>
              <w:fldChar w:fldCharType="begin"/>
            </w:r>
            <w:r w:rsidR="003B6C13">
              <w:rPr>
                <w:rFonts w:ascii="Calibri" w:eastAsia="Calibri" w:hAnsi="Calibri" w:cs="Calibri"/>
              </w:rPr>
              <w:instrText xml:space="preserve"> ADDIN ZOTERO_ITEM CSL_CITATION {"citationID":"e1tdqMD3","properties":{"formattedCitation":"(148)","plainCitation":"(148)","noteIndex":0},"citationItems":[{"id":"n99PeDuQ/bOX8RJVN","uris":["http://zotero.org/users/10468291/items/U3AEW259"],"itemData":{"id":1171,"type":"article-journal","abstract":"Neck pain is one of the most common and painful musculoskeletal conditions. For the majority of the neck disorders there is an absence of an identifiable underlying disease or abnormal anatomical structure. As a consequence they are classified as 'non‐specific'. The natural course of nonspecific neck pain remains unclear. While it is often self‐limiting within a few weeks of onset, it can severely limit daily functioning, induce substantial medical consumption and result in prolonged sick leave and disability. As a consequence it places a heavy burden on individuals, employers and health care services.\" Non‐specific neck pain, also referred to as mechanical neck pain, is diagnosed as cervical pain with or without radiation without a known pathological basis as the underlying cause of the complaints.Overall analysis revealed evidence that middle age and then adults, female gender, high job demands, low social or work support, being an ex‐smoker, a history of low back disorders and a history of neck disorders predicts the future onset of neck pain. In recent years, several studies have emerged about myofascial pain syndrome among patients suffering from neck pain. Myofascial pain syndrome is the presentation of sensory, motor, and autonomic symptoms caused by Myofascial trigger points . In 2014 study concluded that the most prevalent active myofascial trigger points in the trapezius muscles were identified in 93.75% of the subjects, in the levator scapulae in 82.14%, and in the multifidi in 77.68% of the subjects. Myofascial trigger points in the splenius cervicis reached a prevalence of 62.5% . Myofascial release is a widely employed manual therapy treatment that involves specifically guided low load, long duration mechanical forces to manipulate the myofascial complex, intended to restore optimal length, decrease pain, and improve function. Myofascial release when used in conjunction with conventional treatment is said to be effective to provide immediate relief of pain and tissue tenderness. Myofascial release generally involves slow, sustained pressure applied to restricted fascial layers either directly (direct MFR technique) or indirectly (indirect MFR technique). Direct Myofascial release technique is thought to work directly over the restricted fascia: practitioners use knuckles or elbow or other tools to slowly sink into the fascia, and the pressure applied is a few kilograms of force to contact the restricted fascia, apply tension, or stretch the fascia. Indirect Myofascial release involves a gentle stretch guided along the path of least resistance until free movement is achieved. In 2018 study concluded in a study to see the effects of Myofascial release in patients with neck pain that both Myofascial release and Physical therapy multimodal programs provide improvement of pain in patients with neck pain. However, Myofascial release could be better than a Physical therapy multimodal program that includes Ultrasound , TENS, and massage. Overall, the improvement of pressure pain threshold provided by MFR was 20% greater than that provided by a Physical therapy multimodal program. In 2017 study found significant improvement in both pain and disability among patients with low back pain in response to myofascial release applied to the lumbar region. In 2018 study performed Myofascial release on thoracic spine and demonstrated that Myofascial release can be effective in increasing both local and distal Range of motion.","archive_location":"CN-02197076","title":"Dynamic Myofascial Release in Patients With Non-specific Neck Pain","URL":"https://www.cochranelibrary.com/central/doi/10.1002/central/CN-02197076/full","author":[{"literal":"NCT04610255"}],"issued":{"date-parts":[["2020"]]}}}],"schema":"https://github.com/citation-style-language/schema/raw/master/csl-citation.json"}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(148)</w:t>
            </w:r>
            <w:r>
              <w:rPr>
                <w:rFonts w:ascii="Calibri" w:eastAsia="Calibri" w:hAnsi="Calibri" w:cs="Calibri"/>
              </w:rPr>
              <w:fldChar w:fldCharType="end"/>
            </w:r>
          </w:p>
        </w:tc>
        <w:tc>
          <w:tcPr>
            <w:tcW w:w="4680" w:type="dxa"/>
          </w:tcPr>
          <w:p w14:paraId="44139973"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67B77FE" w14:textId="77777777" w:rsidTr="00106CED">
        <w:trPr>
          <w:trHeight w:val="300"/>
        </w:trPr>
        <w:tc>
          <w:tcPr>
            <w:tcW w:w="4680" w:type="dxa"/>
          </w:tcPr>
          <w:p w14:paraId="5F11D281" w14:textId="072F44F8" w:rsidR="00106CED" w:rsidRDefault="00106CED" w:rsidP="00106CED">
            <w:r w:rsidRPr="153ECD1A">
              <w:rPr>
                <w:rFonts w:ascii="Calibri" w:eastAsia="Calibri" w:hAnsi="Calibri" w:cs="Calibri"/>
              </w:rPr>
              <w:t>NCT04660292 2020</w:t>
            </w:r>
            <w:r>
              <w:rPr>
                <w:rFonts w:ascii="Calibri" w:eastAsia="Calibri" w:hAnsi="Calibri" w:cs="Calibri"/>
              </w:rPr>
              <w:fldChar w:fldCharType="begin"/>
            </w:r>
            <w:r w:rsidR="003B6C13">
              <w:rPr>
                <w:rFonts w:ascii="Calibri" w:eastAsia="Calibri" w:hAnsi="Calibri" w:cs="Calibri"/>
              </w:rPr>
              <w:instrText xml:space="preserve"> ADDIN ZOTERO_ITEM CSL_CITATION {"citationID":"OVlHS0qq","properties":{"formattedCitation":"(149)","plainCitation":"(149)","noteIndex":0},"citationItems":[{"id":"n99PeDuQ/oKdCsf3c","uris":["http://zotero.org/users/10468291/items/NRCXHGEB"],"itemData":{"id":877,"type":"article-journal","abstract":"Myofacial neck pain is a common musculoskeletal problem caused by presence of trigger points and local and referred pain patterns. Chronic neck pain is responsible for the involvement of joints, ligaments, fascia and connective tissue as well. The objective of this study was to assess the impacts of Maitland's mobilization in patients with myofacial chronic neck pain. Maitland's mobilization is one of the most common manual therapy approaches used by physiotherapists. Maitland's techniques involve the application of passive and accessory oscillatory movements to spinal and vertebral joints to treat pain and stiffness. In this randomized, placebo treatment controlled trial, 30 patients consecutively aged 25‐45 years meeting inclusion criteria were isolated into two groups. The study group was treated with Maitland's mobilization consistently for 8 weeks while the control group got placebo treatment for a similar time frame. Visual analog Scale (VAS), Neck disability index (NDI) and cervical range of motion (ROM) questionnaire was filled by patients before, intermediate and after the intervention to evaluate the severity of pain, functional ability and range of motion.","archive_location":"CN-02206273","title":"Clinical Outcomes of Maitland's Mobilization in Patients With Myofacial Chronic Neck Pain","URL":"https://www.cochranelibrary.com/central/doi/10.1002/central/CN-02206273/full","author":[{"literal":"NCT04660292"}],"issued":{"date-parts":[["2020"]]}}}],"schema":"https://github.com/citation-style-language/schema/raw/master/csl-citation.json"}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(149)</w:t>
            </w:r>
            <w:r>
              <w:rPr>
                <w:rFonts w:ascii="Calibri" w:eastAsia="Calibri" w:hAnsi="Calibri" w:cs="Calibri"/>
              </w:rPr>
              <w:fldChar w:fldCharType="end"/>
            </w:r>
          </w:p>
        </w:tc>
        <w:tc>
          <w:tcPr>
            <w:tcW w:w="4680" w:type="dxa"/>
          </w:tcPr>
          <w:p w14:paraId="4EAD8112" w14:textId="7C88F1E8" w:rsidR="00106CED" w:rsidRDefault="00106CED" w:rsidP="00106CED">
            <w:pPr>
              <w:spacing w:line="259" w:lineRule="auto"/>
            </w:pPr>
            <w:r w:rsidRPr="153ECD1A">
              <w:rPr>
                <w:rFonts w:ascii="Calibri" w:eastAsia="Calibri" w:hAnsi="Calibri" w:cs="Calibri"/>
              </w:rPr>
              <w:t>Protocol (no RCT results)</w:t>
            </w:r>
          </w:p>
        </w:tc>
      </w:tr>
      <w:tr w:rsidR="00106CED" w14:paraId="397C762A" w14:textId="77777777" w:rsidTr="00106CED">
        <w:trPr>
          <w:trHeight w:val="300"/>
        </w:trPr>
        <w:tc>
          <w:tcPr>
            <w:tcW w:w="4680" w:type="dxa"/>
          </w:tcPr>
          <w:p w14:paraId="3CA25D98" w14:textId="51402399" w:rsidR="00106CED" w:rsidRDefault="00106CED" w:rsidP="00106CED">
            <w:r w:rsidRPr="153ECD1A">
              <w:rPr>
                <w:rFonts w:ascii="Calibri" w:eastAsia="Calibri" w:hAnsi="Calibri" w:cs="Calibri"/>
              </w:rPr>
              <w:t>NCT04702100 2021</w:t>
            </w:r>
            <w:r>
              <w:rPr>
                <w:rFonts w:ascii="Calibri" w:eastAsia="Calibri" w:hAnsi="Calibri" w:cs="Calibri"/>
              </w:rPr>
              <w:fldChar w:fldCharType="begin"/>
            </w:r>
            <w:r w:rsidR="003B6C13">
              <w:rPr>
                <w:rFonts w:ascii="Calibri" w:eastAsia="Calibri" w:hAnsi="Calibri" w:cs="Calibri"/>
              </w:rPr>
              <w:instrText xml:space="preserve"> ADDIN ZOTERO_ITEM CSL_CITATION {"citationID":"f2nfaNHM","properties":{"formattedCitation":"(150)","plainCitation":"(150)","noteIndex":0},"citationItems":[{"id":"n99PeDuQ/UPCvO6ef","uris":["http://zotero.org/users/10468291/items/U7R4N2H2"],"itemData":{"id":943,"type":"article-journal","abstract":"Mechanical neck pain is a prevalent condition in various populations. Neck pain occurrence is affected by several factors, involving environmental, psychological, and social aspects. Neck pain represents the fourth major disorder responsible for a person's year lived with disability and ranked eleventh as disability‐adjusted life years of a person. The neck pain incidence ranges from 10.4 to 23.3% in 1‐year time, while the range of prevalence was 0.4 to 86.8%. It has a high prevalence among computer users, office workers, and females, especially females aged 35 to 49 years old. Myofascial trigger point (MTrP) might play an important role in the formation of mechanical neck pain and is known as a hyperirritable spot in skeletal muscle that is accompanied with a hypersensitive palpable nodule in a taut band. IASTM and integrated play an important role in the treatment of mechanical neck pain.this trial has three groups; one will receive IASTM+ conventional, the second will receive integrated + conventional and the third will receive conventional treatment for four week","archive_location":"CN-02233835","title":"Instrument-assisted Soft Tissue Mobilization Versus Integrated on Mechanical Neck Pain","URL":"https://www.cochranelibrary.com/central/doi/10.1002/central/CN-02233835/full","author":[{"literal":"NCT04702100"}],"issued":{"date-parts":[["2021"]]}}}],"schema":"https://github.com/citation-style-language/schema/raw/master/csl-citation.json"}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(150)</w:t>
            </w:r>
            <w:r>
              <w:rPr>
                <w:rFonts w:ascii="Calibri" w:eastAsia="Calibri" w:hAnsi="Calibri" w:cs="Calibri"/>
              </w:rPr>
              <w:fldChar w:fldCharType="end"/>
            </w:r>
          </w:p>
        </w:tc>
        <w:tc>
          <w:tcPr>
            <w:tcW w:w="4680" w:type="dxa"/>
          </w:tcPr>
          <w:p w14:paraId="098008B7"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AD86AD6" w14:textId="77777777" w:rsidTr="00106CED">
        <w:trPr>
          <w:trHeight w:val="300"/>
        </w:trPr>
        <w:tc>
          <w:tcPr>
            <w:tcW w:w="4680" w:type="dxa"/>
          </w:tcPr>
          <w:p w14:paraId="22CC9D11" w14:textId="095C3B66" w:rsidR="00106CED" w:rsidRDefault="00106CED" w:rsidP="00106CED">
            <w:r w:rsidRPr="153ECD1A">
              <w:rPr>
                <w:rFonts w:ascii="Calibri" w:eastAsia="Calibri" w:hAnsi="Calibri" w:cs="Calibri"/>
              </w:rPr>
              <w:t>NCT04768790 2021</w:t>
            </w:r>
            <w:r>
              <w:rPr>
                <w:rFonts w:ascii="Calibri" w:eastAsia="Calibri" w:hAnsi="Calibri" w:cs="Calibri"/>
              </w:rPr>
              <w:fldChar w:fldCharType="begin"/>
            </w:r>
            <w:r w:rsidR="003B6C13">
              <w:rPr>
                <w:rFonts w:ascii="Calibri" w:eastAsia="Calibri" w:hAnsi="Calibri" w:cs="Calibri"/>
              </w:rPr>
              <w:instrText xml:space="preserve"> ADDIN ZOTERO_ITEM CSL_CITATION {"citationID":"E8fYSJzq","properties":{"formattedCitation":"(151)","plainCitation":"(151)","noteIndex":0},"citationItems":[{"id":"n99PeDuQ/k8ZePS52","uris":["http://zotero.org/users/10468291/items/A7M27FT6"],"itemData":{"id":1285,"type":"article-journal","abstract":"Background The etiology of cervical pain is multifactorial and includes age, gender, incongruous postures, repeated efforts. Studies based on the bio‐psychosocial model also link chronic neck pain to psychological factors. Among them, kinesiophobia has been reported as an important determinant. It is debatable whether interventions targeting cognitive processes and pain‐associated behaviors can lead to clinically significant changes in terms of disability, pain and quality of life of these individuals. Furthermore, there is uncertainty about the effectiveness of the types of exercises to be proposed. This makes it difficult to choose between general exercises (aimed at improving cervical muscle and joint skills) and motor‐oriented (or task‐oriented) exercises (aimed at cervical functional recovery in an ecological context). Over time, the use of multidisciplinary interventions for chronic vertebral pain (instead of segmental treatments) has grown in order to improve disability, pain and proactive behaviors towards the problem manifested. To date, the evidence relating to the effects of multidisciplinary approaches is inconclusive and lacking. In light of these premises, it appears necessary to deepen the conduct of studies aimed at evaluating the efficacy of a multidisciplinary rehabilitation program that integrates cognitive‐behavioral therapy based on kinesiophobia with specific exercises, in the treatment of chronic neck pain of working subjects. Hypothesis The hypothesis is that a multidisciplinary rehabilitation program induces clinically significant and long‐term improvements in the disability, pain and quality of life of working subjects with chronic neck pain. Objectives of the study Verify the effectiveness of a multidisciplinary program in inducing clinically significant and long‐term improvements in the disability, pain and quality of life of working subjects suffering from chronic neck pain. Evaluate the work discomfort linked to the condition of chronic neck pain. Study procedure The subjects eligible for the study will be assigned to one of two treatment programs (multidisciplinary or general) using a permuted block randomization procedure. The interventions will be offered by a psychologist and two physiotherapists of equal experience, responsible separately for the multidisciplinary and general groups. Each participant will be assessed individually by postural observation, cervical and muscle mobility examination. Based on this evaluation, the exercises will be planned and performed on a single patient. Patients assigned to the multidisciplinary team will meet with a psychologist once a week. Description of the interventions of the multidisciplinary program: multimodal exercises to improve, through gradual exposure, cervical mobility, postural control and strengthening of the cervical muscles; stabilization techniques for the deep neck muscles; task‐oriented exercises maintaining the activation of the deep spinal muscle. Under the supervision of a psychologist, the subjects will also be involved in cognitive‐behavioral therapy aimed at modifying the fear of movement (kinesiophobia) and the maladaptive behavior of the disease. Description of the interventions of the general program: exercises for muscle strengthening, regional stretching and spinal mobilization. Description of the interventions that will be carried out on both groups: ergonomic consultancy. At the end of the treatment, patients will be asked to continue with the exercises at home. At the end of each session a control of the program performed will be conducted based on a manual that includes the complete list of exercises to be performed. Patients' GPs will be asked to avoid referrals for other visits / other treatments while the programs are running. Type of data collected: ‐ Personal and anthropometric data; lifestyle habits; work, pharmacological and pathological history; levels of neck disability, kinesiophobia, catastrophism, intensity of pain, quality of life, work discomfort. Questionnaires will be administered before treatment, ten weeks after (post‐treatment) and 12 months after the end of treatment (follow‐up). At the end of the treatment, subjects will be asked to rate the effectiveness of the treatment using a Likert Global Perceived Effect scale. Using a specific form, patients will be asked to report any symptoms they experience during the study that may require further treatment. The end date of the follow up will be considered that of December 31, 2021. The effects of the treatment between the two groups over time will be analyzed through the use of linear models with mixed effects for repeated measurements. The differences between the two groups relating to measures with non‐normal distribution will be analyzed by Mann‐Whitney U test. The null hypothesis will be rejected for p values&gt; 0.05 (two‐tailed test).","archive_location":"CN-02249257","title":"Effects of Multimodal Exercises Integrated With Cognitive-behavioral Therapy in Subjects With Chronic Neck Pain","URL":"https://www.cochranelibrary.com/central/doi/10.1002/central/CN-02249257/full","author":[{"literal":"NCT04768790"}],"issued":{"date-parts":[["2021"]]}}}],"schema":"https://github.com/citation-style-language/schema/raw/master/csl-citation.json"}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(151)</w:t>
            </w:r>
            <w:r>
              <w:rPr>
                <w:rFonts w:ascii="Calibri" w:eastAsia="Calibri" w:hAnsi="Calibri" w:cs="Calibri"/>
              </w:rPr>
              <w:fldChar w:fldCharType="end"/>
            </w:r>
          </w:p>
        </w:tc>
        <w:tc>
          <w:tcPr>
            <w:tcW w:w="4680" w:type="dxa"/>
          </w:tcPr>
          <w:p w14:paraId="59E8D7A9"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529F71F" w14:textId="77777777" w:rsidTr="00106CED">
        <w:trPr>
          <w:trHeight w:val="300"/>
        </w:trPr>
        <w:tc>
          <w:tcPr>
            <w:tcW w:w="4680" w:type="dxa"/>
          </w:tcPr>
          <w:p w14:paraId="75B1C0D0" w14:textId="04839A33" w:rsidR="00106CED" w:rsidRDefault="00106CED" w:rsidP="00106CED">
            <w:r w:rsidRPr="153ECD1A">
              <w:rPr>
                <w:rFonts w:ascii="Calibri" w:eastAsia="Calibri" w:hAnsi="Calibri" w:cs="Calibri"/>
              </w:rPr>
              <w:t>NCT04777890 2021</w:t>
            </w:r>
            <w:r>
              <w:rPr>
                <w:rFonts w:ascii="Calibri" w:eastAsia="Calibri" w:hAnsi="Calibri" w:cs="Calibri"/>
              </w:rPr>
              <w:fldChar w:fldCharType="begin"/>
            </w:r>
            <w:r w:rsidR="003B6C13">
              <w:rPr>
                <w:rFonts w:ascii="Calibri" w:eastAsia="Calibri" w:hAnsi="Calibri" w:cs="Calibri"/>
              </w:rPr>
              <w:instrText xml:space="preserve"> ADDIN ZOTERO_ITEM CSL_CITATION {"citationID":"WXN6jXZa","properties":{"formattedCitation":"(152)","plainCitation":"(152)","noteIndex":0},"citationItems":[{"id":"n99PeDuQ/QBJSxX1V","uris":["http://zotero.org/users/10468291/items/QH2TRNZG"],"itemData":{"id":1259,"type":"article-journal","abstract":"The aim of the study is to compare the effectiveness between the suboccipital inhibition technique, the suboccipital inhibition carried out with the INYBI instrument and the suboccipital inhibition with the INYBI plus the upper cervical manipulation, all in patients with chronic mechanic cervicalgia, and to determine which of these techniques is the most effective in the variables studied. In order to do so, 96 subjects participated in the study, being assigned to the 3 intervention groups. We expected the combined treatment (INYBI instrument + upper cervical manipulation) to be the one to produce the best results.","archive_location":"CN-02249447","title":"Effects of Instrumental and Manipulative Techniques for the Suboccipital Region in Subjects With Chronic Mechanical Neck Pain","URL":"https://www.cochranelibrary.com/central/doi/10.1002/central/CN-02249447/full","author":[{"literal":"NCT04777890"}],"issued":{"date-parts":[["2021"]]}}}],"schema":"https://github.com/citation-style-language/schema/raw/master/csl-citation.json"}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(152)</w:t>
            </w:r>
            <w:r>
              <w:rPr>
                <w:rFonts w:ascii="Calibri" w:eastAsia="Calibri" w:hAnsi="Calibri" w:cs="Calibri"/>
              </w:rPr>
              <w:fldChar w:fldCharType="end"/>
            </w:r>
          </w:p>
        </w:tc>
        <w:tc>
          <w:tcPr>
            <w:tcW w:w="4680" w:type="dxa"/>
          </w:tcPr>
          <w:p w14:paraId="4390932F"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3C73D79" w14:textId="77777777" w:rsidTr="00106CED">
        <w:trPr>
          <w:trHeight w:val="300"/>
        </w:trPr>
        <w:tc>
          <w:tcPr>
            <w:tcW w:w="4680" w:type="dxa"/>
          </w:tcPr>
          <w:p w14:paraId="6EB0B217" w14:textId="0775F422" w:rsidR="00106CED" w:rsidRDefault="00106CED" w:rsidP="00106CED">
            <w:r w:rsidRPr="153ECD1A">
              <w:rPr>
                <w:rFonts w:ascii="Calibri" w:eastAsia="Calibri" w:hAnsi="Calibri" w:cs="Calibri"/>
              </w:rPr>
              <w:t>NCT04813315 2021</w:t>
            </w:r>
            <w:r>
              <w:rPr>
                <w:rFonts w:ascii="Calibri" w:eastAsia="Calibri" w:hAnsi="Calibri" w:cs="Calibri"/>
              </w:rPr>
              <w:fldChar w:fldCharType="begin"/>
            </w:r>
            <w:r w:rsidR="003B6C13">
              <w:rPr>
                <w:rFonts w:ascii="Calibri" w:eastAsia="Calibri" w:hAnsi="Calibri" w:cs="Calibri"/>
              </w:rPr>
              <w:instrText xml:space="preserve"> ADDIN ZOTERO_ITEM CSL_CITATION {"citationID":"VJMElkYa","properties":{"formattedCitation":"(153)","plainCitation":"(153)","noteIndex":0},"citationItems":[{"id":"n99PeDuQ/41KFKpUe","uris":["http://zotero.org/users/10468291/items/EXWS3KHN"],"itemData":{"id":935,"type":"article-journal","abstract":"Non Probability Convenient sampling was done. Patients following eligibility criteria from Fatima hospital Sargodha were considered. Sample size was calculated 12. Participants were randomly allocated in two groups equally via convenient sampling method. Baseline assessment was done initially. Group A was given Kendall exercise and Group B was given Gong's mobilization along with conventional physiotherapy treatment (hot pack). Duration of research was almost 6 months. Participants were treated 3 times a week for 4 weeks. Pre and Post treatment readings were taken in 1st session and 4th week period respectively. Assessment was done via Numeric pain rating scale (NPRS),Neck Disability index (NDI), Universal goniometer and Modified sphygmomanometer test. All participants were provided written informed consent prior to commencement of the procedures. They were free to quit the treatment at any stage of research. Data was analyzed by using SPSS version 23.","archive_location":"CN-02251912","title":"Effects of Kendall Exercise Versus Gong's Mobilization in Text Neck Syndrome. A Pilot Study","URL":"https://www.cochranelibrary.com/central/doi/10.1002/central/CN-02251912/full","author":[{"literal":"NCT04813315"}],"issued":{"date-parts":[["2021"]]}}}],"schema":"https://github.com/citation-style-language/schema/raw/master/csl-citation.json"}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(153)</w:t>
            </w:r>
            <w:r>
              <w:rPr>
                <w:rFonts w:ascii="Calibri" w:eastAsia="Calibri" w:hAnsi="Calibri" w:cs="Calibri"/>
              </w:rPr>
              <w:fldChar w:fldCharType="end"/>
            </w:r>
          </w:p>
        </w:tc>
        <w:tc>
          <w:tcPr>
            <w:tcW w:w="4680" w:type="dxa"/>
          </w:tcPr>
          <w:p w14:paraId="7C74A8CD"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D2D6E8C" w14:textId="77777777" w:rsidTr="00106CED">
        <w:trPr>
          <w:trHeight w:val="300"/>
        </w:trPr>
        <w:tc>
          <w:tcPr>
            <w:tcW w:w="4680" w:type="dxa"/>
          </w:tcPr>
          <w:p w14:paraId="2FC8C125" w14:textId="07EB881D" w:rsidR="00106CED" w:rsidRDefault="00106CED" w:rsidP="00106CED">
            <w:r w:rsidRPr="153ECD1A">
              <w:rPr>
                <w:rFonts w:ascii="Calibri" w:eastAsia="Calibri" w:hAnsi="Calibri" w:cs="Calibri"/>
              </w:rPr>
              <w:t>NCT04856813 2021</w:t>
            </w:r>
            <w:r>
              <w:rPr>
                <w:rFonts w:ascii="Calibri" w:eastAsia="Calibri" w:hAnsi="Calibri" w:cs="Calibri"/>
              </w:rPr>
              <w:fldChar w:fldCharType="begin"/>
            </w:r>
            <w:r w:rsidR="003B6C13">
              <w:rPr>
                <w:rFonts w:ascii="Calibri" w:eastAsia="Calibri" w:hAnsi="Calibri" w:cs="Calibri"/>
              </w:rPr>
              <w:instrText xml:space="preserve"> ADDIN ZOTERO_ITEM CSL_CITATION {"citationID":"X6isVM0L","properties":{"formattedCitation":"(154)","plainCitation":"(154)","noteIndex":0},"citationItems":[{"id":"n99PeDuQ/Ym6lIjp6","uris":["http://zotero.org/users/10468291/items/JMWRLBR5"],"itemData":{"id":923,"type":"article-journal","abstract":"The study will be divided in two different groups: ‐ A control group (group A) : they will receive a treatment with manual therapy and physical exercise. ‐ An experimental group (group B) : they will receive the previous treatment, but also the pacient's do active muscle active contraction. The exercise is compound by a home program of several exercises with diferent difficulties. The contraction will consist on a combination of concentric and isometric work. being the patient's pain threshold the one that will guide us to the choice of the predominance of concentric or isometric contraction . Both groups will be joined by a five‐minute work on pain education.","archive_location":"CN-02254846","title":"Effectiveness of Massage Therapy With Active Component and Therapeutic Exercise in Cervical Pain","URL":"https://www.cochranelibrary.com/central/doi/10.1002/central/CN-02254846/full","author":[{"literal":"NCT04856813"}],"issued":{"date-parts":[["2021"]]}}}],"schema":"https://github.com/citation-style-language/schema/raw/master/csl-citation.json"}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(154)</w:t>
            </w:r>
            <w:r>
              <w:rPr>
                <w:rFonts w:ascii="Calibri" w:eastAsia="Calibri" w:hAnsi="Calibri" w:cs="Calibri"/>
              </w:rPr>
              <w:fldChar w:fldCharType="end"/>
            </w:r>
          </w:p>
        </w:tc>
        <w:tc>
          <w:tcPr>
            <w:tcW w:w="4680" w:type="dxa"/>
          </w:tcPr>
          <w:p w14:paraId="334971D9"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9558903" w14:textId="77777777" w:rsidTr="00106CED">
        <w:trPr>
          <w:trHeight w:val="300"/>
        </w:trPr>
        <w:tc>
          <w:tcPr>
            <w:tcW w:w="4680" w:type="dxa"/>
          </w:tcPr>
          <w:p w14:paraId="7527A804" w14:textId="4C34187D" w:rsidR="00106CED" w:rsidRDefault="00106CED" w:rsidP="00106CED">
            <w:r w:rsidRPr="153ECD1A">
              <w:rPr>
                <w:rFonts w:ascii="Calibri" w:eastAsia="Calibri" w:hAnsi="Calibri" w:cs="Calibri"/>
              </w:rPr>
              <w:t>NCT04924764 2021</w:t>
            </w:r>
            <w:r>
              <w:rPr>
                <w:rFonts w:ascii="Calibri" w:eastAsia="Calibri" w:hAnsi="Calibri" w:cs="Calibri"/>
              </w:rPr>
              <w:fldChar w:fldCharType="begin"/>
            </w:r>
            <w:r w:rsidR="003B6C13">
              <w:rPr>
                <w:rFonts w:ascii="Calibri" w:eastAsia="Calibri" w:hAnsi="Calibri" w:cs="Calibri"/>
              </w:rPr>
              <w:instrText xml:space="preserve"> ADDIN ZOTERO_ITEM CSL_CITATION {"citationID":"JmSdPLBm","properties":{"formattedCitation":"(155)","plainCitation":"(155)","noteIndex":0},"citationItems":[{"id":"n99PeDuQ/VcENfLh5","uris":["http://zotero.org/users/10468291/items/CHK2WLBD"],"itemData":{"id":1027,"type":"article-journal","abstract":"Neck pain is a highly prevalent condition that leads to considerable pain, disability, and economic cost. It not only constitutes a major personal burden but also affects families, the health system and the economic structure of countries. Neck pain is described as \"an unpleasant sensory and emotional experience associated with actual or potential tissue damage\" in the neck region, which starts at the superior nuchal line and continues down to the level of the scapular spine. Acute, sub‐acute and chronic neck pain is defined as neck pain with full‐time sick‐listing for 0 ‐ 21 days (3 weeks), 22 ‐ 84 days (4‐12 weeks) and more than 12 weeks, respectively. A number of studies have explored prognostic factors for neck pain. Most frequently reported prognostic factors are age, gender, pain severity, a history of neck pain, concomitant low back pain, duration of pain, occupation, previous trauma, and degenerative changes on X‐ray. Physiotherapy interventions for chronic neck pain showing the strongest support for an effect on pain are strength and endurance training. Two of the most widely used treatment strategies for the management of neck pain is exercise therapy (ET) and manual therapy (MT). ET is defined as a regimen or plan of physical activities designed and prescribed for any therapeutic goals, which includes strength exercises, stabilization exercises and endurance exercises. MT may is defined as \"the use of hands to apply a force with therapeutic intent. various studies have evaluated the prognostic factors for individual neck pain conditions or treatment. but the author Knowledge, no such prognostic model is available yet that predict the recovery in patients of sub‐acute and chronic neck pain when managed conservatively.","archive_location":"CN-02278415","title":"Prediction of Recovery in Patients With Neck Pain","URL":"https://www.cochranelibrary.com/central/doi/10.1002/central/CN-02278415/full","author":[{"literal":"NCT04924764"}],"issued":{"date-parts":[["2021"]]}}}],"schema":"https://github.com/citation-style-language/schema/raw/master/csl-citation.json"}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(155)</w:t>
            </w:r>
            <w:r>
              <w:rPr>
                <w:rFonts w:ascii="Calibri" w:eastAsia="Calibri" w:hAnsi="Calibri" w:cs="Calibri"/>
              </w:rPr>
              <w:fldChar w:fldCharType="end"/>
            </w:r>
          </w:p>
        </w:tc>
        <w:tc>
          <w:tcPr>
            <w:tcW w:w="4680" w:type="dxa"/>
          </w:tcPr>
          <w:p w14:paraId="62CA3733" w14:textId="78235C3A" w:rsidR="00106CED" w:rsidRDefault="00106CED" w:rsidP="00106CED">
            <w:pPr>
              <w:spacing w:line="259" w:lineRule="auto"/>
            </w:pPr>
            <w:r w:rsidRPr="153ECD1A">
              <w:rPr>
                <w:rFonts w:ascii="Calibri" w:eastAsia="Calibri" w:hAnsi="Calibri" w:cs="Calibri"/>
              </w:rPr>
              <w:t>Wrong study design (no RCT)</w:t>
            </w:r>
          </w:p>
        </w:tc>
      </w:tr>
      <w:tr w:rsidR="00106CED" w14:paraId="3E8C2673" w14:textId="77777777" w:rsidTr="00106CED">
        <w:trPr>
          <w:trHeight w:val="300"/>
        </w:trPr>
        <w:tc>
          <w:tcPr>
            <w:tcW w:w="4680" w:type="dxa"/>
          </w:tcPr>
          <w:p w14:paraId="12BD4389" w14:textId="09B45673" w:rsidR="00106CED" w:rsidRDefault="00106CED" w:rsidP="00106CED">
            <w:r w:rsidRPr="153ECD1A">
              <w:rPr>
                <w:rFonts w:ascii="Calibri" w:eastAsia="Calibri" w:hAnsi="Calibri" w:cs="Calibri"/>
              </w:rPr>
              <w:t>NCT04930575 2021</w:t>
            </w:r>
            <w:r>
              <w:rPr>
                <w:rFonts w:ascii="Calibri" w:eastAsia="Calibri" w:hAnsi="Calibri" w:cs="Calibri"/>
              </w:rPr>
              <w:fldChar w:fldCharType="begin"/>
            </w:r>
            <w:r w:rsidR="003B6C13">
              <w:rPr>
                <w:rFonts w:ascii="Calibri" w:eastAsia="Calibri" w:hAnsi="Calibri" w:cs="Calibri"/>
              </w:rPr>
              <w:instrText xml:space="preserve"> ADDIN ZOTERO_ITEM CSL_CITATION {"citationID":"bZslaKpn","properties":{"formattedCitation":"(156)","plainCitation":"(156)","noteIndex":0},"citationItems":[{"id":"n99PeDuQ/gPqYw04J","uris":["http://zotero.org/users/10468291/items/MBGCDSP5"],"itemData":{"id":1257,"type":"article-journal","abstract":"Conservative treatments used to manage neck pain are numerous and include usual medical care ( face to face interview, education, reassurance, medication, ergonomic and stay active advice), various forms of exercise, massage, and acupuncture among others, but a lack of evidence regarding their relative efficacy was found. More research is needed to determine specific exercise programs that can decrease neck pain in breastfeeding women. So, this study will be conducted to determine clinical evidence of the effectiveness of muscle energy technique versus mulligan technique on neck pain, which constituted a great problem facing the mother during the breastfeeding period.","archive_location":"CN-02276944","title":"Muscle Energy Technique Versus Mulligan Technique for Treating Neck Pain in Breast Feeding Women","URL":"https://www.cochranelibrary.com/central/doi/10.1002/central/CN-02276944/full","author":[{"literal":"NCT04930575"}],"issued":{"date-parts":[["2021"]]}}}],"schema":"https://github.com/citation-style-language/schema/raw/master/csl-citation.json"}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(156)</w:t>
            </w:r>
            <w:r>
              <w:rPr>
                <w:rFonts w:ascii="Calibri" w:eastAsia="Calibri" w:hAnsi="Calibri" w:cs="Calibri"/>
              </w:rPr>
              <w:fldChar w:fldCharType="end"/>
            </w:r>
          </w:p>
        </w:tc>
        <w:tc>
          <w:tcPr>
            <w:tcW w:w="4680" w:type="dxa"/>
          </w:tcPr>
          <w:p w14:paraId="3EC9E36F"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8914099" w14:textId="77777777" w:rsidTr="00106CED">
        <w:trPr>
          <w:trHeight w:val="300"/>
        </w:trPr>
        <w:tc>
          <w:tcPr>
            <w:tcW w:w="4680" w:type="dxa"/>
          </w:tcPr>
          <w:p w14:paraId="10065FE2" w14:textId="2896AF36" w:rsidR="00106CED" w:rsidRDefault="00106CED" w:rsidP="00106CED">
            <w:r w:rsidRPr="153ECD1A">
              <w:rPr>
                <w:rFonts w:ascii="Calibri" w:eastAsia="Calibri" w:hAnsi="Calibri" w:cs="Calibri"/>
              </w:rPr>
              <w:t>NCT05004467 2021</w:t>
            </w:r>
            <w:r>
              <w:rPr>
                <w:rFonts w:ascii="Calibri" w:eastAsia="Calibri" w:hAnsi="Calibri" w:cs="Calibri"/>
              </w:rPr>
              <w:fldChar w:fldCharType="begin"/>
            </w:r>
            <w:r w:rsidR="003B6C13">
              <w:rPr>
                <w:rFonts w:ascii="Calibri" w:eastAsia="Calibri" w:hAnsi="Calibri" w:cs="Calibri"/>
              </w:rPr>
              <w:instrText xml:space="preserve"> ADDIN ZOTERO_ITEM CSL_CITATION {"citationID":"jRnhrWi2","properties":{"formattedCitation":"(157)","plainCitation":"(157)","noteIndex":0},"citationItems":[{"id":"n99PeDuQ/CHFjtQo1","uris":["http://zotero.org/users/10468291/items/VMABE25K"],"itemData":{"id":1011,"type":"article-journal","abstract":"Study design: A randomized, longitudinal, experimental, prospective, parallel and double‐blind clinical trial was conducted, where both the study subject and the researcher performing the measurements do not know which treatment group they belong to. Patients were randomly assigned using GraphPad Software's QuickCals application (La Joya, CA, USA) to one of the 2 study groups: experimental group and placebo group. Participants: The sample was composed of 42 sub‐acute and inespecific neck pain patients residing in the Community of Madrid, all of whom were recruited personally for the study. Experimental group includes 21 subjects who received a manual theraphy technique named Mobilization with Movement (MWM) for a total of four sessions, distributed in two sessions per week. . Placebo group includes 21 subjects who received a placebo technique the same times. Measurement instruments: The primary outcomes of interest were true and total cervical ROM, Pain Pressure Threshold (PPT), pain intensity, Neck Disabilty Index, anxiety scale and depression scale. Secondary outcomes were pain and/or neck stiffnes for musculosketletal causes. Goniometry This is the measurement of angles on the arc of motion of a joint. Goniometry is a quantitative variable and numerical and unit of measurement is in degrees. Measurement of cervical motion was performed with the device CROM (Cervical Range Of Motion) due to the extensive evidence as to its reliability. This device has two gravity goniometers, indicating the mobility in the sagittal and frontal planes (measurement of the flexion‐extension and lateral inclination, respectively). For the transverse plane, the goniometer has a compass, a magnet with magnetic resting on the shoulders to measure neck rotation. Algometry Consists in measuring the pain threshold pressure, by stimulating the receptors of pressure. This threshold is defined as the minimal amount of pressure that produces pain. Algometry is a quantitative variable and gives numerical values in Kilograms/cm2. To study algometry has relied on a digital algometer Wagner Force One Digital Force Gage FDX model 100 with an 1cm2 head. This device, used with a gradually application of manual force and consistently, and prior familiarity with the user, has a high fiability. ‐ Intensity of pain measured by visual analogue scale (VAS) just before and immediately after treatment. ‐ Neck disability index: Scale completed by the patient before tratment ‐ BECK: Scale completed by the patient before tratment. ‐ STAI: Scale completed by the patient before tratment. ‐ Mobilization with movement technique: Technique therapy applied to the experimental group. Procedural protocol: Measures were collected before and after intervention, stablishing the hypotesys about reasons and inmediate effects in relation with the tecnique applied. No follows‐up will be done to the patients. It is supposed like a bounding factor in that study. ‐ Goniometric measurements procedure: The patient position for goniometric measurement is similar to the physiotherapist intervention, described previously. The patient actively and in all range of motion , perform flexion, extension, bilateral lateral flexion and bilateral rotation movements. And then, the therapist will gather the parameters at the end of every movement. All goniometric measures will be reported three times and the average of three measurements will be calculated. Goniometric informacion is collected just before the therapeutic intervention and five minutes later. ‐ Pressure algometer measurements procedure: The patient supine with algometer perpendicular to the exactly point for evaluation, and the pressure is increasing slowly and linearly. The intervention speed applied will be 1kg/cm2/second until the patient feels pain. Just in that moment, the researcher stops pressure. Hereby a target response is favored due to fact that patient has more reaction time when he starts to feel pain. In that moment, the researcher interrumps exercised pressure with the algometer. In every anatomical reference, three measures will be performed consecutively in intervals of 30 seconds for measurement to generate an average, neccesary for statical analysis. Pain pressure threshold measure is performed just before therapeutic intervention and 5 minutes later. ‐ Anatomical References to study: Bilateral measurement of superior cervical region in spine C2: To plan a horizontal line between spine C2 to both sides, separated 1 cm to the spine point. Bilateral measurement of superior cervical region in spine C7: To plan a horizontal line between spine C7 to both sides, separated 1cm to the spine point. Superior Trapezius measurement: Horizontal line between acromion to spine C7 Lateral Epycondile measurement: lateral prominence of distal humeral epiphysis with the superior extremity supported on the table. The algometer technique is performed just before therapeutic intervention and 5 minutes later.","archive_location":"CN-02297619","title":"Clinical Predictive Effects of Mulligan Treatment in Patients With Chronic Neck Pain","URL":"https://www.cochranelibrary.com/central/doi/10.1002/central/CN-02297619/full","author":[{"literal":"NCT05004467"}],"issued":{"date-parts":[["2021"]]}}}],"schema":"https://github.com/citation-style-language/schema/raw/master/csl-citation.json"}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(157)</w:t>
            </w:r>
            <w:r>
              <w:rPr>
                <w:rFonts w:ascii="Calibri" w:eastAsia="Calibri" w:hAnsi="Calibri" w:cs="Calibri"/>
              </w:rPr>
              <w:fldChar w:fldCharType="end"/>
            </w:r>
          </w:p>
        </w:tc>
        <w:tc>
          <w:tcPr>
            <w:tcW w:w="4680" w:type="dxa"/>
          </w:tcPr>
          <w:p w14:paraId="3424A5C8"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BB214E7" w14:textId="77777777" w:rsidTr="00106CED">
        <w:trPr>
          <w:trHeight w:val="300"/>
        </w:trPr>
        <w:tc>
          <w:tcPr>
            <w:tcW w:w="4680" w:type="dxa"/>
          </w:tcPr>
          <w:p w14:paraId="6E1FB0BC" w14:textId="51CB62D9" w:rsidR="00106CED" w:rsidRDefault="00106CED" w:rsidP="00106CED">
            <w:r w:rsidRPr="153ECD1A">
              <w:rPr>
                <w:rFonts w:ascii="Calibri" w:eastAsia="Calibri" w:hAnsi="Calibri" w:cs="Calibri"/>
              </w:rPr>
              <w:t>NCT05098860 2021</w:t>
            </w:r>
            <w:r>
              <w:rPr>
                <w:rFonts w:ascii="Calibri" w:eastAsia="Calibri" w:hAnsi="Calibri" w:cs="Calibri"/>
              </w:rPr>
              <w:fldChar w:fldCharType="begin"/>
            </w:r>
            <w:r w:rsidR="003B6C13">
              <w:rPr>
                <w:rFonts w:ascii="Calibri" w:eastAsia="Calibri" w:hAnsi="Calibri" w:cs="Calibri"/>
              </w:rPr>
              <w:instrText xml:space="preserve"> ADDIN ZOTERO_ITEM CSL_CITATION {"citationID":"eW8ncqCU","properties":{"formattedCitation":"(158)","plainCitation":"(158)","noteIndex":0},"citationItems":[{"id":"n99PeDuQ/bgPyG5RC","uris":["http://zotero.org/users/10468291/items/MWBPUXW5"],"itemData":{"id":855,"type":"article-journal","abstract":"60 subjects with cervical degenerative disease will be included in the study after a voluntary consent form is filled out. Subjects will randomly be divided into 3 groups according to the order. Group 1:Home Exercise Program: After a general education is given to the patients, an exercise program will be taught. Patients will be asked to do home exercises for 30‐45 minutes once a day, 5 days a week for 8 weeks, and fill in follow‐up charts. In addition, reminder messages will be sent to these patients once a week by the physiotherapist. Group 2: Manual Therapy Group: After a general education is given to the patients, the same exercise program will be taught. Soft tissue and joint mobilizations will be applied to the patients in this group within the scope of Manual Therapy (MT). Mobilizations of the cervical vertebrae, scapula, and thoracic vertebrae will be included. MT will be applied to the patients 2 days a week for 8 weeks. Group 3: Tele‐Rehabilitation Group: After general education, treatment will be given in the zoom environment. During the 8 weeks, regularly planned exercises will be done via Zoom for 30‐45 minutes 2 days a week, accompanied by a physiotherapist. Patients will apply active cervical and thoracic region mobilizations called self‐mobilization. Patients will be taught active mobilization applications with the help of a towel for the cervical region, mobilization of the thoracic region with a foam roller. Patients will apply those self‐mobilization at home in front of the physiotherapist in a visual environment. Patients in this group will regularly do the same home exercises on the other days without tele‐rehabilitation. Measurement and evaluation will be done four times, as pre‐treatment, post‐treatment (8th week), first follow‐up (12 weeks), second follow‐up (6th month).","archive_location":"CN-02341364","title":"Efficacy of Exercise, Manual Therapy and Tele-rehabilitation-Assisted Treatment on Degenerative Cervical Diseases","URL":"https://www.cochranelibrary.com/central/doi/10.1002/central/CN-02341364/full","author":[{"literal":"NCT05098860"}],"issued":{"date-parts":[["2021"]]}}}],"schema":"https://github.com/citation-style-language/schema/raw/master/csl-citation.json"}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(158)</w:t>
            </w:r>
            <w:r>
              <w:rPr>
                <w:rFonts w:ascii="Calibri" w:eastAsia="Calibri" w:hAnsi="Calibri" w:cs="Calibri"/>
              </w:rPr>
              <w:fldChar w:fldCharType="end"/>
            </w:r>
          </w:p>
        </w:tc>
        <w:tc>
          <w:tcPr>
            <w:tcW w:w="4680" w:type="dxa"/>
          </w:tcPr>
          <w:p w14:paraId="67BCB5DA"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FA95E0D" w14:textId="77777777" w:rsidTr="00106CED">
        <w:trPr>
          <w:trHeight w:val="300"/>
        </w:trPr>
        <w:tc>
          <w:tcPr>
            <w:tcW w:w="4680" w:type="dxa"/>
          </w:tcPr>
          <w:p w14:paraId="5883F43B" w14:textId="16722369" w:rsidR="00106CED" w:rsidRDefault="00106CED" w:rsidP="00106CED">
            <w:r w:rsidRPr="153ECD1A">
              <w:rPr>
                <w:rFonts w:ascii="Calibri" w:eastAsia="Calibri" w:hAnsi="Calibri" w:cs="Calibri"/>
              </w:rPr>
              <w:t>NCT05125250 2021</w:t>
            </w:r>
            <w:r>
              <w:rPr>
                <w:rFonts w:ascii="Calibri" w:eastAsia="Calibri" w:hAnsi="Calibri" w:cs="Calibri"/>
              </w:rPr>
              <w:fldChar w:fldCharType="begin"/>
            </w:r>
            <w:r w:rsidR="003B6C13">
              <w:rPr>
                <w:rFonts w:ascii="Calibri" w:eastAsia="Calibri" w:hAnsi="Calibri" w:cs="Calibri"/>
              </w:rPr>
              <w:instrText xml:space="preserve"> ADDIN ZOTERO_ITEM CSL_CITATION {"citationID":"UVGV5ati","properties":{"formattedCitation":"(159)","plainCitation":"(159)","noteIndex":0},"citationItems":[{"id":"n99PeDuQ/ItW6vVyL","uris":["http://zotero.org/users/10468291/items/D9L3JHML"],"itemData":{"id":1005,"type":"article-journal","abstract":"Cervicogenic dizziness is defined as a sensation of instability or disequilibrium that occurs with the pain and stiffness in cervical spine and is aggravated by neck movements or positions. Dizziness is a common indication in people with cervical spine dysfunction. cervicogenic dizziness as \"a nonspecific sensation of altered orientation in space and disequilibrium originating from abnormal afferent activity from the neck\" which is thought to be caused by disorders in the upper cervical spine and commonly it is associated with cervical stiffness neck pain or headache. Motor control can also be defined as the capacity of how the central nervous system produces of useful movements that are coordinated and integrated with the rest of the body and the environment. Thus, motor control therapeutic exercises (MCTE) are used to improve the conditions of patients. Motor Control Therapeutic Exercises have been used to increase motor control and reduce pain and disability in patients with neck pain. MCTE comprised of cranio‐cervical flexor exercise, cranio‐cervical extensor exercise, co‐contraction of flexors and extensors, a synergy exercise for retraining the strength of the deep neck flexors. Schenk et al. have published case studies in which they describe the diagnosis, treatment, and outcomes of a patient with cervicogenic dizziness co‐managed by a vestibular and an orthopedic manual physical therapist. They argue that manual therapy combined with vestibular rehabilitation may be superior in the treatment of cervicogenic dizziness. Literature states that vestibular exercises have been used to increase motor control and reduce pain and disability in patients with neck pain.","archive_location":"CN-02352963","title":"Effects of Vestibular Exercises and Motor Control in Cervicogenic Dizziness","URL":"https://www.cochranelibrary.com/central/doi/10.1002/central/CN-02352963/full","author":[{"literal":"NCT05125250"}],"issued":{"date-parts":[["2021"]]}}}],"schema":"https://github.com/citation-style-language/schema/raw/master/csl-citation.json"}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(159)</w:t>
            </w:r>
            <w:r>
              <w:rPr>
                <w:rFonts w:ascii="Calibri" w:eastAsia="Calibri" w:hAnsi="Calibri" w:cs="Calibri"/>
              </w:rPr>
              <w:fldChar w:fldCharType="end"/>
            </w:r>
          </w:p>
        </w:tc>
        <w:tc>
          <w:tcPr>
            <w:tcW w:w="4680" w:type="dxa"/>
          </w:tcPr>
          <w:p w14:paraId="4C34A847" w14:textId="61B39964" w:rsidR="00106CED" w:rsidRDefault="00106CED" w:rsidP="00106CED">
            <w:pPr>
              <w:spacing w:line="259" w:lineRule="auto"/>
            </w:pPr>
            <w:r w:rsidRPr="153ECD1A">
              <w:rPr>
                <w:rFonts w:ascii="Calibri" w:eastAsia="Calibri" w:hAnsi="Calibri" w:cs="Calibri"/>
              </w:rPr>
              <w:t>Wrong intervention</w:t>
            </w:r>
          </w:p>
        </w:tc>
      </w:tr>
      <w:tr w:rsidR="00106CED" w14:paraId="32D1B2B8" w14:textId="77777777" w:rsidTr="00106CED">
        <w:trPr>
          <w:trHeight w:val="300"/>
        </w:trPr>
        <w:tc>
          <w:tcPr>
            <w:tcW w:w="4680" w:type="dxa"/>
          </w:tcPr>
          <w:p w14:paraId="3BA37457" w14:textId="3ED4D126" w:rsidR="00106CED" w:rsidRDefault="00106CED" w:rsidP="00106CED">
            <w:r w:rsidRPr="153ECD1A">
              <w:rPr>
                <w:rFonts w:ascii="Calibri" w:eastAsia="Calibri" w:hAnsi="Calibri" w:cs="Calibri"/>
              </w:rPr>
              <w:lastRenderedPageBreak/>
              <w:t>NCT05186584 2022</w:t>
            </w:r>
            <w:r>
              <w:rPr>
                <w:rFonts w:ascii="Calibri" w:eastAsia="Calibri" w:hAnsi="Calibri" w:cs="Calibri"/>
              </w:rPr>
              <w:fldChar w:fldCharType="begin"/>
            </w:r>
            <w:r w:rsidR="003B6C13">
              <w:rPr>
                <w:rFonts w:ascii="Calibri" w:eastAsia="Calibri" w:hAnsi="Calibri" w:cs="Calibri"/>
              </w:rPr>
              <w:instrText xml:space="preserve"> ADDIN ZOTERO_ITEM CSL_CITATION {"citationID":"bpKl4HRF","properties":{"formattedCitation":"(160)","plainCitation":"(160)","noteIndex":0},"citationItems":[{"id":"n99PeDuQ/ma2dMAl6","uris":["http://zotero.org/users/10468291/items/BLM2ASKQ"],"itemData":{"id":951,"type":"article-journal","abstract":"This study will be a randomized control trial and will be conducted in Polyclinic Hospital Islamabad &amp; Rawal Dental and General Hospital Rawalpindi. A sample of 62 participants will be taken. Patients will be divided into two equal groups of 31 participants in each group, group Randomization will be done through flip coin method. Patients in group A will receive Maitland's antero‐posterior Mobilization, while Patients in group B will receive Maitland's lateral mobilizations. 4 sessions of treatment will be given for 2 weeks with interval of 3 days, 4 days and 7 days between 1st &amp; 2nd session, 2nd &amp; 3rd session and 3rd &amp; 4th session, respectively. The outcome measures will be OMRON Automatic Blood Pressure Monitor, Numeric pain rating scale(NPRS) and Global Rating of Change questionare will be measured at baseline and at the end of 4th session. Data will be analyzed by SPSS 25.","archive_location":"CN-02366649","title":"Effects of Maitland's Antero-Posterior Versus Lateral Mobilizations on Cardiovascular Responses","URL":"https://www.cochranelibrary.com/central/doi/10.1002/central/CN-02366649/full","author":[{"literal":"NCT05186584"}],"issued":{"date-parts":[["2022"]]}}}],"schema":"https://github.com/citation-style-language/schema/raw/master/csl-citation.json"}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(160)</w:t>
            </w:r>
            <w:r>
              <w:rPr>
                <w:rFonts w:ascii="Calibri" w:eastAsia="Calibri" w:hAnsi="Calibri" w:cs="Calibri"/>
              </w:rPr>
              <w:fldChar w:fldCharType="end"/>
            </w:r>
          </w:p>
        </w:tc>
        <w:tc>
          <w:tcPr>
            <w:tcW w:w="4680" w:type="dxa"/>
          </w:tcPr>
          <w:p w14:paraId="3605AA59"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C5F049F" w14:textId="77777777" w:rsidTr="00106CED">
        <w:trPr>
          <w:trHeight w:val="300"/>
        </w:trPr>
        <w:tc>
          <w:tcPr>
            <w:tcW w:w="4680" w:type="dxa"/>
          </w:tcPr>
          <w:p w14:paraId="32848A9D" w14:textId="54F2938E" w:rsidR="00106CED" w:rsidRDefault="00106CED" w:rsidP="00106CED">
            <w:r w:rsidRPr="153ECD1A">
              <w:rPr>
                <w:rFonts w:ascii="Calibri" w:eastAsia="Calibri" w:hAnsi="Calibri" w:cs="Calibri"/>
              </w:rPr>
              <w:t>NCT05226559 2022</w:t>
            </w:r>
            <w:r>
              <w:rPr>
                <w:rFonts w:ascii="Calibri" w:eastAsia="Calibri" w:hAnsi="Calibri" w:cs="Calibri"/>
              </w:rPr>
              <w:fldChar w:fldCharType="begin"/>
            </w:r>
            <w:r w:rsidR="003B6C13">
              <w:rPr>
                <w:rFonts w:ascii="Calibri" w:eastAsia="Calibri" w:hAnsi="Calibri" w:cs="Calibri"/>
              </w:rPr>
              <w:instrText xml:space="preserve"> ADDIN ZOTERO_ITEM CSL_CITATION {"citationID":"CWCLxCIC","properties":{"formattedCitation":"(161)","plainCitation":"(161)","noteIndex":0},"citationItems":[{"id":"n99PeDuQ/eCv92chv","uris":["http://zotero.org/users/10468291/items/CDWDXTQT"],"itemData":{"id":919,"type":"article-journal","abstract":"Study design This is a prospective, parallel group, randomized clinical trial evaluating multimodal care plus usual care vs. usual care alone in episodic and chronic migraine with concomitant muscoloskeletal dysfunctions. The total study duration from the Screening Visit to the Completion Visit is approximately 28 weeks and includes a Screening Period (12 weeks) and an intervention period (8 weeks) followed by an observational period post treatment (8 weeks) for each participant. Procedures Eligible patients who provided informed consent started the screening period of 12 weeks to confirm migraine frequency, stable prophylactic migraine treatment, including and inclusion/exclusion criteria. During the screening period patients collected informations including number of monthly migraine days, use of acute medication, migraine days with use of acute medication, headache severity (graded as mild, moderate or severe) and duration by using daily migraine report. Migraine associate disability (MIDAS), neck associated disability (NDI) and level of depression (PHQ‐9) were detected by using appropriate tests at the end of the 12‐week screening period (week 12), at the end of the 8‐week intervention period (week 20), and at the end of the study 8 weeks after the last treatment (week 28). During the screening period each participant underwent a physical examination test by physical therapists (LDA, FL, MS) specialized in manual therapy to detect cervical musculoskeletal dysfunctions, including temporomandibular disorders, which are potentially tractable with physical therapy. Physical examination assessed cervicothoracic spine posture, ranges of motion, presence of myofascial trigger points, cervical and temporo‐mandibular joint movement restriction. Procedures Participants who have completed the screening period will be randomized 1:1, using an automatic allocation system, to receive multimodal physical therapy treatment in addition to standard pharmacological treatment or standard pharmacological treatment alone (usual care). The sample will be stratified according to the diagnosis of headache (episodic migraine or chronic migraine), cervical and / or temporomandibular musculoskeletal dysfunction and concomitant myofascial disorder. After 8 weeks of treatment, participants will be monitored for a follow‐up phase free of physical treatment lasting an additional 8 weeks. A research assistant in the study (NM) will monitor the blinding of the study and assign the participants to the intervention. The physical therapist and the neurologist will be blinded each other in relation to the diagnosis of headache and the type physical therapy treatment that will be practiced on the patient. Examination procedures Functional evaluation of the cervical spine ‐ Cervical active (CROM) and passive (PROM) movements (flexion, extension, rotation, anteposition and retroposition of the head), the results will be recorded with presence / absence (YES 1 / NO 0) of hypomobility and / or evocation of pain. The overall result will be the combined hypomobility and pain scores for both sides; ‐ Flexion Rotation Test (FRT) for the presence of pain, hypomobility and degrees of movement (&gt; 32). ‐ Palpation of trigger points (TP): trigger points are defined as a painful point on palpation at a muscle belly, recognized by the patient as the usual headache (active trigger point) or referred to a region not related to the usual headache localization (latent trigger point). Four TPs will be explored in the sternal portion of the sternocleidomastoid muscle, 4 TP in the masseter muscle, 3 TP in the temporal muscle, 2 TP in the suboccipital muscles, 4 TP in the trapezius muscle. The number of active and latent trigger points will be recorded. The total score will be the combined number of active and latent trigger points for both sides. ‐ Passive accessory intervertebral movements (PAIVMs): central and unilateral antero‐posterior movement at C0‐3. The number of low‐mobility and / or painful joints and directions of movement will be recorded. The total score will be the number of low‐mobility and painful joints combined. Reproduction and resolution: unilateral postero‐anterior movement supported at C0‐3. If there will be reproduction and resolution of headache symptoms, it will be assigned a value of 1. ‐ Chest screening (T1‐T6): active right and left rotation with arms crossed over the chest (standardized) and head looking forward; manual palpation of the posterior‐anterior, central and unilateral joint . Results will be recorded with presence / absence (YES 1 / NO 0) of hypomobility and / or evocation of pain. The overall result will be the combined hypomobility and pain score for both sides. The number of clinical signs will be recorded (maximum 5 per vertebral segment: right / left rotation, central PA, unilateral right / left PA). ‐ Cervical rotation lateral flexion test C7‐T1‐K1 (CRLFT): evaluates the mobility or the presence of an elevated position of the first rib (K1) in the combined contralateral rotation movement combined with ipsilateral lateral flexion to the side of the rib to be evaluated . ‐ Cranio Cervical Flexion Test (CCFT): is a test for the evaluation of the deep cervical flexor muscles using the STABILIZER Biofeedback. The pressure biofeedback value varies between 20 and 28 mmHg; The test consists in maintaining the contraction for 10 seconds without compensation of the superficial muscles. The mmHg value will be recorded and held for 10 seconds without compensation. ‐ Temporomandibular joint evaluation ‐ Evaluation of temporomandibular joint noise: it is performed using a stethoscope and evaluating the right and left joint noises. ‐ The temporomandibular joint will be palpated bilaterally to assess the presence of tenderness, pain, swelling and assessment of movement patterns. Any anomaly will be noted as presence / absence (YES = 1, NO = 0). Imaging and provocative maneuvers ‐ Cervical X‐Ray ‐ MRI ‐ \"Wainner Cluster\" ‐ Evocation of the blink reflex Interventions All visits and treatments will take place at the Headaches Medicine Unit of IRCSS Neuromed in Pozzilli (IS) and the study participants will be treated by three physical therapists: LD, MS, FL. All appointments by date and time will be recorded to monitor participants adherence to the treatment. The details of each individual treatment session, including any adverse effects related to the treatment, will be systematically recorded in the patient's medical record. Adverse events include: worsening of headache and / or neck pain and / or reduction of cervical joint ROM or any other health and safety event in relation to treatment. The neurological and physical medicine examination, combined with the physical therapy evaluation, will include the complete history of the headache, evaluation of the risk factors that may indicate contraindication to the treatment, clinical history of the patient with particular focus on lifestyle habits and incorrect attitudes / postures that may promote musculoskeletal disorders and therefore pain, neck tension and headache. Patients will receive a cycle of 16 sessions of multimodal physical therapy treatment in 8 weeks, followed by an 8‐week suspension phase of the rehabilitation treatment. The first session and subsequent sessions including physical assessments (T1‐T2) will have a duration of 50 minutes, all other sessions will have a duration of 30 minutes. Multimodal physical therapy approach group ‐ Spinal manipulation therapy with HVLA (high velocity low amplitude) techniques that are able to reduce pain and improve the mobility of the manipulated joint with a consequent increase in the \"range of motion\". Furthermore, they have a series of neurophysiological effects of very high impact that occur locally and at a distance from the manipulated district. These techniques are able to raise the activation threshold of the stretch reflex of those myofascial tissues which, if they are in a spasm condition, can reduce the movement capacity of a joint district . The treated areas will be the upper cervical (C0‐C3), the cervicothoracic junction (C7‐T1‐K1), the upper thoracic (T2‐T4‐K2) and the middle thoracic (T4‐T6). ‐ The interventions also include spinal stabilization exercises shown during the treatment session, myofascial treatment techniques for soft tissues, joint mobilization and breathing and relaxation techniques, finally, changes in the ergonomics of the work and home environment will be recommended (tab2) and an illustrative brochure will be released containing management advice on migraine and the protocol of exercises to be performed at home. The average frequency of home exercises will be recorded during the sessions. All these interventions will be shown and performed with the aim of improving the patient's self‐efficacy in self‐management of symptoms. The hypothesis is that manipulative manual therapy, combined with therapeutic exercise, may have a hypoalgesic effect in patients affects from migraine . • Temporomandibular joint treatment: Treatment techniques consist of accessory (translational) movements of the temporomandibular region and / or techniques for the masticatory muscles, such as trigger point treatment and muscle stretching. Statistical Analysis The calculation of the sample size was based on an effect size d = 0.5, 80% of the sample power and Bonferroni correction of the alpha to 0.05 for the main variable represented by the number of headache days per month. The total number of the sample was found to be 56 (28 subjects per group). The differences between the data relating to the two groups of experimental and usual care treatment will be performed using ANOVA for repeated measures with Bonferroni correction p‐value 0.05 for continuous variables and Kruskal‐Wallis Test with correction by Dunn's Test for ordinal variables. Risk of multimodal physical therapy approach The risks of serious adverse events related to the multimodal physical therapy approach, including neurological and cerebrovascular diseases, are considered very low, however their exact incidence is unknown. Estimates range from 1 in 200,000 to 1 in several million cervical spine manipulations. Minor adverse events such as neck pain, stiffness, fatigue and headache are much more common in clinical practice. All participants were given instructions at the start of the study to report any adverse event (AE) to study staff within 24 hours. Safety measures included the occurrence of spontaneously reported treatment emergent adverse events.","archive_location":"CN-02367451","title":"Effectiveness of Multimodal Physical Therapy in Migraine","URL":"https://www.cochranelibrary.com/central/doi/10.1002/central/CN-02367451/full","author":[{"literal":"NCT05226559"}],"issued":{"date-parts":[["2022"]]}}}],"schema":"https://github.com/citation-style-language/schema/raw/master/csl-citation.json"}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(161)</w:t>
            </w:r>
            <w:r>
              <w:rPr>
                <w:rFonts w:ascii="Calibri" w:eastAsia="Calibri" w:hAnsi="Calibri" w:cs="Calibri"/>
              </w:rPr>
              <w:fldChar w:fldCharType="end"/>
            </w:r>
          </w:p>
        </w:tc>
        <w:tc>
          <w:tcPr>
            <w:tcW w:w="4680" w:type="dxa"/>
          </w:tcPr>
          <w:p w14:paraId="5B2DD85E" w14:textId="0685B7B5" w:rsidR="00106CED" w:rsidRDefault="00106CED" w:rsidP="00106CED">
            <w:pPr>
              <w:spacing w:line="259" w:lineRule="auto"/>
            </w:pPr>
            <w:r w:rsidRPr="153ECD1A">
              <w:rPr>
                <w:rFonts w:ascii="Calibri" w:eastAsia="Calibri" w:hAnsi="Calibri" w:cs="Calibri"/>
              </w:rPr>
              <w:t>Protocol (no RCT results)</w:t>
            </w:r>
          </w:p>
        </w:tc>
      </w:tr>
      <w:tr w:rsidR="00106CED" w14:paraId="5EE504BF" w14:textId="77777777" w:rsidTr="00106CED">
        <w:trPr>
          <w:trHeight w:val="300"/>
        </w:trPr>
        <w:tc>
          <w:tcPr>
            <w:tcW w:w="4680" w:type="dxa"/>
          </w:tcPr>
          <w:p w14:paraId="71174278" w14:textId="6D6839FD" w:rsidR="00106CED" w:rsidRDefault="00106CED" w:rsidP="00106CED">
            <w:r w:rsidRPr="153ECD1A">
              <w:rPr>
                <w:rFonts w:ascii="Calibri" w:eastAsia="Calibri" w:hAnsi="Calibri" w:cs="Calibri"/>
              </w:rPr>
              <w:t>NCT05227963 2022</w:t>
            </w:r>
            <w:r>
              <w:rPr>
                <w:rFonts w:ascii="Calibri" w:eastAsia="Calibri" w:hAnsi="Calibri" w:cs="Calibri"/>
              </w:rPr>
              <w:fldChar w:fldCharType="begin"/>
            </w:r>
            <w:r w:rsidR="003B6C13">
              <w:rPr>
                <w:rFonts w:ascii="Calibri" w:eastAsia="Calibri" w:hAnsi="Calibri" w:cs="Calibri"/>
              </w:rPr>
              <w:instrText xml:space="preserve"> ADDIN ZOTERO_ITEM CSL_CITATION {"citationID":"M4bFsMNt","properties":{"formattedCitation":"(162)","plainCitation":"(162)","noteIndex":0},"citationItems":[{"id":"n99PeDuQ/Girqb3gE","uris":["http://zotero.org/users/10468291/items/2FWXAY4T"],"itemData":{"id":933,"type":"article-journal","abstract":"The experimental group received STM and neck isometric strengthening exercises, whereas the control group received neck isometrics strengthening exercises only. Numeric Pain Rating Scale (NPRS) was used to assess the pain intensity, while Neck Disability Index (NDI) was used to assess the neck‐related disability. The data was collected pre‐, during, and post‐intervention. Repeated measure analysis of variance (RM ANOVA) was used to analyze within the group changes, while independent t‐test was used to analyze the differences between the groups. Data were analyzed by using SPSS version 21. This study describes the comparative effectiveness of STM when used as adjunct to strengthening exercises and when strengthening exercises are used alone for the management of TNS. According to the results of this study, STM in combination with neck isometric strengthening exercises as well as exercises alone were effective for managing neck pain and functional disability when a comparison was made within the groups.","archive_location":"CN-02367477","title":"Comparison Between Soft Tissue Mobilization and Strengthening Exercises in Management of Local Neck Syndrome","URL":"https://www.cochranelibrary.com/central/doi/10.1002/central/CN-02367477/full","author":[{"literal":"NCT05227963"}],"issued":{"date-parts":[["2022"]]}}}],"schema":"https://github.com/citation-style-language/schema/raw/master/csl-citation.json"}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(162)</w:t>
            </w:r>
            <w:r>
              <w:rPr>
                <w:rFonts w:ascii="Calibri" w:eastAsia="Calibri" w:hAnsi="Calibri" w:cs="Calibri"/>
              </w:rPr>
              <w:fldChar w:fldCharType="end"/>
            </w:r>
          </w:p>
        </w:tc>
        <w:tc>
          <w:tcPr>
            <w:tcW w:w="4680" w:type="dxa"/>
          </w:tcPr>
          <w:p w14:paraId="072D67D4"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6465FBC" w14:textId="77777777" w:rsidTr="00106CED">
        <w:trPr>
          <w:trHeight w:val="300"/>
        </w:trPr>
        <w:tc>
          <w:tcPr>
            <w:tcW w:w="4680" w:type="dxa"/>
          </w:tcPr>
          <w:p w14:paraId="00D3D573" w14:textId="2D42D997" w:rsidR="00106CED" w:rsidRDefault="00106CED" w:rsidP="00106CED">
            <w:r w:rsidRPr="153ECD1A">
              <w:rPr>
                <w:rFonts w:ascii="Calibri" w:eastAsia="Calibri" w:hAnsi="Calibri" w:cs="Calibri"/>
              </w:rPr>
              <w:t>NCT05257616 2022</w:t>
            </w:r>
            <w:r>
              <w:rPr>
                <w:rFonts w:ascii="Calibri" w:eastAsia="Calibri" w:hAnsi="Calibri" w:cs="Calibri"/>
              </w:rPr>
              <w:fldChar w:fldCharType="begin"/>
            </w:r>
            <w:r w:rsidR="003B6C13">
              <w:rPr>
                <w:rFonts w:ascii="Calibri" w:eastAsia="Calibri" w:hAnsi="Calibri" w:cs="Calibri"/>
              </w:rPr>
              <w:instrText xml:space="preserve"> ADDIN ZOTERO_ITEM CSL_CITATION {"citationID":"NKHqEnGp","properties":{"formattedCitation":"(163)","plainCitation":"(163)","noteIndex":0},"citationItems":[{"id":"n99PeDuQ/2cyEsVDW","uris":["http://zotero.org/users/10468291/items/XPLASIH4"],"itemData":{"id":1275,"type":"article-journal","abstract":"Neck pain is the sense of discomfort that could be felt in the cervical and upper thoracic region. It's an ubiquitous human perception. Non‐specific neck pain has a postural or mechanical basis and affects about two thirds of people at some stage, especially in the middle age. Acute neck pain resolves within days or weeks, but may become chronic in about 10% of people. Many individuals have asymptomatic neck pain due to various hidden pathologies and improper postural characteristics which is only noticeable after detailed screening and scans. Heart and lungs are the main organs housed by the thoracic cage with all their vascular and nervous supply passing through the cervical and the thoracic spine. The respiratory system could be affected by the musculoskeletal system of the body. As there are accessory respiratory muscles of respiration that are attached to the neck, chest wall and/or abdomen. Bad posture, for instance, can lead to reduction in power of the neck muscles hence reducing power of the respiratory muscles creating negative effect on the thoracic expansion, alveolar ventilation, reducing lung volume and vital capacity. Every health system is indicated by certain measures, vital signs are indicative of the health of cardiovascular and respiratory system as well as body as a whole. These physiological observations generally include blood pressure (BP), heart rate (HR), and ventilation rate (VR), temperature (Temp), and oxygen saturation (SPO2) in the blood. Another vital sign, known as the fifth vital sign is Pain. Changes or deviation of the vital signs from its normal ranges help evaluate and manage any adverse event such as cardiac arrest or sudden death and help in preventing many such deadly events by early recognition and prompt treatments and also help reduce mortality and morbidity. Several studies have been known to show that alterations in vital signs are not only seen as a result of any pathological event but also any non‐pathological as well. Any type of physiological movements of body part such as the spine as a whole or interventional movements, several exercises, mobilization or manipulations, to any segment of the spine like cervical, thoracic or lumbar, have a specific effect on the vital signs.","archive_location":"CN-02381962","title":"Effect of Cervical Mobility on Cardiovascular And Respiratory Outcomes Among Young Adults","URL":"https://www.cochranelibrary.com/central/doi/10.1002/central/CN-02381962/full","author":[{"literal":"NCT05257616"}],"issued":{"date-parts":[["2022"]]}}}],"schema":"https://github.com/citation-style-language/schema/raw/master/csl-citation.json"}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(163)</w:t>
            </w:r>
            <w:r>
              <w:rPr>
                <w:rFonts w:ascii="Calibri" w:eastAsia="Calibri" w:hAnsi="Calibri" w:cs="Calibri"/>
              </w:rPr>
              <w:fldChar w:fldCharType="end"/>
            </w:r>
          </w:p>
        </w:tc>
        <w:tc>
          <w:tcPr>
            <w:tcW w:w="4680" w:type="dxa"/>
          </w:tcPr>
          <w:p w14:paraId="06178172"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3ED7EE9" w14:textId="77777777" w:rsidTr="00106CED">
        <w:trPr>
          <w:trHeight w:val="300"/>
        </w:trPr>
        <w:tc>
          <w:tcPr>
            <w:tcW w:w="4680" w:type="dxa"/>
          </w:tcPr>
          <w:p w14:paraId="57A93F7B" w14:textId="1564C65E" w:rsidR="00106CED" w:rsidRDefault="00106CED" w:rsidP="00106CED">
            <w:r w:rsidRPr="153ECD1A">
              <w:rPr>
                <w:rFonts w:ascii="Calibri" w:eastAsia="Calibri" w:hAnsi="Calibri" w:cs="Calibri"/>
              </w:rPr>
              <w:t>NCT05272111 2022</w:t>
            </w:r>
            <w:r>
              <w:rPr>
                <w:rFonts w:ascii="Calibri" w:eastAsia="Calibri" w:hAnsi="Calibri" w:cs="Calibri"/>
              </w:rPr>
              <w:fldChar w:fldCharType="begin"/>
            </w:r>
            <w:r w:rsidR="003B6C13">
              <w:rPr>
                <w:rFonts w:ascii="Calibri" w:eastAsia="Calibri" w:hAnsi="Calibri" w:cs="Calibri"/>
              </w:rPr>
              <w:instrText xml:space="preserve"> ADDIN ZOTERO_ITEM CSL_CITATION {"citationID":"k9Dq3kFd","properties":{"formattedCitation":"(164)","plainCitation":"(164)","noteIndex":0},"citationItems":[{"id":"n99PeDuQ/PYPYIRVu","uris":["http://zotero.org/users/10468291/items/M59NTRN4"],"itemData":{"id":1051,"type":"article-journal","abstract":"Chronic neck pain is one of the most common musculoskeletal disorder among general population. Like muscular spasm of neck that can cause neck pain, fascial adhesions are also the common cause of neck pain. Fascia is a form of connective tissue that is made up of collagen, surrounds the body parts and also resist tissue tensile load. Fascial injury and adhesions are common and can lead to pain, restricted motion and swelling. The treatment of the fascial injury is necessary to relieve those symptoms. There are many treatments for the chronic neck pain and this study focuses on two new treatment techniques for the fascial pain. The first is the Dannis Bois method fasciatherpy which is a manual approach that focuses on the structural segmentation of fascia and involves the application of gentle pressure while stretching the body's connective tissues. The other treatment technique is the fascial manipulation method that involves the treatment which is directed to specific fascial adhesions. The current study is novel in a way that there is limited literature about DBM fasciatherapy versus fascial manipulation on chronic neck pain. Both methods were employed to see if they improve ranges along with accompanying pain and disability.","archive_location":"CN-02391314","title":"Effects of Fascia Therapy Versus Facial Manipulation on Neck Pain","URL":"https://www.cochranelibrary.com/central/doi/10.1002/central/CN-02391314/full","author":[{"literal":"NCT05272111"}],"issued":{"date-parts":[["2022"]]}}}],"schema":"https://github.com/citation-style-language/schema/raw/master/csl-citation.json"}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(164)</w:t>
            </w:r>
            <w:r>
              <w:rPr>
                <w:rFonts w:ascii="Calibri" w:eastAsia="Calibri" w:hAnsi="Calibri" w:cs="Calibri"/>
              </w:rPr>
              <w:fldChar w:fldCharType="end"/>
            </w:r>
          </w:p>
        </w:tc>
        <w:tc>
          <w:tcPr>
            <w:tcW w:w="4680" w:type="dxa"/>
          </w:tcPr>
          <w:p w14:paraId="388079A1"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3AF9AFD" w14:textId="77777777" w:rsidTr="00106CED">
        <w:trPr>
          <w:trHeight w:val="300"/>
        </w:trPr>
        <w:tc>
          <w:tcPr>
            <w:tcW w:w="4680" w:type="dxa"/>
          </w:tcPr>
          <w:p w14:paraId="24339F84" w14:textId="4E992392" w:rsidR="00106CED" w:rsidRDefault="00106CED" w:rsidP="00106CED">
            <w:r w:rsidRPr="153ECD1A">
              <w:rPr>
                <w:rFonts w:ascii="Calibri" w:eastAsia="Calibri" w:hAnsi="Calibri" w:cs="Calibri"/>
              </w:rPr>
              <w:t>NCT05308199 2022</w:t>
            </w:r>
            <w:r>
              <w:rPr>
                <w:rFonts w:ascii="Calibri" w:eastAsia="Calibri" w:hAnsi="Calibri" w:cs="Calibri"/>
              </w:rPr>
              <w:fldChar w:fldCharType="begin"/>
            </w:r>
            <w:r w:rsidR="003B6C13">
              <w:rPr>
                <w:rFonts w:ascii="Calibri" w:eastAsia="Calibri" w:hAnsi="Calibri" w:cs="Calibri"/>
              </w:rPr>
              <w:instrText xml:space="preserve"> ADDIN ZOTERO_ITEM CSL_CITATION {"citationID":"WiQysle3","properties":{"formattedCitation":"(165)","plainCitation":"(165)","noteIndex":0},"citationItems":[{"id":"n99PeDuQ/xHlsJaYv","uris":["http://zotero.org/users/10468291/items/UUNZGJLY"],"itemData":{"id":1255,"type":"article-journal","abstract":"it is a randomized control clinical trail to compare the effectiveness of physical exercises for the management of chronical mechanical neckache .so we employed thoracic manipulation for experimental group and MET (muscle energy technique) for control group","archive_location":"CN-02385821","title":"Physiotherapy Techniques in Adult Neck Pain","URL":"https://www.cochranelibrary.com/central/doi/10.1002/central/CN-02385821/full","author":[{"literal":"NCT05308199"}],"issued":{"date-parts":[["2022"]]}}}],"schema":"https://github.com/citation-style-language/schema/raw/master/csl-citation.json"}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(165)</w:t>
            </w:r>
            <w:r>
              <w:rPr>
                <w:rFonts w:ascii="Calibri" w:eastAsia="Calibri" w:hAnsi="Calibri" w:cs="Calibri"/>
              </w:rPr>
              <w:fldChar w:fldCharType="end"/>
            </w:r>
          </w:p>
        </w:tc>
        <w:tc>
          <w:tcPr>
            <w:tcW w:w="4680" w:type="dxa"/>
          </w:tcPr>
          <w:p w14:paraId="7691A27E"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2429688" w14:textId="77777777" w:rsidTr="00106CED">
        <w:trPr>
          <w:trHeight w:val="300"/>
        </w:trPr>
        <w:tc>
          <w:tcPr>
            <w:tcW w:w="4680" w:type="dxa"/>
          </w:tcPr>
          <w:p w14:paraId="14020857" w14:textId="16CC617F" w:rsidR="00106CED" w:rsidRDefault="00106CED" w:rsidP="00106CED">
            <w:r w:rsidRPr="153ECD1A">
              <w:rPr>
                <w:rFonts w:ascii="Calibri" w:eastAsia="Calibri" w:hAnsi="Calibri" w:cs="Calibri"/>
              </w:rPr>
              <w:t>NCT05315076 2022</w:t>
            </w:r>
            <w:r>
              <w:rPr>
                <w:rFonts w:ascii="Calibri" w:eastAsia="Calibri" w:hAnsi="Calibri" w:cs="Calibri"/>
              </w:rPr>
              <w:fldChar w:fldCharType="begin"/>
            </w:r>
            <w:r w:rsidR="003B6C13">
              <w:rPr>
                <w:rFonts w:ascii="Calibri" w:eastAsia="Calibri" w:hAnsi="Calibri" w:cs="Calibri"/>
              </w:rPr>
              <w:instrText xml:space="preserve"> ADDIN ZOTERO_ITEM CSL_CITATION {"citationID":"gGIcqEMZ","properties":{"formattedCitation":"(166)","plainCitation":"(166)","noteIndex":0},"citationItems":[{"id":"n99PeDuQ/7YSe9TTj","uris":["http://zotero.org/users/10468291/items/TXGXUQKA"],"itemData":{"id":1147,"type":"article-journal","abstract":"Neck pain is a common musculoskeletal disorder. Mechanical neck pain is also known as non‐specific neck pain and is defined as the pain anywhere within the region bounded superiorly by superior nuchal line, inferiorly by an imaginary line through the tip of first thoracic spinous process and laterally by sagittal plane tangential to the lateral borders of the neck in which pain is provoked by sustained neck posture, neck movement, pain on palpation of cervical musculature without pathologies. In most patients, neck pain can be a common cause of disability: it is associated with daily activity limitations, reduction of work productivity and decrease in quality of life. Mechanical neck pain is commonly seen in people involved in occupation like computer processing, clerical job, students and people with sedentary life style awkward occupational posture, heavy lifting and physically demanding work. thoracic spine manipulation (TSM) is defined as a high‐velocity/low amplitude movement or \"thrust\" directed at any segment of the thoracic spine. Muscle energy technique (MET) is a method of treatment that involves the voluntary contraction of subject's muscles in a precisely controlled direction, against a counterforce and producing post isometric relaxation through the influence of the Golgi tendon. MET is used to decrease pain, stretch tight structures muscle and fascia, reduce muscle tone, improve local circulation, and mobilize joint restriction","archive_location":"CN-02392204","title":"Comparison of Thoracic Manipulation and Muscle Energy Technique in Non-specific Mechanical Neck Pain","URL":"https://www.cochranelibrary.com/central/doi/10.1002/central/CN-02392204/full","author":[{"literal":"NCT05315076"}],"issued":{"date-parts":[["2022"]]}}}],"schema":"https://github.com/citation-style-language/schema/raw/master/csl-citation.json"}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(166)</w:t>
            </w:r>
            <w:r>
              <w:rPr>
                <w:rFonts w:ascii="Calibri" w:eastAsia="Calibri" w:hAnsi="Calibri" w:cs="Calibri"/>
              </w:rPr>
              <w:fldChar w:fldCharType="end"/>
            </w:r>
          </w:p>
        </w:tc>
        <w:tc>
          <w:tcPr>
            <w:tcW w:w="4680" w:type="dxa"/>
          </w:tcPr>
          <w:p w14:paraId="22494865" w14:textId="725FDCC7" w:rsidR="00106CED" w:rsidRDefault="00106CED" w:rsidP="00106CED">
            <w:pPr>
              <w:spacing w:line="259" w:lineRule="auto"/>
            </w:pPr>
            <w:r w:rsidRPr="153ECD1A">
              <w:rPr>
                <w:rFonts w:ascii="Calibri" w:eastAsia="Calibri" w:hAnsi="Calibri" w:cs="Calibri"/>
              </w:rPr>
              <w:t>Protocol (no RCT results)</w:t>
            </w:r>
          </w:p>
        </w:tc>
      </w:tr>
      <w:tr w:rsidR="00106CED" w14:paraId="025E9FCB" w14:textId="77777777" w:rsidTr="00106CED">
        <w:trPr>
          <w:trHeight w:val="300"/>
        </w:trPr>
        <w:tc>
          <w:tcPr>
            <w:tcW w:w="4680" w:type="dxa"/>
          </w:tcPr>
          <w:p w14:paraId="40CBD6FD" w14:textId="6628BF44" w:rsidR="00106CED" w:rsidRDefault="00106CED" w:rsidP="00106CED">
            <w:r w:rsidRPr="153ECD1A">
              <w:rPr>
                <w:rFonts w:ascii="Calibri" w:eastAsia="Calibri" w:hAnsi="Calibri" w:cs="Calibri"/>
              </w:rPr>
              <w:t>NCT05350254 2022</w:t>
            </w:r>
            <w:r>
              <w:rPr>
                <w:rFonts w:ascii="Calibri" w:eastAsia="Calibri" w:hAnsi="Calibri" w:cs="Calibri"/>
              </w:rPr>
              <w:fldChar w:fldCharType="begin"/>
            </w:r>
            <w:r w:rsidR="003B6C13">
              <w:rPr>
                <w:rFonts w:ascii="Calibri" w:eastAsia="Calibri" w:hAnsi="Calibri" w:cs="Calibri"/>
              </w:rPr>
              <w:instrText xml:space="preserve"> ADDIN ZOTERO_ITEM CSL_CITATION {"citationID":"f1puqwjG","properties":{"formattedCitation":"(167)","plainCitation":"(167)","noteIndex":0},"citationItems":[{"id":"n99PeDuQ/udv9XXC5","uris":["http://zotero.org/users/10468291/items/9WRKLPW2"],"itemData":{"id":1035,"type":"article-journal","abstract":"Rationale: Non‐specific Low Back Pain (LBP) is one of the largest societal economic burdens with a 80‐85% lifetime prevalence worldwide, often characterized by recurrent episodes. Chiropractic maintenance care (MC) is a management strategy aimed at preventing LBP episodes and deterioration by treating patients at pre‐planned intervals, regardless of symptoms. It consists of manual therapy, individual exercises and lifestyle advice, and patients are selected based on their previous history of pain and the effectiveness of the initial care plan. A pragmatic randomized clinical trial showed that patients receiving MC had 12.8 fewer days with bothersome LBP compared to a control group. More specifically, patients in the Dysfunctional sub‐group, categorized by the West Haven‐Yale Multidimensional Pain Inventory (MPI) instrument, reported fewer days with pain when receiving MC, suggesting MC's superior effectiveness in this subgroup of patients. The MPI instrument, however, is not suited for daily clinical practice use, prompting the development of the more practical MAINTAIN instrument. It captures 5 dimensions of the pain experience yielding 3 categories of patients: not a candidate for MC, good candidate for MC (sensitivity: 95.8%; specificity: 64.3%) and very good candidate for MC (sensitivity: 81.1%; specificity: 79.2%). Despite these encouraging preliminary results, the usability and impact of using the MAINTAIN instrument in clinical practice remains unknown and a thorough investigation on its implementation is fundamental. Purpose: The overall goal of this multicenter randomized clinical trial is to investigate the process and outcomes of implementing the MAINTAIN instrument in clinical practice. The specific aims are to: 1) assess the fidelity and procedure compliance of implementing the MAINTAIN instrument; and 2) assess the effectiveness and cost‐effectiveness of stratified MC using the MAINTAIN instrument compared to standard chiropractic care.","archive_location":"CN-02398565","title":"Implementation of the MAINTAIN Instrument for Patients With Dysfunctional Spinal Pain","URL":"https://www.cochranelibrary.com/central/doi/10.1002/central/CN-02398565/full","author":[{"literal":"NCT05350254"}],"issued":{"date-parts":[["2022"]]}}}],"schema":"https://github.com/citation-style-language/schema/raw/master/csl-citation.json"}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(167)</w:t>
            </w:r>
            <w:r>
              <w:rPr>
                <w:rFonts w:ascii="Calibri" w:eastAsia="Calibri" w:hAnsi="Calibri" w:cs="Calibri"/>
              </w:rPr>
              <w:fldChar w:fldCharType="end"/>
            </w:r>
          </w:p>
        </w:tc>
        <w:tc>
          <w:tcPr>
            <w:tcW w:w="4680" w:type="dxa"/>
          </w:tcPr>
          <w:p w14:paraId="403F191A" w14:textId="7C3D9B1E" w:rsidR="00106CED" w:rsidRDefault="00106CED" w:rsidP="00106CED">
            <w:pPr>
              <w:spacing w:line="259" w:lineRule="auto"/>
              <w:rPr>
                <w:rFonts w:ascii="Calibri" w:eastAsia="Calibri" w:hAnsi="Calibri" w:cs="Calibri"/>
              </w:rPr>
            </w:pPr>
            <w:r w:rsidRPr="153ECD1A">
              <w:rPr>
                <w:rFonts w:ascii="Calibri" w:eastAsia="Calibri" w:hAnsi="Calibri" w:cs="Calibri"/>
              </w:rPr>
              <w:t>Protocol (no RCT results)</w:t>
            </w:r>
          </w:p>
        </w:tc>
      </w:tr>
      <w:tr w:rsidR="00106CED" w14:paraId="12FD9F21" w14:textId="77777777" w:rsidTr="00106CED">
        <w:trPr>
          <w:trHeight w:val="300"/>
        </w:trPr>
        <w:tc>
          <w:tcPr>
            <w:tcW w:w="4680" w:type="dxa"/>
          </w:tcPr>
          <w:p w14:paraId="18B7F24A" w14:textId="4CDB4069" w:rsidR="00106CED" w:rsidRDefault="00106CED" w:rsidP="00106CED">
            <w:r w:rsidRPr="153ECD1A">
              <w:rPr>
                <w:rFonts w:ascii="Calibri" w:eastAsia="Calibri" w:hAnsi="Calibri" w:cs="Calibri"/>
              </w:rPr>
              <w:t>NCT05374057 2022</w:t>
            </w:r>
            <w:r>
              <w:rPr>
                <w:rFonts w:ascii="Calibri" w:eastAsia="Calibri" w:hAnsi="Calibri" w:cs="Calibri"/>
              </w:rPr>
              <w:fldChar w:fldCharType="begin"/>
            </w:r>
            <w:r w:rsidR="003B6C13">
              <w:rPr>
                <w:rFonts w:ascii="Calibri" w:eastAsia="Calibri" w:hAnsi="Calibri" w:cs="Calibri"/>
              </w:rPr>
              <w:instrText xml:space="preserve"> ADDIN ZOTERO_ITEM CSL_CITATION {"citationID":"qxq3FMVp","properties":{"formattedCitation":"(168)","plainCitation":"(168)","noteIndex":0},"citationItems":[{"id":"n99PeDuQ/gCt2i526","uris":["http://zotero.org/users/10468291/items/R3AXPZ8R"],"itemData":{"id":1269,"type":"article-journal","abstract":"The Global Burden of Disease study ranks musculoskeletal neck pain as the most common disability worldwide. This study will highlight and validate CSMT for acute neck pain, compared to sham manipulation, ibuprofen and placebo medication. NSAIDs are the most frequently prescribed medications by GPs worldwide and are widely used for patients with back pain. However, evidence‐based data are missing for acute neck pain patients treated with NSAIDs while existing evidence for CSMT for acute neck pain are limited by serious methodological shortcomings. The 4‐armed placebo‐controlled RCT will assess the efficacy in the following four treatment groups: 1. Chiropractic spinal manipulative therapy (CSMT) 2. CSMT sham manipulation (placebo) 3. Ibuprofen (NSAID) 4. Placebo medication A total of ≥20 chiropractors from larger Norwegian cities will be recruited, distributed by gender and geography. The study participants presenting to each chiropractor will be block‐randomized equally into one of four study groups based on a computer‐generated algorithm. Each chiropractor will include 16 participants, four into each arm. A total of 320 participants will be enrolled in the RCT, within 12 months. Participants randomized into the chiropractic treatment groups will receive 5 interventions over 12 days, i.e., CSMT or CSMT sham manipulation; while the pharmacological groups will receive 600mg ibuprofen or placebo administered 3 times daily for 12 days.","archive_location":"CN-02395899","title":"Chiropractic Spinal Manipulative Therapy for Acute Neck Pain","URL":"https://www.cochranelibrary.com/central/doi/10.1002/central/CN-02395899/full","author":[{"literal":"NCT05374057"}],"issued":{"date-parts":[["2022"]]}}}],"schema":"https://github.com/citation-style-language/schema/raw/master/csl-citation.json"}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(168)</w:t>
            </w:r>
            <w:r>
              <w:rPr>
                <w:rFonts w:ascii="Calibri" w:eastAsia="Calibri" w:hAnsi="Calibri" w:cs="Calibri"/>
              </w:rPr>
              <w:fldChar w:fldCharType="end"/>
            </w:r>
          </w:p>
        </w:tc>
        <w:tc>
          <w:tcPr>
            <w:tcW w:w="4680" w:type="dxa"/>
          </w:tcPr>
          <w:p w14:paraId="3901EB37" w14:textId="153724F5" w:rsidR="00106CED" w:rsidRDefault="00106CED" w:rsidP="00106CED">
            <w:pPr>
              <w:spacing w:line="259" w:lineRule="auto"/>
            </w:pPr>
            <w:r w:rsidRPr="153ECD1A">
              <w:rPr>
                <w:rFonts w:ascii="Calibri" w:eastAsia="Calibri" w:hAnsi="Calibri" w:cs="Calibri"/>
              </w:rPr>
              <w:t>Protocol (no RCT results)</w:t>
            </w:r>
          </w:p>
        </w:tc>
      </w:tr>
      <w:tr w:rsidR="00106CED" w14:paraId="223F156F" w14:textId="77777777" w:rsidTr="00106CED">
        <w:trPr>
          <w:trHeight w:val="300"/>
        </w:trPr>
        <w:tc>
          <w:tcPr>
            <w:tcW w:w="4680" w:type="dxa"/>
          </w:tcPr>
          <w:p w14:paraId="033C5B7A" w14:textId="597097AB" w:rsidR="00106CED" w:rsidRDefault="00106CED" w:rsidP="00106CED">
            <w:r w:rsidRPr="153ECD1A">
              <w:rPr>
                <w:rFonts w:ascii="Calibri" w:eastAsia="Calibri" w:hAnsi="Calibri" w:cs="Calibri"/>
              </w:rPr>
              <w:t>NCT05391997 2022</w:t>
            </w:r>
            <w:r>
              <w:rPr>
                <w:rFonts w:ascii="Calibri" w:eastAsia="Calibri" w:hAnsi="Calibri" w:cs="Calibri"/>
              </w:rPr>
              <w:fldChar w:fldCharType="begin"/>
            </w:r>
            <w:r w:rsidR="003B6C13">
              <w:rPr>
                <w:rFonts w:ascii="Calibri" w:eastAsia="Calibri" w:hAnsi="Calibri" w:cs="Calibri"/>
              </w:rPr>
              <w:instrText xml:space="preserve"> ADDIN ZOTERO_ITEM CSL_CITATION {"citationID":"riqtJEAv","properties":{"formattedCitation":"(169)","plainCitation":"(169)","noteIndex":0},"citationItems":[{"id":"n99PeDuQ/oq1ZO0Id","uris":["http://zotero.org/users/10468291/items/GBRRTYUF"],"itemData":{"id":1265,"type":"article-journal","abstract":"Neck pain is a musculoskeletal system disorder that causes social and economic loss by reducing the quality of life (QOL) of the individual, and its prevalence varies from 16.7 to 75.1% in the adult population. Non‐specific neck pain (NNP) is a symptom related to a postural or mechanical cause. NNP is also associated with loss of cervical curvature. In healthy spines, the axial load along the cervical spine is supported along the ventral column of the spine. However, in spines with the loss of lordosis, the load moves more anteriorly, which causes neck pain. Cervical exercise has been shown to be an effective treatment for neck pain and cervical alignment, but there is still a need for more clinical trials evaluating the effectiveness of the exercise approach. It seems reasonable to assume that naturally good neck muscle strength and range of motion are likely to be protective factors against neck pain. As per previous research, the effects of exercise therapy on non‐specific neck pain have been examined but there is limited literature available for use of cervical and shoulder retraction exercises in patients with nonspecific neck pain. Most of the studies have been done with neck isometrics, manual mobilization, and deep cervical flexors training and there is less scope of practicing cervical extension traction in contrast with modified cervical and shoulder retraction exercises. Previous research is limited by no use of a control group in a modified retraction exercise regime. To fill this literature gap this study is proposed which will focus on the clinical significance of modified cervical and shoulder retraction exercises on pain, disability, and Cobb's angle in the management of non‐specific neck pain.","archive_location":"CN-02405353","title":"Effects of Cervical Extension Traction With &amp; Without Modified Cervical and Shoulder Retraction Exercises in Neck Pain","URL":"https://www.cochranelibrary.com/central/doi/10.1002/central/CN-02405353/full","author":[{"literal":"NCT05391997"}],"issued":{"date-parts":[["2022"]]}}}],"schema":"https://github.com/citation-style-language/schema/raw/master/csl-citation.json"}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(169)</w:t>
            </w:r>
            <w:r>
              <w:rPr>
                <w:rFonts w:ascii="Calibri" w:eastAsia="Calibri" w:hAnsi="Calibri" w:cs="Calibri"/>
              </w:rPr>
              <w:fldChar w:fldCharType="end"/>
            </w:r>
          </w:p>
        </w:tc>
        <w:tc>
          <w:tcPr>
            <w:tcW w:w="4680" w:type="dxa"/>
          </w:tcPr>
          <w:p w14:paraId="3755F25C" w14:textId="1D87C2CF" w:rsidR="00106CED" w:rsidRDefault="00106CED" w:rsidP="00106CED">
            <w:pPr>
              <w:spacing w:line="259" w:lineRule="auto"/>
            </w:pPr>
            <w:r w:rsidRPr="153ECD1A">
              <w:rPr>
                <w:rFonts w:ascii="Calibri" w:eastAsia="Calibri" w:hAnsi="Calibri" w:cs="Calibri"/>
              </w:rPr>
              <w:t>Wrong intervention</w:t>
            </w:r>
          </w:p>
        </w:tc>
      </w:tr>
      <w:tr w:rsidR="00106CED" w14:paraId="68C3C178" w14:textId="77777777" w:rsidTr="00106CED">
        <w:trPr>
          <w:trHeight w:val="300"/>
        </w:trPr>
        <w:tc>
          <w:tcPr>
            <w:tcW w:w="4680" w:type="dxa"/>
          </w:tcPr>
          <w:p w14:paraId="3C0BCB97" w14:textId="34F044EB" w:rsidR="00106CED" w:rsidRDefault="00106CED" w:rsidP="00106CED">
            <w:r w:rsidRPr="153ECD1A">
              <w:rPr>
                <w:rFonts w:ascii="Calibri" w:eastAsia="Calibri" w:hAnsi="Calibri" w:cs="Calibri"/>
              </w:rPr>
              <w:t>NCT05392465 2022</w:t>
            </w:r>
            <w:r>
              <w:rPr>
                <w:rFonts w:ascii="Calibri" w:eastAsia="Calibri" w:hAnsi="Calibri" w:cs="Calibri"/>
              </w:rPr>
              <w:fldChar w:fldCharType="begin"/>
            </w:r>
            <w:r w:rsidR="003B6C13">
              <w:rPr>
                <w:rFonts w:ascii="Calibri" w:eastAsia="Calibri" w:hAnsi="Calibri" w:cs="Calibri"/>
              </w:rPr>
              <w:instrText xml:space="preserve"> ADDIN ZOTERO_ITEM CSL_CITATION {"citationID":"ku7puSiW","properties":{"formattedCitation":"(170)","plainCitation":"(170)","noteIndex":0},"citationItems":[{"id":"n99PeDuQ/bhnqLgZF","uris":["http://zotero.org/users/10468291/items/Z67DT85E"],"itemData":{"id":915,"type":"article-journal","abstract":"Chronic neck pain is one of the most common musculoskeletal disorders among the general population. Like a muscular spasm of the neck that can cause neck pain, fascial adhesions are also a common cause of neck pain. Fascia is a form of connective tissue that is made up of collagen, surrounds the body parts, and also resists tissue tensile load. There is huge literature regarding the management of neck pain and yet after decades of research, there are gaps in treatment options. In the modern age of health care, it is a common goal of every health care to make patients self‐sufficient as early as possible. The self‐care models have tremendous advantages. The current study aims to determine the effects of holistic spinal fascial mobilization on pain, range of motion, and function in patients with chronic neck pain. All treatment methods were employed to see if they improve the ranges accompanying pain and disability.","archive_location":"CN-02405365","title":"Effects of Holistic Spinal Fascial Mobilization in Neck Pain","URL":"https://www.cochranelibrary.com/central/doi/10.1002/central/CN-02405365/full","author":[{"literal":"NCT05392465"}],"issued":{"date-parts":[["2022"]]}}}],"schema":"https://github.com/citation-style-language/schema/raw/master/csl-citation.json"}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(170)</w:t>
            </w:r>
            <w:r>
              <w:rPr>
                <w:rFonts w:ascii="Calibri" w:eastAsia="Calibri" w:hAnsi="Calibri" w:cs="Calibri"/>
              </w:rPr>
              <w:fldChar w:fldCharType="end"/>
            </w:r>
          </w:p>
        </w:tc>
        <w:tc>
          <w:tcPr>
            <w:tcW w:w="4680" w:type="dxa"/>
          </w:tcPr>
          <w:p w14:paraId="6485C951" w14:textId="1C84530C" w:rsidR="00106CED" w:rsidRDefault="00106CED" w:rsidP="00106CED">
            <w:pPr>
              <w:spacing w:line="259" w:lineRule="auto"/>
            </w:pPr>
            <w:r w:rsidRPr="153ECD1A">
              <w:rPr>
                <w:rFonts w:ascii="Calibri" w:eastAsia="Calibri" w:hAnsi="Calibri" w:cs="Calibri"/>
              </w:rPr>
              <w:t>Protocol (no RCT results)</w:t>
            </w:r>
          </w:p>
        </w:tc>
      </w:tr>
      <w:tr w:rsidR="00106CED" w14:paraId="7422F740" w14:textId="77777777" w:rsidTr="00106CED">
        <w:trPr>
          <w:trHeight w:val="300"/>
        </w:trPr>
        <w:tc>
          <w:tcPr>
            <w:tcW w:w="4680" w:type="dxa"/>
          </w:tcPr>
          <w:p w14:paraId="50986845" w14:textId="17A5D45F" w:rsidR="00106CED" w:rsidRDefault="00106CED" w:rsidP="00106CED">
            <w:r w:rsidRPr="153ECD1A">
              <w:rPr>
                <w:rFonts w:ascii="Calibri" w:eastAsia="Calibri" w:hAnsi="Calibri" w:cs="Calibri"/>
              </w:rPr>
              <w:t>NCT05399953 2022</w:t>
            </w:r>
            <w:r>
              <w:rPr>
                <w:rFonts w:ascii="Calibri" w:eastAsia="Calibri" w:hAnsi="Calibri" w:cs="Calibri"/>
              </w:rPr>
              <w:fldChar w:fldCharType="begin"/>
            </w:r>
            <w:r w:rsidR="003B6C13">
              <w:rPr>
                <w:rFonts w:ascii="Calibri" w:eastAsia="Calibri" w:hAnsi="Calibri" w:cs="Calibri"/>
              </w:rPr>
              <w:instrText xml:space="preserve"> ADDIN ZOTERO_ITEM CSL_CITATION {"citationID":"kcN29BAJ","properties":{"formattedCitation":"(171)","plainCitation":"(171)","noteIndex":0},"citationItems":[{"id":"n99PeDuQ/J7hKOg8W","uris":["http://zotero.org/users/10468291/items/GSIKDVS2"],"itemData":{"id":1239,"type":"article-journal","abstract":"As the HNC survival rate has increased and therefore, the focus of post‐treatments is to improve the quality of patients' life by decreasing the side effects. Treatment of HNC leads to acute and chronic soft tissue damage, and functional loss. However, patients with HNC need having rehabilitation throughout the post‐treatment phase so as to improve functional outcomes because of the long term side effects. Chronic shoulder morbidity (70% of patients) is one of the common complications after surgery, whereas 84% of survivors complain of their physical appearance due to the remaining head and neck lymphedema (HNL) after radiotherapy. Moreover, pain, dysphonia, and musculoskeletal impairments are observed in the individuals after the treatments and the patients also have trouble swallowing problems, loss of taste, dry mouth, trismus, nausea, vomiting, and fatigue during and after therapy. Materials might behave in different stress‐strain relationships, and it is represented by a stress</w:instrText>
            </w:r>
            <w:r w:rsidR="003B6C13">
              <w:rPr>
                <w:rFonts w:ascii="Tahoma" w:eastAsia="Calibri" w:hAnsi="Tahoma" w:cs="Tahoma"/>
              </w:rPr>
              <w:instrText>��</w:instrText>
            </w:r>
            <w:r w:rsidR="003B6C13">
              <w:rPr>
                <w:rFonts w:ascii="Calibri" w:eastAsia="Calibri" w:hAnsi="Calibri" w:cs="Calibri"/>
              </w:rPr>
              <w:instrText xml:space="preserve">strain curve, a basic descriptor of material.Thanks to the stress‐strain diagram, differences between materials can be determined such as stiffness, hardness and toughness. Several concepts describe material properties in addition to a stress‐strain diagram. For instance, a homogeneous material is one whose properties are not affected by location within the material, anisotropic material is one whose properties are free of direction, and incompressible material retains its volume during deformation. However, the behaviour of soft tissue is anisotropic due to its fibre contents, its constitutive behaviour is nonlinear and incompressible, and it is heterogeneous material owing to its composition, but it can be homogenized under macroscopic analysis. Due to the complexity of soft tissue, its mechanical behaviour is highly affected by density, collagen and elastin's structural arrangement, topographical site, function, and hydrated matrix of proteoglycans. In other words, mechanical properties of soft tissues are related to shape, genetics, age , physical and chemical environmental conditions like strain rate, osmotic pressure and Ph, temperature, which affects skeletal muscle's contractile properties. It is known that deformable‐body changes shape when it is exposed to an external force. In general, several constitutive relations govern the stress and strain relations, for example, plasticity, viscoelasticity, linear elastic, hyperelasticity so on. It is common to use hyperelastic models (i.e. time‐independent) so as to determine the association of the stress‐strain of soft tissue, even though the biological soft tissues mechanical behaviour is time‐dependent . These models are based on the strain energy density which is the energy stored by a system undergoing deformation. Disuse and immobilization influence muscle fibres harmfully including decreased muscle strength and neural activation of muscle fibre, muscle atrophy, loss of force production and endurance due to decrease in cross‐sectional area (CSA). Jones et al., found that immobilization leads to muscle atrophy by decreasing protein synthesis and increasing protein impairment and loss of muscle mass after two weeks of immobilization. Muscle atrophy can exist in the following injury, during an illness such as cancer, sepsis and long term hospitalization. Shortening of myosin and actin filaments alters mechanical properties of muscle because of length‐dependent force production. Moreover, the energy production of skeletal muscles is affected during the disuse period by decreasing fat oxidation and enhancing glycolysis, which is a source of muscle energy. Furthermore, muscle composition is impacted due to disuse and inactivity, mainly in type 1 fibre, which maintains postural control. Since radiotherapy and surgery impact negatively on muscle. For instance, after neck dissection, trapezius muscle atrophy seems to be due to SAN injury. It is found that atrophied trapezius muscle's stiffness was significantly lower because of physiological and intrinsic alterations associated with fatty infiltration and atrophy of muscle It is known that physical training affects muscle architecture, such as fibre type distribution, fascicle length, pennation angle and CSA, and force production. Since physical activity contributes to improving the CSA of skeletal muscle, muscle strength and bulk are increased. Moreover, exercise contributes to increased neural activity, contractile tissue and differentiating fibre type. Muscle mechanical properties may change. Myofascial techniques are one of the manual therapy interventions which focus on treating fascia. It comprises various techniques and interventions such as acupuncture, dry needling, wet needling with pharmaceuticals, and traditional technical approaches such as strain‐counter strain, muscle energy technique, positional release, ischemic compression and myofascial release (MFRT). The effectiveness of MFRT has been shown in various trials in different fields. For instance, MFRTs improve outcomes in individuals having shoulder pain, ankle joint restriction, fibromyalgia and lateral epicondylitis. On the other hand, in the cancer field, since MFRTs perform in addition to a standard rehabilitation program, the effect mechanism of MFRT is unclear in cancer . However, it impacts positively on pain, emotions and cancer‐related fatigue. As stated in the surgery part, inflammatory response leads to fibrosis due to increasing edema and healing proteins. This chronic tension that results in abuse, disuse, overuse and anxiety could cause fascial thickening. Within this regard, fascial work is one of the most important parts for treating fibrosis. As mentioned before, patients with head and neck cancer suffer from the side effects of the treatment. One of the harmful effects of the treatments mostly causes neck and shoulder muscle atrophy, fibrosis and reduction in functionality level. Therefore, it is important to determine changes in mechanical properties of muscles so as to understand effectiveness of physical therapy interventions in HNC patients. To our knowledge, this study will be the first study to directly investigate how neck and shoulder muscles adapt to physical therapy interventions in the scope of material behaviour in HNC patients after neck dissection. This study will be conducted in Yeditepe University Research Hospital/ Ear Nose and Throat Department.","archive_location":"CN-02405575","title":"Investigation of Effects of Physical Therapy Interventions on Mechanical Properties of Muscle After Neck Dissection in Head and Neck Cancer Patients","URL":"https://www.cochranelibrary.com/central/doi/10.1002/central/CN-02405575/full","author":[{"literal":"NCT05399953"}],"issued":{"date-parts":[["2022"]]}}}],"schema":"https://github.com/citation-style-language/schema/raw/master/csl-citation.json"}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(171)</w:t>
            </w:r>
            <w:r>
              <w:rPr>
                <w:rFonts w:ascii="Calibri" w:eastAsia="Calibri" w:hAnsi="Calibri" w:cs="Calibri"/>
              </w:rPr>
              <w:fldChar w:fldCharType="end"/>
            </w:r>
          </w:p>
        </w:tc>
        <w:tc>
          <w:tcPr>
            <w:tcW w:w="4680" w:type="dxa"/>
          </w:tcPr>
          <w:p w14:paraId="37479F8B" w14:textId="71DF865C" w:rsidR="00106CED" w:rsidRDefault="00106CED" w:rsidP="00106CED">
            <w:pPr>
              <w:spacing w:line="259" w:lineRule="auto"/>
            </w:pPr>
            <w:r w:rsidRPr="153ECD1A">
              <w:rPr>
                <w:rFonts w:ascii="Calibri" w:eastAsia="Calibri" w:hAnsi="Calibri" w:cs="Calibri"/>
              </w:rPr>
              <w:t>Protocol (no RCT results)</w:t>
            </w:r>
          </w:p>
        </w:tc>
      </w:tr>
      <w:tr w:rsidR="00106CED" w14:paraId="201A56A5" w14:textId="77777777" w:rsidTr="00106CED">
        <w:trPr>
          <w:trHeight w:val="300"/>
        </w:trPr>
        <w:tc>
          <w:tcPr>
            <w:tcW w:w="4680" w:type="dxa"/>
          </w:tcPr>
          <w:p w14:paraId="7738AF32" w14:textId="4E98C02D" w:rsidR="00106CED" w:rsidRDefault="00106CED" w:rsidP="00106CED">
            <w:r w:rsidRPr="153ECD1A">
              <w:rPr>
                <w:rFonts w:ascii="Calibri" w:eastAsia="Calibri" w:hAnsi="Calibri" w:cs="Calibri"/>
              </w:rPr>
              <w:t>NCT05404659 2022</w:t>
            </w:r>
            <w:r>
              <w:rPr>
                <w:rFonts w:ascii="Calibri" w:eastAsia="Calibri" w:hAnsi="Calibri" w:cs="Calibri"/>
              </w:rPr>
              <w:fldChar w:fldCharType="begin"/>
            </w:r>
            <w:r w:rsidR="003B6C13">
              <w:rPr>
                <w:rFonts w:ascii="Calibri" w:eastAsia="Calibri" w:hAnsi="Calibri" w:cs="Calibri"/>
              </w:rPr>
              <w:instrText xml:space="preserve"> ADDIN ZOTERO_ITEM CSL_CITATION {"citationID":"YbDstwUb","properties":{"formattedCitation":"(172)","plainCitation":"(172)","noteIndex":0},"citationItems":[{"id":"n99PeDuQ/0gO17Hdt","uris":["http://zotero.org/users/10468291/items/JQZB2WTW"],"itemData":{"id":1247,"type":"article-journal","abstract":"The neck pain is a public health problem and a common source of disability in the general population. Its exact pathology remains obscure, but the source of symptoms has been asserted to involve mechanical dysfunction of the cervical spine, particularly the zygoapophysial joints. Among the diversity of neck pain, mechanical neck pain is the most common type, with the pain primarily confined in the area on the posterior aspect of the neck that can be exacerbated by neck movements or by sustained neck postures. The usual clinical presentation of this mechanical neck pain is a reduction in mobility of either a single segment or multiple segments of the cervical spine in association with pain. This study will be a randomized control trial and will be conducted at Arif Memorial Teaching Hospital Lahore. The study will be completed within the time duration of six months. Convenience sampling technique will be used to collect data. A sample size of 30 patients(15 in each group) which will fulfill inclusion criteria will be taken in the study. Participants will be divided into two groups. Both Groups will be given conventional physical therapy and postural correction education. Group A will be provide oscillatory mobilizations. The following grades will be use: grades I and II for pain and grades III and IV to increase joint range of motion. This oscillatory mobilization will perform at a rate of 2‐3 oscillations per second. and a frequency of 3‐4 mobilization of the joint lasting approximately 30 sec each. The rest time between each mobilization will be one minute for 5 days a week for four weeks , while group B will be treat withmckenzie retraction exercises in which foursets of 10‐15 repetitions with 1‐2 minutes rest between each set for 5 days a week during four weeks. Data will collect by using tools like numeric pain rating scale to measure pain, universal goniometer will be use for range of motion and disability level will be record pre and post treatment by using neck disability index. Then data will analyzed by using SPSS.","archive_location":"CN-02405689","title":"Comparative Effects of Oscillatory Mobilizations and Mckenzie Retraction Exercises on Mechanical Neck Pain","URL":"https://www.cochranelibrary.com/central/doi/10.1002/central/CN-02405689/full","author":[{"literal":"NCT05404659"}],"issued":{"date-parts":[["2022"]]}}}],"schema":"https://github.com/citation-style-language/schema/raw/master/csl-citation.json"}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(172)</w:t>
            </w:r>
            <w:r>
              <w:rPr>
                <w:rFonts w:ascii="Calibri" w:eastAsia="Calibri" w:hAnsi="Calibri" w:cs="Calibri"/>
              </w:rPr>
              <w:fldChar w:fldCharType="end"/>
            </w:r>
          </w:p>
        </w:tc>
        <w:tc>
          <w:tcPr>
            <w:tcW w:w="4680" w:type="dxa"/>
          </w:tcPr>
          <w:p w14:paraId="3EBA8DEC"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B3B1FE0" w14:textId="77777777" w:rsidTr="00106CED">
        <w:trPr>
          <w:trHeight w:val="300"/>
        </w:trPr>
        <w:tc>
          <w:tcPr>
            <w:tcW w:w="4680" w:type="dxa"/>
          </w:tcPr>
          <w:p w14:paraId="556DD390" w14:textId="6F9C86BD" w:rsidR="00106CED" w:rsidRDefault="00106CED" w:rsidP="00106CED">
            <w:r w:rsidRPr="153ECD1A">
              <w:rPr>
                <w:rFonts w:ascii="Calibri" w:eastAsia="Calibri" w:hAnsi="Calibri" w:cs="Calibri"/>
              </w:rPr>
              <w:t>NCT05410067 2022</w:t>
            </w:r>
            <w:r>
              <w:rPr>
                <w:rFonts w:ascii="Calibri" w:eastAsia="Calibri" w:hAnsi="Calibri" w:cs="Calibri"/>
              </w:rPr>
              <w:fldChar w:fldCharType="begin"/>
            </w:r>
            <w:r w:rsidR="003B6C13">
              <w:rPr>
                <w:rFonts w:ascii="Calibri" w:eastAsia="Calibri" w:hAnsi="Calibri" w:cs="Calibri"/>
              </w:rPr>
              <w:instrText xml:space="preserve"> ADDIN ZOTERO_ITEM CSL_CITATION {"citationID":"PcVpu6lp","properties":{"formattedCitation":"(173)","plainCitation":"(173)","noteIndex":0},"citationItems":[{"id":"n99PeDuQ/YGUMgKSQ","uris":["http://zotero.org/users/10468291/items/QPM38FRP"],"itemData":{"id":945,"type":"article-journal","abstract":"1. To compare the effectiveness of the cervicothoracic junction mobilization and eccentric muscle energy technique on mechanical cervical pain. 2. To compare the effectiveness of the cervicothoracic junction mobilization and eccentric muscle energy technique on cervical disability. 3. To compare the effectiveness of the cervicothoracic junction mobilization and eccentric muscle energy technique on cervical ROM.","archive_location":"CN-02402301","title":"Cervicothoracic Junction Mobilization Versus Eccentric Muscle Energy Technique in Mechanical Cervical Pain","URL":"https://www.cochranelibrary.com/central/doi/10.1002/central/CN-02402301/full","author":[{"literal":"NCT05410067"}],"issued":{"date-parts":[["2022"]]}}}],"schema":"https://github.com/citation-style-language/schema/raw/master/csl-citation.json"}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(173)</w:t>
            </w:r>
            <w:r>
              <w:rPr>
                <w:rFonts w:ascii="Calibri" w:eastAsia="Calibri" w:hAnsi="Calibri" w:cs="Calibri"/>
              </w:rPr>
              <w:fldChar w:fldCharType="end"/>
            </w:r>
          </w:p>
        </w:tc>
        <w:tc>
          <w:tcPr>
            <w:tcW w:w="4680" w:type="dxa"/>
          </w:tcPr>
          <w:p w14:paraId="7F8C0EDA"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10E711B" w14:textId="77777777" w:rsidTr="00106CED">
        <w:trPr>
          <w:trHeight w:val="300"/>
        </w:trPr>
        <w:tc>
          <w:tcPr>
            <w:tcW w:w="4680" w:type="dxa"/>
          </w:tcPr>
          <w:p w14:paraId="65ABF848" w14:textId="1C332363" w:rsidR="00106CED" w:rsidRDefault="00106CED" w:rsidP="00106CED">
            <w:r w:rsidRPr="153ECD1A">
              <w:rPr>
                <w:rFonts w:ascii="Calibri" w:eastAsia="Calibri" w:hAnsi="Calibri" w:cs="Calibri"/>
              </w:rPr>
              <w:t>NCT05425706 2022</w:t>
            </w:r>
            <w:r>
              <w:rPr>
                <w:rFonts w:ascii="Calibri" w:eastAsia="Calibri" w:hAnsi="Calibri" w:cs="Calibri"/>
              </w:rPr>
              <w:fldChar w:fldCharType="begin"/>
            </w:r>
            <w:r w:rsidR="003B6C13">
              <w:rPr>
                <w:rFonts w:ascii="Calibri" w:eastAsia="Calibri" w:hAnsi="Calibri" w:cs="Calibri"/>
              </w:rPr>
              <w:instrText xml:space="preserve"> ADDIN ZOTERO_ITEM CSL_CITATION {"citationID":"9YYLf3Y7","properties":{"formattedCitation":"(174)","plainCitation":"(174)","noteIndex":0},"citationItems":[{"id":"n99PeDuQ/yTLaaL9R","uris":["http://zotero.org/users/10468291/items/MPSNJ8CM"],"itemData":{"id":1009,"type":"article-journal","abstract":"This study was conducted to investigate the effectiveness of Mulligan concept cervical sustained natural apophysial glides (SNAGs) mobilization method in addition to the conventional treatment program in patients with nonspecific neck pain. The study included 40 patients (18‐50 years of age) with non‐specific neck pain, radicular compression and loss of strength for at least 3 months, diagnosed by a specialist physician; patients with central nervous system disease, distal‐peripheral nerve injuries Patients with inflammatory joint disease, cervical spine fracture or surgery, patients with upper extremity surgery, cervical spine tumor and infection, cervical spine congenital anomaly and diabetes were not included in the study. 15 sessions were applied for 3 weeks, 5 days a week for 10 weeks, 10 minutes ultrasound, 20 minutes transcutaneous electrical nerve stimulation (TENS) and hotpack application and Mulligan mobilization in addition to physiotherapy programs. The patient was rested for 5 seconds between sets. The physiotherapy program was applied to the control group and the application session was completed. Normal range of motion exercises were performed in both groups and given as home exercise.","archive_location":"CN-02423111","title":"Sustained Natural Apophysial Glides (SNAGs) Technique in Non-Specific Neck Pain Patients","URL":"https://www.cochranelibrary.com/central/doi/10.1002/central/CN-02423111/full","author":[{"literal":"NCT05425706"}],"issued":{"date-parts":[["2022"]]}}}],"schema":"https://github.com/citation-style-language/schema/raw/master/csl-citation.json"}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(174)</w:t>
            </w:r>
            <w:r>
              <w:rPr>
                <w:rFonts w:ascii="Calibri" w:eastAsia="Calibri" w:hAnsi="Calibri" w:cs="Calibri"/>
              </w:rPr>
              <w:fldChar w:fldCharType="end"/>
            </w:r>
          </w:p>
        </w:tc>
        <w:tc>
          <w:tcPr>
            <w:tcW w:w="4680" w:type="dxa"/>
          </w:tcPr>
          <w:p w14:paraId="6CC66265"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CD73210" w14:textId="77777777" w:rsidTr="00106CED">
        <w:trPr>
          <w:trHeight w:val="300"/>
        </w:trPr>
        <w:tc>
          <w:tcPr>
            <w:tcW w:w="4680" w:type="dxa"/>
          </w:tcPr>
          <w:p w14:paraId="14795BA8" w14:textId="6E3ED6F9" w:rsidR="00106CED" w:rsidRDefault="00106CED" w:rsidP="00106CED">
            <w:r w:rsidRPr="153ECD1A">
              <w:rPr>
                <w:rFonts w:ascii="Calibri" w:eastAsia="Calibri" w:hAnsi="Calibri" w:cs="Calibri"/>
              </w:rPr>
              <w:t>NCT05474456 2022</w:t>
            </w:r>
            <w:r>
              <w:rPr>
                <w:rFonts w:ascii="Calibri" w:eastAsia="Calibri" w:hAnsi="Calibri" w:cs="Calibri"/>
              </w:rPr>
              <w:fldChar w:fldCharType="begin"/>
            </w:r>
            <w:r w:rsidR="003B6C13">
              <w:rPr>
                <w:rFonts w:ascii="Calibri" w:eastAsia="Calibri" w:hAnsi="Calibri" w:cs="Calibri"/>
              </w:rPr>
              <w:instrText xml:space="preserve"> ADDIN ZOTERO_ITEM CSL_CITATION {"citationID":"aVKgqrJ4","properties":{"formattedCitation":"(175)","plainCitation":"(175)","noteIndex":0},"citationItems":[{"id":"n99PeDuQ/ckV0KKSu","uris":["http://zotero.org/users/10468291/items/ESFWQ786"],"itemData":{"id":1137,"type":"article-journal","abstract":"The main aim of the study is to compare the effects of sustained natural apophyseal glides versus cervical manipulation on pain and disability in Nonspecific acute neck pain among wrestlers. Acute neck pain and disabilities are most common among wrestlers. Different studies occur on snags and mobilizations on various athletes but there is a literature gap between comparison of Snags and cervical manipulation in neck disabilities. This study will be conducted to evaluate effect of sustained natural apophyseal glides and cervical manipulation in pain and disability of neck among wrestler players .All subjects will be selected between ages 18 to 35 years. Data will be collected from players in registered gujranwala wrestling clubs. Study design will be Randomized Clinical Trial. Neck pain disability index questionnaire and NPRS will be used to check the disability in neck and intensity of pain respectively. Informed consent will be taken from all participants. Study will be conducted in 6 weeks' time period. Data will be collected at the start of research and after six week post research date will collected for analysis. Patients will be allocated randomly into two main groups. Group A is the interventional group and group B is the control group. On group A snag will be performed and Group B will be provided by cervical manipulation to compare the effects of both techniques. SPSS will be used for data entry and analysis.","archive_location":"CN-02431263","title":"Effects of Sustained Natural Apophyseal Glides Versus Cervical Manipulation on Pain and Disability in Wrestle","URL":"https://www.cochranelibrary.com/central/doi/10.1002/central/CN-02431263/full","author":[{"literal":"NCT05474456"}],"issued":{"date-parts":[["2022"]]}}}],"schema":"https://github.com/citation-style-language/schema/raw/master/csl-citation.json"}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(175)</w:t>
            </w:r>
            <w:r>
              <w:rPr>
                <w:rFonts w:ascii="Calibri" w:eastAsia="Calibri" w:hAnsi="Calibri" w:cs="Calibri"/>
              </w:rPr>
              <w:fldChar w:fldCharType="end"/>
            </w:r>
          </w:p>
        </w:tc>
        <w:tc>
          <w:tcPr>
            <w:tcW w:w="4680" w:type="dxa"/>
          </w:tcPr>
          <w:p w14:paraId="5DBDA683" w14:textId="2042CB79" w:rsidR="00106CED" w:rsidRDefault="00106CED" w:rsidP="00106CED">
            <w:pPr>
              <w:spacing w:line="259" w:lineRule="auto"/>
            </w:pPr>
            <w:r w:rsidRPr="153ECD1A">
              <w:rPr>
                <w:rFonts w:ascii="Calibri" w:eastAsia="Calibri" w:hAnsi="Calibri" w:cs="Calibri"/>
              </w:rPr>
              <w:t>Wrong study design (no RCT)</w:t>
            </w:r>
          </w:p>
        </w:tc>
      </w:tr>
      <w:tr w:rsidR="00106CED" w14:paraId="341CE2DE" w14:textId="77777777" w:rsidTr="00106CED">
        <w:trPr>
          <w:trHeight w:val="300"/>
        </w:trPr>
        <w:tc>
          <w:tcPr>
            <w:tcW w:w="4680" w:type="dxa"/>
          </w:tcPr>
          <w:p w14:paraId="5C059472" w14:textId="0980623E" w:rsidR="00106CED" w:rsidRDefault="00106CED" w:rsidP="00106CED">
            <w:r w:rsidRPr="153ECD1A">
              <w:rPr>
                <w:rFonts w:ascii="Calibri" w:eastAsia="Calibri" w:hAnsi="Calibri" w:cs="Calibri"/>
              </w:rPr>
              <w:t>NCT05496699 2022</w:t>
            </w:r>
            <w:r>
              <w:rPr>
                <w:rFonts w:ascii="Calibri" w:eastAsia="Calibri" w:hAnsi="Calibri" w:cs="Calibri"/>
              </w:rPr>
              <w:fldChar w:fldCharType="begin"/>
            </w:r>
            <w:r w:rsidR="003B6C13">
              <w:rPr>
                <w:rFonts w:ascii="Calibri" w:eastAsia="Calibri" w:hAnsi="Calibri" w:cs="Calibri"/>
              </w:rPr>
              <w:instrText xml:space="preserve"> ADDIN ZOTERO_ITEM CSL_CITATION {"citationID":"ZlrSSIgr","properties":{"formattedCitation":"(176)","plainCitation":"(176)","noteIndex":0},"citationItems":[{"id":"n99PeDuQ/OjmYXj8W","uris":["http://zotero.org/users/10468291/items/NPD5RTLD"],"itemData":{"id":973,"type":"article-journal","abstract":"The McKenzie approach is an evaluative and therapeutic strategy in the practice of musculoskeletal physiotherapy to manage pain and restore the function of the cervical spine. This approach aims to control cervical disability when used in the early stages such as postural correction and increasing flexibility of adjacent musculotendinous structures. It aims to classify mechanically induced spinal pain into postural, dysfunctional and dysregulation syndromes to centralize and reduce spinal pain. Cervical self‐treatment techniques used by McKenzie specialists have been shown to be effective for nonspecific neck pain. The purpose of evaluating patients with cervical‐related disorders is to select self‐management techniques as directional preference movements that should be repeated to reduce pain and symptoms. When we look at the studies in the literature; It has been reported that Mulligan concept techniques improve pain and disability symptoms in patients with chronic mechanical neck pain at the short‐ and medium‐term effect level. In a study comparing Mulligan and McKenzie practices previously, it was concluded that Mulligan exercise was more effective in improving cervical range of motion than McKenzie exercise in adults with reduced cervical lordosis. In another comparative article, according to the results of the study comparing the two exercise techniques, it was seen that cervical ROM increased in both exercise groups. However, it was concluded that the Mulligan exercise group showed better results than the Mckenzie group in the early period. Different types of mobilization are used to treat neck pain, but limited studies have been conducted to compare the effectiveness of two different mobilization techniques in the treatment of neck pain. The aim of the study was that two different exercise programs (mckenzi‐mulligan) were used in individuals with non‐specific neck pain; to compare their effects on pain, range of motion (ROM) and functional outcomes. It is aimed to compare the effect of Mulligan exercises and Mckenzie exercises on pain reduction, joint range of motion, recovery speed, muscle activation and functional treatment in individuals with non‐specific neck pain due to non‐specific neck pain due to multifactorial etiology. Considering that there should be a larger number of studies on this subject with the literature review, it is aimed to contribute this study to the literature.","archive_location":"CN-02431803","title":"The Comparsion of MCkenzie and Mulligan Exercise in Patients With Non-Specific Neck Pain","URL":"https://www.cochranelibrary.com/central/doi/10.1002/central/CN-02431803/full","author":[{"literal":"NCT05496699"}],"issued":{"date-parts":[["2022"]]}}}],"schema":"https://github.com/citation-style-language/schema/raw/master/csl-citation.json"}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(176)</w:t>
            </w:r>
            <w:r>
              <w:rPr>
                <w:rFonts w:ascii="Calibri" w:eastAsia="Calibri" w:hAnsi="Calibri" w:cs="Calibri"/>
              </w:rPr>
              <w:fldChar w:fldCharType="end"/>
            </w:r>
          </w:p>
        </w:tc>
        <w:tc>
          <w:tcPr>
            <w:tcW w:w="4680" w:type="dxa"/>
          </w:tcPr>
          <w:p w14:paraId="6FB16952" w14:textId="176FA1D3" w:rsidR="00106CED" w:rsidRDefault="00106CED" w:rsidP="00106CED">
            <w:pPr>
              <w:spacing w:line="259" w:lineRule="auto"/>
            </w:pPr>
            <w:r w:rsidRPr="153ECD1A">
              <w:rPr>
                <w:rFonts w:ascii="Calibri" w:eastAsia="Calibri" w:hAnsi="Calibri" w:cs="Calibri"/>
              </w:rPr>
              <w:t>Wrong intervention</w:t>
            </w:r>
          </w:p>
        </w:tc>
      </w:tr>
      <w:tr w:rsidR="00106CED" w14:paraId="45B8695A" w14:textId="77777777" w:rsidTr="00106CED">
        <w:trPr>
          <w:trHeight w:val="300"/>
        </w:trPr>
        <w:tc>
          <w:tcPr>
            <w:tcW w:w="4680" w:type="dxa"/>
          </w:tcPr>
          <w:p w14:paraId="71997ACA" w14:textId="38757A80" w:rsidR="00106CED" w:rsidRDefault="00106CED" w:rsidP="00106CED">
            <w:r w:rsidRPr="153ECD1A">
              <w:rPr>
                <w:rFonts w:ascii="Calibri" w:eastAsia="Calibri" w:hAnsi="Calibri" w:cs="Calibri"/>
              </w:rPr>
              <w:t>NCT05502406 2022</w:t>
            </w:r>
            <w:r>
              <w:rPr>
                <w:rFonts w:ascii="Calibri" w:eastAsia="Calibri" w:hAnsi="Calibri" w:cs="Calibri"/>
              </w:rPr>
              <w:fldChar w:fldCharType="begin"/>
            </w:r>
            <w:r w:rsidR="003B6C13">
              <w:rPr>
                <w:rFonts w:ascii="Calibri" w:eastAsia="Calibri" w:hAnsi="Calibri" w:cs="Calibri"/>
              </w:rPr>
              <w:instrText xml:space="preserve"> ADDIN ZOTERO_ITEM CSL_CITATION {"citationID":"MWUNnh4R","properties":{"formattedCitation":"(177)","plainCitation":"(177)","noteIndex":0},"citationItems":[{"id":"n99PeDuQ/99bI4iD2","uris":["http://zotero.org/users/10468291/items/ENUHSUJ6"],"itemData":{"id":965,"type":"article-journal","abstract":"Neck pain has a global prevalence of 30%, being the fourth leading cause of disability among general population and is more prevalent among females than males, as per concluded by evidence. It is undoubtedly the need of time, to address its proper treatment and to hinder its recurrence amongst the general population. The current physical therapy management of neck pain is more focused towards achieving the short term goals for the patient rather than addressing and amending the actual cause of its relapse. Manual Myofascial Release is one of the very effective treatment used to release soft tissue and fascial adhesions over the myofascia inorder to relieve chronic neck pain. The study aims to compare this manual treatment against Instrument Assisted soft tissue mobilization in order to determine which of the two provides improved outcome in terms of pain, neck disability and cervical Range of motion.","archive_location":"CN-02456600","title":"Effectiveness of Manual Myofascial Release Versus Instrument Assisted Soft Tissue Mobilization (IASTM) in Patients With Chronic Neck Pain\"","URL":"https://www.cochranelibrary.com/central/doi/10.1002/central/CN-02456600/full","author":[{"literal":"NCT05502406"}],"issued":{"date-parts":[["2022"]]}}}],"schema":"https://github.com/citation-style-language/schema/raw/master/csl-citation.json"}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(177)</w:t>
            </w:r>
            <w:r>
              <w:rPr>
                <w:rFonts w:ascii="Calibri" w:eastAsia="Calibri" w:hAnsi="Calibri" w:cs="Calibri"/>
              </w:rPr>
              <w:fldChar w:fldCharType="end"/>
            </w:r>
          </w:p>
        </w:tc>
        <w:tc>
          <w:tcPr>
            <w:tcW w:w="4680" w:type="dxa"/>
          </w:tcPr>
          <w:p w14:paraId="425CB9A9"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8800A75" w14:textId="77777777" w:rsidTr="00106CED">
        <w:trPr>
          <w:trHeight w:val="300"/>
        </w:trPr>
        <w:tc>
          <w:tcPr>
            <w:tcW w:w="4680" w:type="dxa"/>
          </w:tcPr>
          <w:p w14:paraId="30CAB1CD" w14:textId="0026210E" w:rsidR="00106CED" w:rsidRDefault="00106CED" w:rsidP="00106CED">
            <w:r>
              <w:t>Nee 2013</w:t>
            </w:r>
            <w:r>
              <w:fldChar w:fldCharType="begin"/>
            </w:r>
            <w:r w:rsidR="003B6C13">
              <w:instrText xml:space="preserve"> ADDIN ZOTERO_ITEM CSL_CITATION {"citationID":"lZAcDpzh","properties":{"formattedCitation":"(178)","plainCitation":"(178)","noteIndex":0},"citationItems":[{"id":"n99PeDuQ/Ku14A7jK","uris":["http://zotero.org/users/10468291/items/AQF6LUA4"],"itemData":{"id":1019,"type":"article-journal","abstract":"STUDY DESIGN: Planned secondary analysis of a randomized controlled trial comparing neural tissue management (NTM) to advice to remain active. OBJECTIVE: To develop a model that predicts the likelihood of patient‐reported improvement following NTM. BACKGROUND: Matching patients to an intervention they are likely to benefit from potentially improves outcomes. However, baseline characteristics that predict patients' responses to NTM are unknown. METHODS: Data came from 60 consecutive adults who had nontraumatic, nerve‐related neck and unilateral arm pain for at least 4 weeks. Participants were assigned to a group that received NTM (n = 40), which involved brief education, manual therapy, and nerve gliding exercises for 4 treatments over 2 weeks, or to a group that was given advice to remain active (n = 20), which involved instruction to continue their usual activities. The participants' global rating of change at a 3‐ to 4‐week follow‐up defined improvement. Penalized regression of NTM data identified the best prediction model. A medical nomogram was created for prediction model scoring. Post hoc analysis determined whether the model predicted a specific response to NTM. RESULTS: Absence of neuropathic pain qualities, older age, and smaller deficits in median nerve neurodynamic test range of motion predicted improvement. Prediction model cutoffs increased the likelihood of improvement from 53% to 90% (95% confidence interval: 56%, 98%) or decreased the likelihood of improvement to 9% (95% confidence interval: 1%, 42%). The model did not predict the outcomes of the advice to remain active group. CONCLUSION: Baseline characteristics of patients with nerve‐related neck and arm pain predicted the likelihood of improvement with NTM. Model performance needs to be validated in a new sample using different comparison interventions and longer follow‐up. Australian New Zealand Clinical Trials Registry (ACTRN 12610000446066). LEVEL OF EVIDENCE: Prognosis, level 2b‐.","archive_location":"CN-00983678","DOI":"10.2519/jospt.2013.4490","issue":"6","page":"379‐391","title":"Baseline characteristics of patients with nerve-related neck and arm pain predict the likely response to neural tissue management","volume":"43","author":[{"family":"Nee","given":"RJ"},{"family":"Vicenzino","given":"B"},{"family":"Jull","given":"GA"},{"family":"Cleland","given":"JA"},{"family":"Coppieters","given":"MW"}],"issued":{"date-parts":[["2013"]]}}}],"schema":"https://github.com/citation-style-language/schema/raw/master/csl-citation.json"} </w:instrText>
            </w:r>
            <w:r>
              <w:fldChar w:fldCharType="separate"/>
            </w:r>
            <w:r w:rsidR="003B6C13" w:rsidRPr="003B6C13">
              <w:rPr>
                <w:rFonts w:ascii="Calibri" w:hAnsi="Calibri" w:cs="Calibri"/>
              </w:rPr>
              <w:t>(178)</w:t>
            </w:r>
            <w:r>
              <w:fldChar w:fldCharType="end"/>
            </w:r>
          </w:p>
        </w:tc>
        <w:tc>
          <w:tcPr>
            <w:tcW w:w="4680" w:type="dxa"/>
          </w:tcPr>
          <w:p w14:paraId="606DE274" w14:textId="01A7EB3A" w:rsidR="00106CED" w:rsidRDefault="00106CED" w:rsidP="00106CED">
            <w:pPr>
              <w:spacing w:line="259" w:lineRule="auto"/>
            </w:pPr>
            <w:r w:rsidRPr="153ECD1A">
              <w:rPr>
                <w:rFonts w:ascii="Calibri" w:eastAsia="Calibri" w:hAnsi="Calibri" w:cs="Calibri"/>
              </w:rPr>
              <w:t>Wrong study design (no RCT)</w:t>
            </w:r>
          </w:p>
        </w:tc>
      </w:tr>
      <w:tr w:rsidR="00106CED" w14:paraId="410ED334" w14:textId="77777777" w:rsidTr="00106CED">
        <w:trPr>
          <w:trHeight w:val="300"/>
        </w:trPr>
        <w:tc>
          <w:tcPr>
            <w:tcW w:w="4680" w:type="dxa"/>
          </w:tcPr>
          <w:p w14:paraId="45D2B454" w14:textId="3EA1EBF0" w:rsidR="00106CED" w:rsidRDefault="00106CED" w:rsidP="00106CED">
            <w:r>
              <w:t>Nee 2012</w:t>
            </w:r>
            <w:r>
              <w:fldChar w:fldCharType="begin"/>
            </w:r>
            <w:r w:rsidR="003B6C13">
              <w:instrText xml:space="preserve"> ADDIN ZOTERO_ITEM CSL_CITATION {"citationID":"XmjlPPap","properties":{"formattedCitation":"(179)","plainCitation":"(179)","noteIndex":0},"citationItems":[{"id":"n99PeDuQ/qKIkvqmQ","uris":["http://zotero.org/users/10468291/items/HY4DZFWA"],"itemData":{"id":1023,"type":"article-journal","abstract":"QUESTION: What are the benefits and harms of neural tissue management in the short term for treating nerve‐related neck and arm pain? DESIGN: Randomised controlled trial. PARTICIPANTS: Sixty participants with non‐traumatic nerve‐related neck and unilateral arm pain were randomised to experimental (n=40) or control (n=20) groups. INTERVENTION: Both groups were advised to continue usual activities. The experimental group also received education, manual therapy, and nerve gliding exercises in 4 treatments over 2 weeks. OUTCOME MEASURES: Primary outcomes were participant‐reported improvement and worsening on a Global Rating of Change scale. Secondary outcomes were neck pain, arm pain, the Neck Disability Index, the Patient‐Specific Functional Scale, and adverse events related to treatment. Follow‐up occurred 3‐4 weeks after baseline. RESULTS: Numbers needed to treat favoured the experimental intervention for participant‐reported improvement (2.7, 95% CI 1.7 to 6.5), neck pain (3.6, 95% CI 2.1 to 10), arm pain (3.6, 95% CI 2.1 to 10), Neck Disability Index (4.3, 95% CI 2.4 to 18.2), and Patient‐Specific Functional Scale (3.0, 95% CI 1.9 to 6.7). The prevalence of worsening in the experimental (13%) and control (20%) groups were not different (RD ‐7%, 95% CI ‐28 to 13). Adverse events had minimal impact on daily activities and did not reduce the chance of improving with the experimental intervention (RR = 1.03, 95% CI 0.58 to 1.84). CONCLUSION: These results enable physiotherapists to inform patients that neural tissue management provides immediate clinically relevant benefits beyond advice to remain active with no evidence of harmful effects. TRIAL REGISTRATION: ACTRN 12610000446066.","archive_location":"CN-00832270","DOI":"10.1016/S1836-9553(12)70069-3","issue":"1","page":"23‐31","title":"Neural tissue management provides immediate clinically relevant benefits without harmful effects for patients with nerve-related neck and arm pain: a randomised trial","volume":"58","author":[{"family":"Nee","given":"RJ"},{"family":"Vicenzino","given":"B"},{"family":"Jull","given":"GA"},{"family":"Cleland","given":"JA"},{"family":"Coppieters","given":"MW"}],"issued":{"date-parts":[["2012"]]}}}],"schema":"https://github.com/citation-style-language/schema/raw/master/csl-citation.json"} </w:instrText>
            </w:r>
            <w:r>
              <w:fldChar w:fldCharType="separate"/>
            </w:r>
            <w:r w:rsidR="003B6C13" w:rsidRPr="003B6C13">
              <w:rPr>
                <w:rFonts w:ascii="Calibri" w:hAnsi="Calibri" w:cs="Calibri"/>
              </w:rPr>
              <w:t>(179)</w:t>
            </w:r>
            <w:r>
              <w:fldChar w:fldCharType="end"/>
            </w:r>
          </w:p>
        </w:tc>
        <w:tc>
          <w:tcPr>
            <w:tcW w:w="4680" w:type="dxa"/>
          </w:tcPr>
          <w:p w14:paraId="7556039C"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D25DB01" w14:textId="77777777" w:rsidTr="00106CED">
        <w:trPr>
          <w:trHeight w:val="300"/>
        </w:trPr>
        <w:tc>
          <w:tcPr>
            <w:tcW w:w="4680" w:type="dxa"/>
          </w:tcPr>
          <w:p w14:paraId="67A0ABE4" w14:textId="1A644EFE" w:rsidR="00106CED" w:rsidRDefault="00106CED" w:rsidP="00106CED">
            <w:r>
              <w:t>Ogura 2011</w:t>
            </w:r>
            <w:r>
              <w:fldChar w:fldCharType="begin"/>
            </w:r>
            <w:r w:rsidR="003B6C13">
              <w:instrText xml:space="preserve"> ADDIN ZOTERO_ITEM CSL_CITATION {"citationID":"WBJojCe8","properties":{"formattedCitation":"(180)","plainCitation":"(180)","noteIndex":0},"citationItems":[{"id":"n99PeDuQ/QHM0rosK","uris":["http://zotero.org/users/10468291/items/789JYH24"],"itemData":{"id":1157,"type":"article-journal","abstract":"BACKGROUND: Chiropractic spinal manipulation (CSM) is an alternative treatment for back pain. The autonomic nervous system is often involved in spinal dysfunction. Although studies on the effects of CSM have been performed, no chiropractic study has examined regional cerebral metabolism using positron emission tomography (PET). OBJECTIVE: The aim of the present study was to investigate the effects of CSM on brain responses in terms of cerebral glucose metabolic changes measured by [18F]fluorodeoxyglucose positron emission tomography (FDG‐PET). METHODS: Twelve male volunteers were recruited. Brain PET scanning was performed twice on each participant, at resting and after CSM. Questionnaires were used for subjective evaluations. A visual analogue scale (VAS) was rated by participants before and after chiropractic treatment, and muscle tone and salivary amylase were measured. RESULTS: Increased glucose metabolism was observed in the inferior prefrontal cortex, anterior cingulated cortex, and middle temporal gyrus, and decreased glucose metabolism was found in the cerebellar vermis and visual association cortex, in the treatment condition (P &lt; .001). Comparisons of questionnaires indicated a lower stress level and better quality of life in the treatment condition. A significantly lower VAS was noted after CSM. Cervical muscle tone and salivary amylase were decreased after CSM. Conclusion The results of this study suggest that CSM affects regional cerebral glucose metabolism related to sympathetic relaxation and pain reduction.","archive_location":"CN-00814435","issue":"6","page":"12‐17","title":"Cerebral metabolic changes in men after chiropractic spinal manipulation for neck pain","volume":"17","author":[{"family":"Ogura","given":"T"},{"family":"Tashiro","given":"M"},{"family":"Masud","given":"M"},{"family":"Watanuki","given":"S"},{"family":"Shibuya","given":"K"},{"family":"Yamaguchi","given":"K"},{"family":"Itoh","given":"M"},{"family":"Fukuda","given":"H"},{"family":"Yanai","given":"K"}],"issued":{"date-parts":[["2011"]]}}}],"schema":"https://github.com/citation-style-language/schema/raw/master/csl-citation.json"} </w:instrText>
            </w:r>
            <w:r>
              <w:fldChar w:fldCharType="separate"/>
            </w:r>
            <w:r w:rsidR="003B6C13" w:rsidRPr="003B6C13">
              <w:rPr>
                <w:rFonts w:ascii="Calibri" w:hAnsi="Calibri" w:cs="Calibri"/>
              </w:rPr>
              <w:t>(180)</w:t>
            </w:r>
            <w:r>
              <w:fldChar w:fldCharType="end"/>
            </w:r>
          </w:p>
        </w:tc>
        <w:tc>
          <w:tcPr>
            <w:tcW w:w="4680" w:type="dxa"/>
          </w:tcPr>
          <w:p w14:paraId="43F5A1D2"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5CBBE17" w14:textId="77777777" w:rsidTr="00106CED">
        <w:trPr>
          <w:trHeight w:val="300"/>
        </w:trPr>
        <w:tc>
          <w:tcPr>
            <w:tcW w:w="4680" w:type="dxa"/>
          </w:tcPr>
          <w:p w14:paraId="4C7ECB2E" w14:textId="361D4CD9" w:rsidR="00106CED" w:rsidRDefault="00106CED" w:rsidP="00106CED">
            <w:proofErr w:type="spellStart"/>
            <w:r>
              <w:t>Paanalahti</w:t>
            </w:r>
            <w:proofErr w:type="spellEnd"/>
            <w:r>
              <w:t xml:space="preserve"> 2014</w:t>
            </w:r>
            <w:r>
              <w:fldChar w:fldCharType="begin"/>
            </w:r>
            <w:r w:rsidR="003B6C13">
              <w:instrText xml:space="preserve"> ADDIN ZOTERO_ITEM CSL_CITATION {"citationID":"NL8LG2o4","properties":{"formattedCitation":"(181)","plainCitation":"(181)","noteIndex":0},"citationItems":[{"id":"n99PeDuQ/RaWTLwBC","uris":["http://zotero.org/users/10468291/items/GUL8YC7J"],"itemData":{"id":843,"type":"article-journal","abstract":"BACKGROUND: The safety of the manual treatment techniques such as spinal manipulation has been discussed and there is a need for more information about potential adverse events after manual therapy. The aim of this randomized controlled trial was to investigate differences in occurrence of adverse events between three different combinations of manual treatment techniques used by manual therapists (i.e. chiropractors, naprapaths, osteopaths, physicians and physiotherapists) for patients seeking care for back and/or neck pain. In addition women and men were compared regarding the occurrence of adverse events. METHODS: Participants were recruited among patients, ages 18‐65, seeking care at the educational clinic of the Scandinavian College of Naprapathic Manual Medicine in Stockholm. The patients (n = 767) were randomized to one of three treatment arms 1) manual therapy (i.e. spinal manipulation, spinal mobilization, stretching and massage) (n = 249), 2) manual therapy excluding spinal manipulation (n = 258) and 3) manual therapy excluding stretching (n = 260). Treatments were provided by students in the seventh semester of total eight. Adverse events were measured with a questionnaire after each return visit and categorized in to five levels; 1) short minor, 2) long minor, 3) short moderate, 4) long moderate and 5) serious adverse events, based on the duration and/or severity of the event. Generalized estimating equations were used to examine the association between adverse event and treatments arms. RESULTS: The most common adverse events were soreness in muscles, increased pain and stiffness. No differences were found between the treatment arms concerning the occurrence of adverse event. Fifty‐one percent of patients, who received at least three treatments, experienced at least one adverse event after one or more visits. Women more often had short moderate adverse events (OR = 2.19 (95% CI: 1.52‐3.15)), and long moderate adverse events (OR = 2.49 (95% CI: 1.77‐3.52)) compared to men. CONCLUSION: Adverse events after manual therapy are common and transient. Excluding spinal manipulation or stretching do not affect the occurrence of adverse events. The most common adverse event is soreness in the muscles. Women reports more adverse events than men. TRIAL REGISTRATION: This trial was registered in a public registry (Current Controlled Trials) (ISRCTN92249294).","archive_location":"CN-01117923","DOI":"10.1186/1471-2474-15-77","page":"77","title":"Adverse events after manual therapy among patients seeking care for neck and/or back pain: a randomized controlled trial","volume":"15","author":[{"family":"Paanalahti","given":"K"},{"family":"Holm","given":"LW"},{"family":"Nordin","given":"M"},{"family":"Asker","given":"M"},{"family":"Lyander","given":"J"},{"family":"Skillgate","given":"E"}],"issued":{"date-parts":[["2014"]]}}}],"schema":"https://github.com/citation-style-language/schema/raw/master/csl-citation.json"} </w:instrText>
            </w:r>
            <w:r>
              <w:fldChar w:fldCharType="separate"/>
            </w:r>
            <w:r w:rsidR="003B6C13" w:rsidRPr="003B6C13">
              <w:rPr>
                <w:rFonts w:ascii="Calibri" w:hAnsi="Calibri" w:cs="Calibri"/>
              </w:rPr>
              <w:t>(181)</w:t>
            </w:r>
            <w:r>
              <w:fldChar w:fldCharType="end"/>
            </w:r>
          </w:p>
        </w:tc>
        <w:tc>
          <w:tcPr>
            <w:tcW w:w="4680" w:type="dxa"/>
          </w:tcPr>
          <w:p w14:paraId="094A7A1A"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5EDE8A9" w14:textId="77777777" w:rsidTr="00106CED">
        <w:trPr>
          <w:trHeight w:val="300"/>
        </w:trPr>
        <w:tc>
          <w:tcPr>
            <w:tcW w:w="4680" w:type="dxa"/>
          </w:tcPr>
          <w:p w14:paraId="6D0CBFF3" w14:textId="4A0DA72D" w:rsidR="00106CED" w:rsidRDefault="00106CED" w:rsidP="00106CED">
            <w:r>
              <w:t>Palmgren 2006</w:t>
            </w:r>
            <w:r>
              <w:fldChar w:fldCharType="begin"/>
            </w:r>
            <w:r w:rsidR="003B6C13">
              <w:instrText xml:space="preserve"> ADDIN ZOTERO_ITEM CSL_CITATION {"citationID":"FanvkWSb","properties":{"formattedCitation":"(182)","plainCitation":"(182)","noteIndex":0},"citationItems":[{"id":"n99PeDuQ/gcVnK3zp","uris":["http://zotero.org/users/10468291/items/57WF4P57"],"itemData":{"id":1197,"type":"article-journal","abstract":"OBJECTIVE: The objective of this study was to examine alteration in head repositioning accuracy (HRA), range of motion, and pain intensity in patients with chronic cervical pain syndrome without a history of cervical trauma. METHODS: The study was a prospective, randomized, controlled trial. Forty‐one patients with chronic cervical pain were randomly assigned to either a control group or a chiropractic treatment group. All patients were clinically examined, given general information on cervical pain, and provided with training instructions based on the clinical evaluation. The treatment included sessions with high‐velocity and low‐amplitude manipulation, proprioceptive neuromuscular facilitation, ischemic compression of myofascial trigger points, and spinal rehabilitation exercises aiming to normalize cervical range of motion (CROM) and HRA. Subjective pain intensity, cervical kinesthetic sensibility, and CROM were recorded before and after the study period. RESULTS: There was no difference between the treatment patients and the control subjects at the beginning with regard to age, sex, subjective pain intensity, range of motion, and HRA. At the 5‐week follow‐up, the treatment patients showed significant reductions in pain and improvement of all HRA aspects measured whereas the control subjects did not show any reduction in pain and improvement in only one HRA aspect. No significant difference was detected in CROM. CONCLUSIONS: The results of this study suggest that chiropractic care can be effective in influencing the complex process of proprioceptive sensibility and pain of cervical origin. Short, specific chiropractic treatment programs with proper patient information may alter the course of chronic cervical pain.","archive_location":"CN-00562491","DOI":"10.1016/j.jmpt.2005.12.002","issue":"2","page":"100‐106","title":"Improvement after chiropractic care in cervicocephalic kinesthetic sensibility and subjective pain intensity in patients with nontraumatic chronic neck pain","volume":"29","author":[{"family":"Palmgren","given":"PJ"},{"family":"Sandström","given":"PJ"},{"family":"Lundqvist","given":"FJ"},{"family":"Heikkilä","given":"H"}],"issued":{"date-parts":[["2006"]]}}}],"schema":"https://github.com/citation-style-language/schema/raw/master/csl-citation.json"} </w:instrText>
            </w:r>
            <w:r>
              <w:fldChar w:fldCharType="separate"/>
            </w:r>
            <w:r w:rsidR="003B6C13" w:rsidRPr="003B6C13">
              <w:rPr>
                <w:rFonts w:ascii="Calibri" w:hAnsi="Calibri" w:cs="Calibri"/>
              </w:rPr>
              <w:t>(182)</w:t>
            </w:r>
            <w:r>
              <w:fldChar w:fldCharType="end"/>
            </w:r>
          </w:p>
        </w:tc>
        <w:tc>
          <w:tcPr>
            <w:tcW w:w="4680" w:type="dxa"/>
          </w:tcPr>
          <w:p w14:paraId="247A91F0"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7F31A8E" w14:textId="77777777" w:rsidTr="00106CED">
        <w:trPr>
          <w:trHeight w:val="300"/>
        </w:trPr>
        <w:tc>
          <w:tcPr>
            <w:tcW w:w="4680" w:type="dxa"/>
          </w:tcPr>
          <w:p w14:paraId="0513E43D" w14:textId="7BACF0C7" w:rsidR="00106CED" w:rsidRDefault="00106CED" w:rsidP="00106CED">
            <w:pPr>
              <w:spacing w:line="259" w:lineRule="auto"/>
            </w:pPr>
            <w:r>
              <w:t>Park 2021</w:t>
            </w:r>
            <w:r>
              <w:fldChar w:fldCharType="begin"/>
            </w:r>
            <w:r w:rsidR="003B6C13">
              <w:instrText xml:space="preserve"> ADDIN ZOTERO_ITEM CSL_CITATION {"citationID":"YyCdSM2E","properties":{"formattedCitation":"(183)","plainCitation":"(183)","noteIndex":0},"citationItems":[{"id":"n99PeDuQ/Pz6nyyDz","uris":["http://zotero.org/users/10468291/items/T4G9W7QM"],"itemData":{"id":893,"type":"article-journal","abstract":"This is the first cost‐effectiveness analysis of Chuna manual therapy (CMT) plus usual Korean traditional medicine for traffic accident victims using a randomized controlled trial. A total of 132 participants were equally allocated to the intervention group receiving 6?11 sessions of CMT plus usual Korean traditional medicine care for three weeks or usual care including acupuncture, cupping, herbal medicine, moxibustion, and traditional physiotherapy at three hospitals. At 12 weeks, from a healthcare perspective, the intervention group had significantly higher costs (mean (SD), $778 (435) vs. $618 (318); difference, $160; 95% CI, $15 to $289; p = 0.005). From a societal perspective, total costs were insignificantly lower in the intervention group (mean (SD), $1077 (1081) vs. $1146 (1485); difference, $?69; 95% CI, $?568 to $377; p = 0.761). The intervention group dominated, with significantly higher QALYs gained at lower overall cost with a 72% chance of being cost‐effective. From a societal perspective, the intervention was cost‐saving for individuals who had neck pain after car accidents, although it was not cost‐effective from the healthcare perspective ($40,038 per QALY gained). Findings support use of CMT as an integrated care treatment for whiplash from a societal perspective. Further studies with larger sample sizes are needed to determine cost‐effectiveness in other cultural contexts.","archive_location":"CN-02321836","DOI":"10.3390/ijerph18199994","issue":"19","title":"Cost-Effectiveness of Chuna Manual Therapy and Usual Care, Compared with Usual Care Only for People with Neck Pain following Traffic Accidents: a Multicenter Randomized Controlled Trial","URL":"https://www.cochranelibrary.com/central/doi/10.1002/central/CN-02321836/full","volume":"18","author":[{"family":"Park","given":"AL"},{"family":"Hwang","given":"EH"},{"family":"Hwang","given":"MS"},{"family":"Heo","given":"I"},{"family":"Park","given":"SY"},{"family":"Lee","given":"JH"},{"family":"Ha","given":"IH"},{"family":"Cho","given":"JH"},{"family":"Shin","given":"BC"}],"issued":{"date-parts":[["2021"]]}}}],"schema":"https://github.com/citation-style-language/schema/raw/master/csl-citation.json"} </w:instrText>
            </w:r>
            <w:r>
              <w:fldChar w:fldCharType="separate"/>
            </w:r>
            <w:r w:rsidR="003B6C13" w:rsidRPr="003B6C13">
              <w:rPr>
                <w:rFonts w:ascii="Calibri" w:hAnsi="Calibri" w:cs="Calibri"/>
              </w:rPr>
              <w:t>(183)</w:t>
            </w:r>
            <w:r>
              <w:fldChar w:fldCharType="end"/>
            </w:r>
          </w:p>
        </w:tc>
        <w:tc>
          <w:tcPr>
            <w:tcW w:w="4680" w:type="dxa"/>
          </w:tcPr>
          <w:p w14:paraId="085F3E01"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0BD2862" w14:textId="77777777" w:rsidTr="00106CED">
        <w:trPr>
          <w:trHeight w:val="300"/>
        </w:trPr>
        <w:tc>
          <w:tcPr>
            <w:tcW w:w="4680" w:type="dxa"/>
          </w:tcPr>
          <w:p w14:paraId="771995A3" w14:textId="75259CE7" w:rsidR="00106CED" w:rsidRDefault="00106CED" w:rsidP="00106CED">
            <w:r w:rsidRPr="153ECD1A">
              <w:rPr>
                <w:rFonts w:ascii="Calibri" w:eastAsia="Calibri" w:hAnsi="Calibri" w:cs="Calibri"/>
              </w:rPr>
              <w:t>Peña-Salinas 2017</w:t>
            </w:r>
            <w:r>
              <w:rPr>
                <w:rFonts w:ascii="Calibri" w:eastAsia="Calibri" w:hAnsi="Calibri" w:cs="Calibri"/>
              </w:rPr>
              <w:fldChar w:fldCharType="begin"/>
            </w:r>
            <w:r w:rsidR="003B6C13">
              <w:rPr>
                <w:rFonts w:ascii="Calibri" w:eastAsia="Calibri" w:hAnsi="Calibri" w:cs="Calibri"/>
              </w:rPr>
              <w:instrText xml:space="preserve"> ADDIN ZOTERO_ITEM CSL_CITATION {"citationID":"Cco6Vsw4","properties":{"formattedCitation":"(184)","plainCitation":"(184)","noteIndex":0},"citationItems":[{"id":"n99PeDuQ/RCwru7wP","uris":["http://zotero.org/users/10468291/items/KEVZUGMB"],"itemData":{"id":1205,"type":"article-journal","abstract":"BACKGROUND: Upper rib manipulative therapy appears to be effective on primary complaint of shoulder pain, but its efficacy has not been evaluated in subjects with whiplash‐associated disorders. OBJECTIVE: To assess the immediate changes on neural and muscular mechanosensitivity after first‐rib manipulation in patients with neck or cervicobrachial pain secondary to cervical whiplash (CW). METHODS: A single‐blind (evaluators were blinded to subject allocation) randomized trial was conducted. Fifty‐three (N = 53) subjects, 34.7 (SD 10.8 years; 56.6% females), with cervical or cervicobrachial pain following CW, were distributed into two groups. The experimental group (n = 27) underwent a single first‐rib high‐velocity low‐amplitude manipulation technique, while the control group (n = 26) received a sham placebo intervention. Outcome measures were taken at baseline and immediately after intervention, of the pressure pain threshold over the trigeminal, median and ulnar nerves, and over the area described for the location of tense bands in the upper trapezius, masseter, biceps brachii and triceps brachii muscles. RESULTS: No significant differences in mechanosensitivity values were observed after intervention in the between‐groups comparison (p &gt; 0.05). CONCLUSION: The use of a sole first‐rib thrust technique has no immediate effect on neural or muscular mechanosensitivity, when compared to placebo, in subjects with cervical or cervicobrachial pain after CW.","archive_location":"CN-01381048","DOI":"10.3233/BMR-160645","issue":"4","page":"921‐928","title":"No immediate changes on neural and muscular mechanosensitivity after first rib manipulation in subjects with cervical whiplash: a randomized controlled trial","volume":"30","author":[{"family":"Peña-Salinas","given":"M"},{"family":"Oliva-Pascual-Vaca","given":"J"},{"family":"Heredia-Rizo","given":"AM"},{"family":"Rodriguez-Blanco","given":"C"},{"family":"Ricard","given":"F"},{"family":"Oliva-Pascual-Vaca","given":"Á"}],"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(184)</w:t>
            </w:r>
            <w:r>
              <w:rPr>
                <w:rFonts w:ascii="Calibri" w:eastAsia="Calibri" w:hAnsi="Calibri" w:cs="Calibri"/>
              </w:rPr>
              <w:fldChar w:fldCharType="end"/>
            </w:r>
          </w:p>
        </w:tc>
        <w:tc>
          <w:tcPr>
            <w:tcW w:w="4680" w:type="dxa"/>
          </w:tcPr>
          <w:p w14:paraId="260FA51C"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696FCDD" w14:textId="77777777" w:rsidTr="00106CED">
        <w:trPr>
          <w:trHeight w:val="300"/>
        </w:trPr>
        <w:tc>
          <w:tcPr>
            <w:tcW w:w="4680" w:type="dxa"/>
          </w:tcPr>
          <w:p w14:paraId="12FADE83" w14:textId="689321E8" w:rsidR="00106CED" w:rsidRDefault="00106CED" w:rsidP="00106CED">
            <w:proofErr w:type="spellStart"/>
            <w:r>
              <w:t>Pillastrini</w:t>
            </w:r>
            <w:proofErr w:type="spellEnd"/>
            <w:r>
              <w:t xml:space="preserve"> 2016</w:t>
            </w:r>
            <w:r>
              <w:fldChar w:fldCharType="begin"/>
            </w:r>
            <w:r w:rsidR="003B6C13">
              <w:instrText xml:space="preserve"> ADDIN ZOTERO_ITEM CSL_CITATION {"citationID":"fdeXLNra","properties":{"formattedCitation":"(185)","plainCitation":"(185)","noteIndex":0},"citationItems":[{"id":"n99PeDuQ/hwhrV73U","uris":["http://zotero.org/users/10468291/items/9PHDPWZY"],"itemData":{"id":1029,"type":"article-journal","abstract":"BACKGROUND: Global postural re‐education (GPR) has shown positive results for patients with musculoskeletal disorders, but no previous randomized controlled trial (RCT) has investigated its effectiveness as the sole procedure for adult patients with chronic nonspecific neck pain (NP). OBJECTIVE: The purpose of this study was to evaluate the effectiveness of applying GPR compared with a manual therapy (MT) intervention to patients with chronic nonspecific NP. DESIGN: An RCT was conducted. PATIENTS: Ninety‐four patients with chronic nonspecific NP (72 women and 22 men; average age=47.5 years, SD=11.3) were randomly assigned to receive either a GPR intervention or an MT intervention. OUTCOME MEASURES: Pain intensity (visual analog scale), disability (Neck Disability Index), cervical range of motion, and kinesiophobia (Tampa Scale of Kinesiophobia) were assessed. METHODS: The experimental group received GPR, and the reference group received MT. Both groups received nine 60‐minute‐long sessions with one‐to‐one supervision from physical therapists as the care providers. All participants were asked to follow ergonomic advice and to perform home exercises. Measures were assessed before treatment, following treatment, and at a 6‐month follow‐up. RESULTS: No important baseline differences were found between groups. The experimental group exhibited a statistically significant reduction in pain following treatment and in disability 6 months after the intervention compared with the reference group. LIMITATIONS: Randomization did not lead to completely homogeneous groups. It also was noted that the time spent integrating the movements practiced during the session into daily routines at the end of each session was requested only of participants in the GPR group and may have had an impact on patient adherence that contributed to a better outcome. CONCLUSIONS: The results suggest that GPR was more effective than MT for reducing pain after treatment and for reducing disability at 6‐month follow‐up in patients with chronic nonspecific NP.","archive_location":"CN-01368993","DOI":"10.2522/ptj.20150501","issue":"9","page":"1408‐1416","title":"Effectiveness of Global Postural Re-education in Patients With Chronic Nonspecific Neck Pain: randomized Controlled Trial","volume":"96","author":[{"family":"Pillastrini","given":"P"},{"family":"Lima","given":"E Sá Resende F","non-dropping-particle":"de"},{"family":"Banchelli","given":"F"},{"family":"Burioli","given":"A"},{"family":"Di Ciaccio","given":"E"},{"family":"Guccione","given":"AA"},{"family":"Villafañe","given":"JH"},{"family":"Vanti","given":"C"}],"issued":{"date-parts":[["2016"]]}}}],"schema":"https://github.com/citation-style-language/schema/raw/master/csl-citation.json"} </w:instrText>
            </w:r>
            <w:r>
              <w:fldChar w:fldCharType="separate"/>
            </w:r>
            <w:r w:rsidR="003B6C13" w:rsidRPr="003B6C13">
              <w:rPr>
                <w:rFonts w:ascii="Calibri" w:hAnsi="Calibri" w:cs="Calibri"/>
              </w:rPr>
              <w:t>(185)</w:t>
            </w:r>
            <w:r>
              <w:fldChar w:fldCharType="end"/>
            </w:r>
          </w:p>
        </w:tc>
        <w:tc>
          <w:tcPr>
            <w:tcW w:w="4680" w:type="dxa"/>
          </w:tcPr>
          <w:p w14:paraId="63790F23"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A53E42E" w14:textId="77777777" w:rsidTr="00106CED">
        <w:trPr>
          <w:trHeight w:val="300"/>
        </w:trPr>
        <w:tc>
          <w:tcPr>
            <w:tcW w:w="4680" w:type="dxa"/>
          </w:tcPr>
          <w:p w14:paraId="04097367" w14:textId="65158F2A" w:rsidR="00106CED" w:rsidRDefault="00106CED" w:rsidP="00106CED">
            <w:proofErr w:type="spellStart"/>
            <w:r>
              <w:t>Pillastrini</w:t>
            </w:r>
            <w:proofErr w:type="spellEnd"/>
            <w:r>
              <w:t xml:space="preserve"> 2018</w:t>
            </w:r>
            <w:r>
              <w:fldChar w:fldCharType="begin"/>
            </w:r>
            <w:r w:rsidR="003B6C13">
              <w:instrText xml:space="preserve"> ADDIN ZOTERO_ITEM CSL_CITATION {"citationID":"iFHT7ZCO","properties":{"formattedCitation":"(186)","plainCitation":"(186)","noteIndex":0},"citationItems":[{"id":"n99PeDuQ/jc3soT2W","uris":["http://zotero.org/users/10468291/items/ILHTKFZY"],"itemData":{"id":1033,"type":"article-journal","abstract":"OBJECTIVE: To compare the effects of Global Postural Reeducation (GPR) with Manual Therapy (MT) in participants with chronic nonspecific neck pain (NP). METHODS: Pre‐ and post‐treatment analysis of cross‐over data from an RCT was done. Seventy‐eight subjects with chronic nonspecific NP aged 18 to 80 years completed the trial. The group who had received GPR crossed‐over to MT and the previous MT group received GPR for 9 sessions once or twice a week. Measures were assessed at pre‐treatment and post‐treatment. Outcome measures included pain intensity [Visual Analogue Scale (VAS)], disability (Neck Disability Index), cervical Range of Motion (ROM), and kinesiophobia [Tampa Scale of Kinesiophobia (TSK)]. RESULTS: GPR targeted to crossed‐over participants produced greater improvements in pain [Diff=‐8.6; 95%CI=(‐13.3; ‐3.8)], disability [Diff=‐1.5; 95%CI=‐2.8; ‐0.1], kinesiophobia [Diff=‐1.8; 95%CI=(‐3.2; ‐0.3)], and flexion/extension neck ROM [Diff=5.6; 95%CI=(1.8; 9.3)] at post‐treatment compared to the MT group. When evaluating clinical improvement, by means of Minimal Clinically Important Differences, we found that GPR relevantly reduced neck disability with respect to MT [OR=2.13; 95% CI=(1.05; 4.35)], whereas the improvement of pain did not differ between groups [OR=1.84; 95%CI=0.85; 3.99)]. CONCLUSIONS: These results within the crossed‐over group confirm previous findings from an RCT with the same sample. Sequence of treatment (GPR‐to‐MT vs MT‐to‐GPR) does not seem to weaken the greater effects of GPR compared to MT approach for chronic NP. Our findings suggest that GPR can induce hypoalgesic effects, reduce disability and kinesiophobia, and improve flexion/extension in neck ROM.","archive_location":"CN-01609481","DOI":"10.23749/mdl.v109i1.6677","issue":"1","page":"16‐30","title":"Global Postural Reeducation in patients with chronic nonspecific neck pain: cross-over analysis of a randomized controlled trial","volume":"109","author":[{"family":"Pillastrini","given":"P"},{"family":"Banchelli","given":"F"},{"family":"Guccione","given":"A"},{"family":"Di Ciaccio","given":"E"},{"family":"Violante","given":"FS"},{"family":"Brugnettini","given":"M"},{"family":"Vanti","given":"C"}],"issued":{"date-parts":[["2018"]]}}}],"schema":"https://github.com/citation-style-language/schema/raw/master/csl-citation.json"} </w:instrText>
            </w:r>
            <w:r>
              <w:fldChar w:fldCharType="separate"/>
            </w:r>
            <w:r w:rsidR="003B6C13" w:rsidRPr="003B6C13">
              <w:rPr>
                <w:rFonts w:ascii="Calibri" w:hAnsi="Calibri" w:cs="Calibri"/>
              </w:rPr>
              <w:t>(186)</w:t>
            </w:r>
            <w:r>
              <w:fldChar w:fldCharType="end"/>
            </w:r>
          </w:p>
        </w:tc>
        <w:tc>
          <w:tcPr>
            <w:tcW w:w="4680" w:type="dxa"/>
          </w:tcPr>
          <w:p w14:paraId="32BFD69C"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138581B" w14:textId="77777777" w:rsidTr="00106CED">
        <w:trPr>
          <w:trHeight w:val="300"/>
        </w:trPr>
        <w:tc>
          <w:tcPr>
            <w:tcW w:w="4680" w:type="dxa"/>
          </w:tcPr>
          <w:p w14:paraId="20933FC2" w14:textId="1C85F06D" w:rsidR="00106CED" w:rsidRDefault="00106CED" w:rsidP="00106CED">
            <w:r>
              <w:t>Pires 2015</w:t>
            </w:r>
            <w:r>
              <w:fldChar w:fldCharType="begin"/>
            </w:r>
            <w:r w:rsidR="003B6C13">
              <w:instrText xml:space="preserve"> ADDIN ZOTERO_ITEM CSL_CITATION {"citationID":"CI2s12Rm","properties":{"formattedCitation":"(187)","plainCitation":"(187)","noteIndex":0},"citationItems":[{"id":"n99PeDuQ/vK8svmUQ","uris":["http://zotero.org/users/10468291/items/KLVN94BH"],"itemData":{"id":1181,"type":"article-journal","abstract":"OBJECTIVE: The aim of this study was to assess the immediate and short‐term effects of upper thoracic spine manipulation on pain intensity and myoelectric activity of the sternocleidomastoid muscles in young women with chronic neck pain. METHODS: A randomized clinical trial was carried out involving 32 women with chronic neck pain (mean age, 24.8 ± 5.4 years) allocated to an experimental group and a placebo group. Three evaluations were carried out: baseline, immediate postintervention, and short‐term postintervention (48‐72 hours after intervention). Myoelectric activity of the right and left sternocleidomastoid muscles was assessed at rest and during isometric contractions for cervical flexion and elevation of the shoulder girdle. Neck pain intensity was assessed at rest using a visual analog scale. Comparisons of the data were performed using 2‐way repeated‐measures analysis of variance with the Bonferroni correction. The level of significance was set at P &lt; .05. RESULTS: A moderate treatment effect on myoelectric activity of the right and left sternocleidomastoid muscles during isometric elevation of the shoulder girdle was found in the experimental group only on the short‐term postintervention evaluation (d &gt; 0.40). No statistically significant differences were found for any of the variables analyzed in the intergroup comparisons at the different evaluation times (P &gt; .05). CONCLUSION: No statistically significant differences were found in the intragroup or intergroup analyses of the experimental and placebo groups regarding myoelectric activity of the cervical muscles or the intensity of neck pain at rest in the immediate or short‐term postintervention evaluations.","archive_location":"CN-01200887","DOI":"10.1016/j.jmpt.2015.06.016","issue":"8","page":"555‐563","title":"Immediate and Short-Term Effects of Upper Thoracic Manipulation on Myoelectric Activity of Sternocleidomastoid Muscles in Young Women With Chronic Neck Pain: a Randomized Blind Clinical Trial","volume":"38","author":[{"family":"Pires","given":"PF"},{"family":"Packer","given":"AC"},{"family":"Dibai-Filho","given":"AV"},{"family":"Rodrigues-Bigaton","given":"D"}],"issued":{"date-parts":[["2015"]]}}}],"schema":"https://github.com/citation-style-language/schema/raw/master/csl-citation.json"} </w:instrText>
            </w:r>
            <w:r>
              <w:fldChar w:fldCharType="separate"/>
            </w:r>
            <w:r w:rsidR="003B6C13" w:rsidRPr="003B6C13">
              <w:rPr>
                <w:rFonts w:ascii="Calibri" w:hAnsi="Calibri" w:cs="Calibri"/>
              </w:rPr>
              <w:t>(187)</w:t>
            </w:r>
            <w:r>
              <w:fldChar w:fldCharType="end"/>
            </w:r>
          </w:p>
        </w:tc>
        <w:tc>
          <w:tcPr>
            <w:tcW w:w="4680" w:type="dxa"/>
          </w:tcPr>
          <w:p w14:paraId="5AEFCC7D"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87A5210" w14:textId="77777777" w:rsidTr="00106CED">
        <w:trPr>
          <w:trHeight w:val="300"/>
        </w:trPr>
        <w:tc>
          <w:tcPr>
            <w:tcW w:w="4680" w:type="dxa"/>
          </w:tcPr>
          <w:p w14:paraId="514F62C2" w14:textId="523A872E" w:rsidR="00106CED" w:rsidRDefault="00106CED" w:rsidP="00106CED">
            <w:r>
              <w:t>Plaza-Manzano 2014</w:t>
            </w:r>
            <w:r>
              <w:fldChar w:fldCharType="begin"/>
            </w:r>
            <w:r w:rsidR="003B6C13">
              <w:instrText xml:space="preserve"> ADDIN ZOTERO_ITEM CSL_CITATION {"citationID":"zqBnSfIS","properties":{"formattedCitation":"(188)","plainCitation":"(188)","noteIndex":0},"citationItems":[{"id":"n99PeDuQ/OUY8LXmH","uris":["http://zotero.org/users/10468291/items/JRGW9QE2"],"itemData":{"id":1127,"type":"article-journal","abstract":"STUDY DESIGN: Controlled, repeated‐measures, single‐blind randomized study. OBJECTIVES: To determine the effect of cervical or thoracic manipulation on neurotensin, oxytocin, orexin A, and cortisol levels. BACKGROUND: Previous studies have researched the effect of spinal manipulation on pain modulation and/or range of movement. However, there is little knowledge of the biochemical process that supports the antinociceptive effect of spinal manipulation. METHODS: Thirty asymptomatic subjects were randomly divided into 3 groups: cervical manipulation (n = 10), thoracic manipulation (n = 10), and nonmanipulation (control) (n = 10). Blood samples were extracted before, immediately after, and 2 hours after each intervention. Neurotensin, oxytocin, and orexin A were determined in plasma using enzyme‐linked immuno assay. Cortisol was measured by microparticulate enzyme immuno assay in serum samples. RESULTS: Immediately after the intervention, significantly higher values of neurotensin (P&lt;.05) and oxytocin (P&lt;.001) levels were observed with both cervical and thoracic manipulation, whereas cortisol concentration was increased only in the cervical manipulation group (P&lt;.05). No changes were detected for orexin A levels. Two hours after the intervention, no significant differences were observed in between‐group analysis. CONCLUSION: The mechanical stimulus provided by spinal manipulation triggers an increase in neurotensin, oxytocin, and cortisol blood levels. Data suggest that the initial capability of the tissues to tolerate mechanical deformation affects the capacity of these tissues to produce an induction of neuropeptide expression. J","archive_location":"CN-01021558","DOI":"10.2519/jospt.2014.4996","issue":"4","page":"231‐239","title":"Changes in biochemical markers of pain perception and stress response after spinal manipulation","volume":"44","author":[{"family":"Plaza-Manzano","given":"G"},{"family":"Molina-Ortega","given":"F"},{"family":"Lomas-Vega","given":"R"},{"family":"Martínez-Amat","given":"A"},{"family":"Achalandabaso","given":"A"},{"family":"Hita-Contreras","given":"F"}],"issued":{"date-parts":[["2014"]]}}}],"schema":"https://github.com/citation-style-language/schema/raw/master/csl-citation.json"} </w:instrText>
            </w:r>
            <w:r>
              <w:fldChar w:fldCharType="separate"/>
            </w:r>
            <w:r w:rsidR="003B6C13" w:rsidRPr="003B6C13">
              <w:rPr>
                <w:rFonts w:ascii="Calibri" w:hAnsi="Calibri" w:cs="Calibri"/>
              </w:rPr>
              <w:t>(188)</w:t>
            </w:r>
            <w:r>
              <w:fldChar w:fldCharType="end"/>
            </w:r>
          </w:p>
        </w:tc>
        <w:tc>
          <w:tcPr>
            <w:tcW w:w="4680" w:type="dxa"/>
          </w:tcPr>
          <w:p w14:paraId="6FE031C5"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D0A9FB4" w14:textId="77777777" w:rsidTr="00106CED">
        <w:trPr>
          <w:trHeight w:val="300"/>
        </w:trPr>
        <w:tc>
          <w:tcPr>
            <w:tcW w:w="4680" w:type="dxa"/>
          </w:tcPr>
          <w:p w14:paraId="18BBA98D" w14:textId="214AED97" w:rsidR="00106CED" w:rsidRDefault="00106CED" w:rsidP="00106CED">
            <w:r>
              <w:t>Pool 2006</w:t>
            </w:r>
            <w:r>
              <w:fldChar w:fldCharType="begin"/>
            </w:r>
            <w:r w:rsidR="003B6C13">
              <w:instrText xml:space="preserve"> ADDIN ZOTERO_ITEM CSL_CITATION {"citationID":"liQe7TzD","properties":{"formattedCitation":"(189)","plainCitation":"(189)","noteIndex":0},"citationItems":[{"id":"n99PeDuQ/OrBQJSA7","uris":["http://zotero.org/users/10468291/items/6SYBZ8KR"],"itemData":{"id":841,"type":"article-journal","abstract":"The objective is to present the design of a randomized clinical trial (RCT) on the effectiveness and cost effectiveness of a behavioural graded activity programme compared with manual therapy in patients with sub‐acute neck pain. Sub‐acute is defined as pain existing for 4‐12 weeks. The behavioural graded activity programme is a time‐contingent increase in activities from baseline towards pre‐determined goals. Manual therapy consists mainly of specific spinal mobilization techniques and exercises. The primary outcomes are global perceived effect and functional status. Secondary outcomes are kinesiophobia, distress, coping, depression and somatization. The intensity and persistence of the pain and its interference with activities are also assessed. Direct and indirect costs are measured by means of cost diaries. Measurements take place at baseline and 6 and 12 weeks after randomization. To assess the long‐term effect, measurements will also take place after 6 and 12 months. Finally some challenges are discussed concerning the use of a behavioural graded activity programme, manual therapy and outcomes.","archive_location":"CN-00570099","DOI":"10.1016/j.math.2005.07.006","issue":"4","page":"297‐305","title":"Comparison of the effectiveness of a behavioural graded activity program and manual therapy in patients with sub-acute neck pain: design of a randomized clinical trial","volume":"11","author":[{"family":"Pool","given":"JJ"},{"family":"Ostelo","given":"RW"},{"family":"Köke","given":"AJ"},{"family":"Bouter","given":"LM"},{"family":"Vet","given":"HC","non-dropping-particle":"de"}],"issued":{"date-parts":[["2006"]]}}}],"schema":"https://github.com/citation-style-language/schema/raw/master/csl-citation.json"} </w:instrText>
            </w:r>
            <w:r>
              <w:fldChar w:fldCharType="separate"/>
            </w:r>
            <w:r w:rsidR="003B6C13" w:rsidRPr="003B6C13">
              <w:rPr>
                <w:rFonts w:ascii="Calibri" w:hAnsi="Calibri" w:cs="Calibri"/>
              </w:rPr>
              <w:t>(189)</w:t>
            </w:r>
            <w:r>
              <w:fldChar w:fldCharType="end"/>
            </w:r>
          </w:p>
        </w:tc>
        <w:tc>
          <w:tcPr>
            <w:tcW w:w="4680" w:type="dxa"/>
          </w:tcPr>
          <w:p w14:paraId="239800A1"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7E1001C" w14:textId="77777777" w:rsidTr="00106CED">
        <w:trPr>
          <w:trHeight w:val="300"/>
        </w:trPr>
        <w:tc>
          <w:tcPr>
            <w:tcW w:w="4680" w:type="dxa"/>
          </w:tcPr>
          <w:p w14:paraId="736F996D" w14:textId="06B80991" w:rsidR="00106CED" w:rsidRDefault="00106CED" w:rsidP="00106CED">
            <w:proofErr w:type="spellStart"/>
            <w:r>
              <w:t>Puentedura</w:t>
            </w:r>
            <w:proofErr w:type="spellEnd"/>
            <w:r>
              <w:t xml:space="preserve"> 2011</w:t>
            </w:r>
            <w:r>
              <w:fldChar w:fldCharType="begin"/>
            </w:r>
            <w:r w:rsidR="003B6C13">
              <w:instrText xml:space="preserve"> ADDIN ZOTERO_ITEM CSL_CITATION {"citationID":"rQ0PUezw","properties":{"formattedCitation":"(190)","plainCitation":"(190)","noteIndex":0},"citationItems":[{"id":"n99PeDuQ/Buhi8pbY","uris":["http://zotero.org/groups/4925234/items/CJM38T89"],"itemData":{"id":1513,"type":"article-journal","abstract":"STUDY DESIGN: Randomized clinical trial. OBJECTIVE: To determine if patients who met the clinical prediction rule (CPR) criteria for the success of thoracic spine thrust joint manipulation (TJM) for the treatment of neck pain would have a different outcome if they were treated with a cervical spine TJM. BACKGROUND: A CPR had been proposed to identify patients with neck pain who would likely respond favorably to thoracic spine TJM. Research on validation of that CPR had not been completed when this trial was initiated. In our clinical experience, though many patients with neck pain responded favorably to thoracic spine TJM, they often reported that their symptomatic cervical spine area had not been adequately addressed. METHODS: Twenty‐four consecutive patients, who presented to physical therapy with a primary complaint of neck pain and met 4 out of 6 of the CPR criteria for thoracic TJM, were randomly assigned to 1 of 2 treatment groups. The thoracic group received thoracic TJM and a cervical range‐of‐motion (ROM) exercise for the first 2 sessions, followed by a standardized exercise program for an additional 3 sessions. The cervical group received cervical TJM and the same cervical ROM exercise for the first 2 sessions, and the same exercise program given to the thoracic group for the next 3 sessions. Outcome measures collected at 1 week, 4 weeks, and 6 months from start of treatment included the Neck Disability Index, numeric pain rating scale, and Fear‐Avoidance Beliefs Questionnaire. RESULTS: Patients who received cervical TJM demonstrated greater improvements in Neck Disability Index (P ≤.001) and numeric pain rating scale (P ≤.003) scores at all follow‐up times. There was also a statistically significant improvement in the Fear‐Avoidance Beliefs Questionnaire physical activity subscale score at all follow‐up times for the cervical group (P ≤.004). The number needed to treat to avoid an unsuccessful overall outcome was 1.8 at 1 week, 1.6 at 4 weeks, and 1.6 at 6 months. CONCLUSION: Patients with neck pain who met 4 of 6 of the CPR criteria for successful treatment of neck pain with a thoracic spine TJM demonstrated a more favorable response when the TJM was directed to the cervical spine rather than the thoracic spine. Patients receiving cervical TJM also demonstrated fewer transient side‐effects. LEVEL OF EVIDENCE: Therapy, level 1b.","archive_location":"CN-00787262","DOI":"10.2519/jospt.2011.3640","issue":"4","page":"208‐220","title":"Thoracic spine thrust manipulation versus cervical spine thrust manipulation in patients with acute neck pain: a randomized clinical trial","volume":"41","author":[{"family":"Puentedura","given":"EJ"},{"family":"Landers","given":"MR"},{"family":"Cleland","given":"JA"},{"family":"Mintken","given":"PE"},{"family":"Huijbregts","given":"P"},{"family":"Fernández-de-Las-Peñas","given":"C"}],"issued":{"date-parts":[["2011"]]}}}],"schema":"https://github.com/citation-style-language/schema/raw/master/csl-citation.json"} </w:instrText>
            </w:r>
            <w:r>
              <w:fldChar w:fldCharType="separate"/>
            </w:r>
            <w:r w:rsidR="003B6C13" w:rsidRPr="003B6C13">
              <w:rPr>
                <w:rFonts w:ascii="Calibri" w:hAnsi="Calibri" w:cs="Calibri"/>
              </w:rPr>
              <w:t>(190)</w:t>
            </w:r>
            <w:r>
              <w:fldChar w:fldCharType="end"/>
            </w:r>
          </w:p>
        </w:tc>
        <w:tc>
          <w:tcPr>
            <w:tcW w:w="4680" w:type="dxa"/>
          </w:tcPr>
          <w:p w14:paraId="484F23EB"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66D15F5" w14:textId="77777777" w:rsidTr="00106CED">
        <w:trPr>
          <w:trHeight w:val="300"/>
        </w:trPr>
        <w:tc>
          <w:tcPr>
            <w:tcW w:w="4680" w:type="dxa"/>
          </w:tcPr>
          <w:p w14:paraId="46A9486F" w14:textId="75E0507B" w:rsidR="00106CED" w:rsidRDefault="00106CED" w:rsidP="00106CED">
            <w:proofErr w:type="spellStart"/>
            <w:r>
              <w:t>Puerma</w:t>
            </w:r>
            <w:proofErr w:type="spellEnd"/>
            <w:r>
              <w:t>-Castillo 2018</w:t>
            </w:r>
            <w:r>
              <w:fldChar w:fldCharType="begin"/>
            </w:r>
            <w:r w:rsidR="003B6C13">
              <w:instrText xml:space="preserve"> ADDIN ZOTERO_ITEM CSL_CITATION {"citationID":"MBmazE5b","properties":{"formattedCitation":"(191)","plainCitation":"(191)","noteIndex":0},"citationItems":[{"id":"n99PeDuQ/tJTPvNdP","uris":["http://zotero.org/users/10468291/items/4HFCWG8D"],"itemData":{"id":1003,"type":"article-journal","abstract":"BACKGROUND: Kinesio taping (KT) is a new taping modality frequently used in the clinical setting. However there is contradictory evidence about its effectiveness in patients with neck pain. OBJECTIVE: To determine the effectiveness of KT as a supplementary treatment in addition to conventional rehabilitation in patients with neck pain. METHODS: Forty‐five subjects with neck pain were included in this controlled trial and were assigned to the following groups: Kinesio Taping, placebo (P), and conventional rehabilitation control (CR). A daily self‐assessment record of perceived pain, medication intake, quality of life and range of motion was registered at baseline, posttreatment and follow‐up. RESULTS: Cohen's coefficient showed large effects in terms of reducing pain perception in all three groups. ANOVAs showed that the course of treatment differed across groups only for neck flexion (p= 0.043). We found significant differences in neck flexion when comparing baseline and one‐month follow‐up values and neck flexion significantly increased in all three groups: KT (p= 0.05); P (p= 0.01); and CR (p= 0.04). Between‐group analyses showed no significant differences for any of the measurements. CONCLUSIONS: A protocol of manual therapy and physical exercises, significantly improved pain and mobility in patients with neck pain. We obtained no evidence of additional benefits from the use of KT in this population.","archive_location":"CN-01434731","DOI":"10.3233/BMR-170835","issue":"3","page":"453‐464","title":"Effectiveness of kinesio taping in addition to conventional rehabilitation treatment on pain, cervical range of motion and quality of life in patients with neck pain: a randomized controlled trial","volume":"31","author":[{"family":"Puerma-Castillo","given":"MC"},{"family":"García-Ríos","given":"MC"},{"family":"Pérez-Gómez","given":"ME"},{"family":"Aguilar-Ferrándiz","given":"ME"},{"family":"Peralta-Ramírez","given":"MI"}],"issued":{"date-parts":[["2018"]]}}}],"schema":"https://github.com/citation-style-language/schema/raw/master/csl-citation.json"} </w:instrText>
            </w:r>
            <w:r>
              <w:fldChar w:fldCharType="separate"/>
            </w:r>
            <w:r w:rsidR="003B6C13" w:rsidRPr="003B6C13">
              <w:rPr>
                <w:rFonts w:ascii="Calibri" w:hAnsi="Calibri" w:cs="Calibri"/>
              </w:rPr>
              <w:t>(191)</w:t>
            </w:r>
            <w:r>
              <w:fldChar w:fldCharType="end"/>
            </w:r>
          </w:p>
        </w:tc>
        <w:tc>
          <w:tcPr>
            <w:tcW w:w="4680" w:type="dxa"/>
          </w:tcPr>
          <w:p w14:paraId="715C767E"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E8CE48F" w14:textId="77777777" w:rsidTr="00106CED">
        <w:trPr>
          <w:trHeight w:val="300"/>
        </w:trPr>
        <w:tc>
          <w:tcPr>
            <w:tcW w:w="4680" w:type="dxa"/>
          </w:tcPr>
          <w:p w14:paraId="6C9073E1" w14:textId="2DFB064C" w:rsidR="00106CED" w:rsidRDefault="00106CED" w:rsidP="00106CED">
            <w:proofErr w:type="spellStart"/>
            <w:r>
              <w:t>Rampazo</w:t>
            </w:r>
            <w:proofErr w:type="spellEnd"/>
            <w:r>
              <w:t xml:space="preserve"> 2021</w:t>
            </w:r>
            <w:r>
              <w:fldChar w:fldCharType="begin"/>
            </w:r>
            <w:r w:rsidR="003B6C13">
              <w:instrText xml:space="preserve"> ADDIN ZOTERO_ITEM CSL_CITATION {"citationID":"Sv5QurBK","properties":{"formattedCitation":"(192)","plainCitation":"(192)","noteIndex":0},"citationItems":[{"id":"n99PeDuQ/obdSu5sK","uris":["http://zotero.org/users/10468291/items/APLWGF95"],"itemData":{"id":1065,"type":"article-journal","abstract":"BACKGROUND: Joint manipulation is generally used to reduce musculoskeletal pain; however, evidence has emerged challenging the effects associated with the specificity of the manipulated vertebral segment. The aim of this study was to verify immediate hypoalgesic effects between specific and non‐specific cervical manipulations in healthy subjects. METHOD: Twenty‐one healthy subjects (18‐30 years old; 11 males, 10 females) were selected to receive specific cervical manipulation at the C6‐7 segment (SCM) and non‐specific cervical manipulation (NSCM) in aleatory order. A 48h interval between manipulations was considered. Pressure pain threshold (PPT) was measured pre‐ and post‐manipulation with a digital algometer on the dominant forearm. RESULTS: The SCM produced a significant increase in the PPT (P &lt; 0.001) however no difference was observed in the PPT after the NCSM (P = 0.476). The difference between the two manipulation techniques was 37.26 kPa (95% CI: 14.69 to 59.83, p = 0.002) in favor of the SCM group CONCLUSION: Specific cervical manipulation at the C6‐7 segment appears to increase PPT on the forearm compared to non‐specific cervical manipulation in healthy subjects.","archive_location":"CN-02365605","DOI":"10.1016/j.jbmt.2021.07.044","page":"311‐316","title":"Hypoalgesic effects of specific vs non-specific cervical manipulation in healthy subjects: a randomized crossover trial","volume":"28","author":[{"family":"Rampazo","given":"ÉP"},{"family":"Telles","given":"JD"},{"family":"Schiavon","given":"MAG"},{"family":"Liebano","given":"RE"}],"issued":{"date-parts":[["2021"]]}}}],"schema":"https://github.com/citation-style-language/schema/raw/master/csl-citation.json"} </w:instrText>
            </w:r>
            <w:r>
              <w:fldChar w:fldCharType="separate"/>
            </w:r>
            <w:r w:rsidR="003B6C13" w:rsidRPr="003B6C13">
              <w:rPr>
                <w:rFonts w:ascii="Calibri" w:hAnsi="Calibri" w:cs="Calibri"/>
              </w:rPr>
              <w:t>(192)</w:t>
            </w:r>
            <w:r>
              <w:fldChar w:fldCharType="end"/>
            </w:r>
          </w:p>
        </w:tc>
        <w:tc>
          <w:tcPr>
            <w:tcW w:w="4680" w:type="dxa"/>
          </w:tcPr>
          <w:p w14:paraId="76241AA9"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E4B6D2C" w14:textId="77777777" w:rsidTr="00106CED">
        <w:trPr>
          <w:trHeight w:val="300"/>
        </w:trPr>
        <w:tc>
          <w:tcPr>
            <w:tcW w:w="4680" w:type="dxa"/>
          </w:tcPr>
          <w:p w14:paraId="49CB0B41" w14:textId="7B0C93F9" w:rsidR="00106CED" w:rsidRDefault="00106CED" w:rsidP="00106CED">
            <w:r>
              <w:t>Razzaq 2020</w:t>
            </w:r>
            <w:r>
              <w:fldChar w:fldCharType="begin"/>
            </w:r>
            <w:r w:rsidR="003B6C13">
              <w:instrText xml:space="preserve"> ADDIN ZOTERO_ITEM CSL_CITATION {"citationID":"vqs9tLto","properties":{"formattedCitation":"(193)","plainCitation":"(193)","noteIndex":0},"citationItems":[{"id":"n99PeDuQ/pFsI35lv","uris":["http://zotero.org/users/10468291/items/FGZMMJIG"],"itemData":{"id":1093,"type":"article-journal","abstract":"OBJECTIVE: To determine and compare the clinical outcome of Cyriax manipulation and traditional physical therapy for the treatment of cervical discogenic problems in terms of pain, range of motion and disability. METHODS: The randomised controlled trial was conducted at Benazir Bhutto Hospital, Rawalpindi, Pakistan, from January to June, 2018, and comprised patients having prolapsed intervertebral disc with neck or arm pain who were then randomly allocated into control and experimental groups using the sealed envelope method. The control group received cervical isometrics 10 repetitions ×1 set, 4 days/week and targeted muscle strechings 10 repetition × 1 set/day for 4 days/week. The experimental group received 10 min pre‐manipulative massage and Cyriax manipulation protocol. Data was analysed using SPSS 20. RESULTS: Of the 40 subjects, there were 20(50%) in each of the two groups. The experimental group showed significance difference in terms of numeric pain rating scale, range of motion and the neck disability index (p&lt;0.05 each). CONCLUSIONS: Cyriax manipulation was found to be significantly better than the traditional treatment of physiotherapy for cervical discogenic pain.","archive_location":"CN-02159998","DOI":"10.5455/JPMA.13250","issue":"8","page":"1329‐1333","title":"Comparison of Cyriax manipulation with traditional physical therapy for the management of cervical discogenic problems. A randomized control trial","volume":"70","author":[{"family":"Razzaq","given":"A"},{"family":"Sajjad","given":"AG"},{"family":"Yasin","given":"S"},{"family":"Tariq","given":"R"},{"family":"Ashraf","given":"F"}],"issued":{"date-parts":[["2020"]]}}}],"schema":"https://github.com/citation-style-language/schema/raw/master/csl-citation.json"} </w:instrText>
            </w:r>
            <w:r>
              <w:fldChar w:fldCharType="separate"/>
            </w:r>
            <w:r w:rsidR="003B6C13" w:rsidRPr="003B6C13">
              <w:rPr>
                <w:rFonts w:ascii="Calibri" w:hAnsi="Calibri" w:cs="Calibri"/>
              </w:rPr>
              <w:t>(193)</w:t>
            </w:r>
            <w:r>
              <w:fldChar w:fldCharType="end"/>
            </w:r>
          </w:p>
        </w:tc>
        <w:tc>
          <w:tcPr>
            <w:tcW w:w="4680" w:type="dxa"/>
          </w:tcPr>
          <w:p w14:paraId="394A20C2"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F5B318B" w14:textId="77777777" w:rsidTr="00106CED">
        <w:trPr>
          <w:trHeight w:val="300"/>
        </w:trPr>
        <w:tc>
          <w:tcPr>
            <w:tcW w:w="4680" w:type="dxa"/>
          </w:tcPr>
          <w:p w14:paraId="699D1246" w14:textId="3EA766C8" w:rsidR="00106CED" w:rsidRDefault="00106CED" w:rsidP="00106CED">
            <w:r>
              <w:t>Reid 2012</w:t>
            </w:r>
            <w:r>
              <w:fldChar w:fldCharType="begin"/>
            </w:r>
            <w:r w:rsidR="003B6C13">
              <w:instrText xml:space="preserve"> ADDIN ZOTERO_ITEM CSL_CITATION {"citationID":"TJynFJYH","properties":{"formattedCitation":"(194)","plainCitation":"(194)","noteIndex":0},"citationItems":[{"id":"n99PeDuQ/OEfdenv8","uris":["http://zotero.org/users/10468291/items/B84GX3AX"],"itemData":{"id":849,"type":"article-journal","abstract":"BACKGROUND: Cervicogenic dizziness is a disabling condition characterised by postural unsteadiness that is aggravated by cervical spine movements and associated with a painful and/or stiff neck. Two manual therapy treatments (Mulligan's Sustained Natural Apophyseal Glides (SNAGs) and Maitland's passive joint mobilisations) are used by physiotherapists to treat this condition but there is little evidence from randomised controlled trials to support their use. The aim of this study is to conduct a randomised controlled trial to compare these two forms of manual therapy (Mulligan glides and Maitland mobilisations) to each other and to a placebo in reducing symptoms of cervicogenic dizziness in the longer term and to conduct an economic evaluation of the interventions. METHODS: Participants with symptoms of dizziness described as imbalance, together with a painful and/or stiff neck will be recruited via media releases, advertisements and mail‐outs to medical practitioners in the Hunter region of NSW, Australia. Potential participants will be screened by a physiotherapist and a neurologist to rule out other causes of their dizziness. Once diagnosed with cervciogenic dizziness, 90 participants will be randomly allocated to one of three groups: Maitland mobilisations plus range‐of‐motion exercises, Mulligan SNAGs plus self‐SNAG exercises or placebo. Participants will receive two to six treatments over six weeks. The trial will have unblinded treatment but blinded outcome assessments. Assessments will occur at baseline, post‐treatment, six weeks, 12 weeks, six months and 12 months post treatment. The primary outcome will be intensity of dizziness. Other outcome measures will be frequency of dizziness, disability, intensity of cervical pain, cervical range of motion, balance, head repositioning, adverse effects and treatment satisfaction. Economic outcomes will also be collected. DISCUSSION: This paper describes the methods for a randomised controlled trial to evaluate the effectiveness of two manual therapy techniques in the treatment of people with cervicogenic dizziness for which there is limited established evidence‐based treatment. TRIAL REGISTRATION: ACTRN12611000073909.","archive_location":"CN-00848295","DOI":"10.1186/1471-2474-13-201","page":"201","title":"Efficacy of manual therapy treatments for people with cervicogenic dizziness and pain: protocol of a randomised controlled trial","volume":"13","author":[{"family":"Reid","given":"SA"},{"family":"Rivett","given":"DA"},{"family":"Katekar","given":"MG"},{"family":"Callister","given":"R"}],"issued":{"date-parts":[["2012"]]}}}],"schema":"https://github.com/citation-style-language/schema/raw/master/csl-citation.json"} </w:instrText>
            </w:r>
            <w:r>
              <w:fldChar w:fldCharType="separate"/>
            </w:r>
            <w:r w:rsidR="003B6C13" w:rsidRPr="003B6C13">
              <w:rPr>
                <w:rFonts w:ascii="Calibri" w:hAnsi="Calibri" w:cs="Calibri"/>
              </w:rPr>
              <w:t>(194)</w:t>
            </w:r>
            <w:r>
              <w:fldChar w:fldCharType="end"/>
            </w:r>
          </w:p>
        </w:tc>
        <w:tc>
          <w:tcPr>
            <w:tcW w:w="4680" w:type="dxa"/>
          </w:tcPr>
          <w:p w14:paraId="42142A1A"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FD9E4C1" w14:textId="77777777" w:rsidTr="00106CED">
        <w:trPr>
          <w:trHeight w:val="300"/>
        </w:trPr>
        <w:tc>
          <w:tcPr>
            <w:tcW w:w="4680" w:type="dxa"/>
          </w:tcPr>
          <w:p w14:paraId="5116E087" w14:textId="590FAD7D" w:rsidR="00106CED" w:rsidRDefault="00106CED" w:rsidP="00106CED">
            <w:r>
              <w:t>Reid 2008</w:t>
            </w:r>
            <w:r>
              <w:fldChar w:fldCharType="begin"/>
            </w:r>
            <w:r w:rsidR="003B6C13">
              <w:instrText xml:space="preserve"> ADDIN ZOTERO_ITEM CSL_CITATION {"citationID":"kZxYCCG8","properties":{"formattedCitation":"(195)","plainCitation":"(195)","noteIndex":0},"citationItems":[{"id":"n99PeDuQ/TBUkuazU","uris":["http://zotero.org/users/10468291/items/I4WJW8BR"],"itemData":{"id":1203,"type":"article-journal","abstract":"&lt;Cervicogenic dizziness is dizziness described as imbalance occurring together with cervical pain or headache. This study aimed to determine the efficacy of sustained natural apophyseal glides (SNAGs) in the treatment of this condition. A double‐blind randomised controlled clinical trial was undertaken. Thirty‐four participants with cervicogenic dizziness were randomised to receive four to six treatments of SNAGs (n=17) or a placebo of detuned laser (n=17). Participants were assessed by a blinded assistant before treatment, after the final treatment and at 6‐ and 12‐week follow‐ups. The primary outcome measures were severity of dizziness, disability, frequency of dizziness, severity of cervical pain, and global perceived effect; balance and cervical range of motion were secondary measures. At post‐treatment, 6‐ and 12‐week follow‐ups compared to pre‐treatment, the SNAG group had less (P&lt;0.05) dizziness, lower (P&lt;0.05) scores on the Dizziness Handicap Inventory (DHI), decreased (P&lt;0.05) frequency of dizziness, and less (P&lt;0.05) cervical pain. The placebo group had significant (P&lt;0.05) changes only at the 12‐week follow‐up in three outcome measures: severity of dizziness, DHI, and severity of cervical pain. Compared to the placebo group at post‐treatment and 6‐week follow‐up, the SNAG group had less (P&lt;0.05) dizziness, lower (P &lt; or =0.05) scores on DHI, and less (P&lt;0.05) cervical pain. Balance with the neck in extension improved (P &lt; or =0.05) and extension range of motion increased (P&lt;0.05) in the SNAG group. No improvements in balance or range of motion were observed in the placebo group. The SNAG treatment had an immediate clinically and statistically significant sustained effect in reducing dizziness, cervical pain and disability caused by cervical dysfunction.","archive_location":"CN-00705796","DOI":"10.1016/j.math.2007.03.006","issue":"4","page":"357‐366","title":"Sustained natural apophyseal glides (SNAGs) are an effective treatment for cervicogenic dizziness","volume":"13","author":[{"family":"Reid","given":"SA"},{"family":"Rivett","given":"DA"},{"family":"Katekar","given":"MG"},{"family":"Callister","given":"R"}],"issued":{"date-parts":[["2008"]]}}}],"schema":"https://github.com/citation-style-language/schema/raw/master/csl-citation.json"} </w:instrText>
            </w:r>
            <w:r>
              <w:fldChar w:fldCharType="separate"/>
            </w:r>
            <w:r w:rsidR="003B6C13" w:rsidRPr="003B6C13">
              <w:rPr>
                <w:rFonts w:ascii="Calibri" w:hAnsi="Calibri" w:cs="Calibri"/>
              </w:rPr>
              <w:t>(195)</w:t>
            </w:r>
            <w:r>
              <w:fldChar w:fldCharType="end"/>
            </w:r>
          </w:p>
        </w:tc>
        <w:tc>
          <w:tcPr>
            <w:tcW w:w="4680" w:type="dxa"/>
          </w:tcPr>
          <w:p w14:paraId="7B2EE52D"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3B5F253" w14:textId="77777777" w:rsidTr="00106CED">
        <w:trPr>
          <w:trHeight w:val="300"/>
        </w:trPr>
        <w:tc>
          <w:tcPr>
            <w:tcW w:w="4680" w:type="dxa"/>
          </w:tcPr>
          <w:p w14:paraId="7085873D" w14:textId="0460B080" w:rsidR="00106CED" w:rsidRDefault="00106CED" w:rsidP="00106CED">
            <w:r w:rsidRPr="153ECD1A">
              <w:rPr>
                <w:rFonts w:ascii="Calibri" w:eastAsia="Calibri" w:hAnsi="Calibri" w:cs="Calibri"/>
              </w:rPr>
              <w:t>Rodríguez-Sanz 2017</w:t>
            </w:r>
            <w:r>
              <w:rPr>
                <w:rFonts w:ascii="Calibri" w:eastAsia="Calibri" w:hAnsi="Calibri" w:cs="Calibri"/>
              </w:rPr>
              <w:fldChar w:fldCharType="begin"/>
            </w:r>
            <w:r w:rsidR="003B6C13">
              <w:rPr>
                <w:rFonts w:ascii="Calibri" w:eastAsia="Calibri" w:hAnsi="Calibri" w:cs="Calibri"/>
              </w:rPr>
              <w:instrText xml:space="preserve"> ADDIN ZOTERO_ITEM CSL_CITATION {"citationID":"w9JL4IV9","properties":{"formattedCitation":"(196)","plainCitation":"(196)","noteIndex":0},"citationItems":[{"id":"n99PeDuQ/N3rlmvd0","uris":["http://zotero.org/users/10468291/items/5P9RPC5E"],"itemData":{"id":961,"type":"article-journal","abstract":"Background: Cervicobrachial pain (CP) is a high‐incidence and prevalent condition. Cervical lateral glide (CLG) is a firstline treatment of CP. There is a current lack of enough high‐quality randomized controlled double‐blind clinical trials that measure the effectiveness of neural tissue mobilization techniques such as the CLG and its specific effect over CP. Objectives: The aim of the present study was to assess the effect of CLG neural mobilization in treating subjects who suffer from CP, compared with the complete absence of treatment. Study Design: This investigation was a single‐center, blinded, parallel randomized controlled clinical trial (RCT). Setting: One hundred forty‐seven individuals were screened in a medical center from July to November 2015. Fifty‐eight participants were diagnosed with CP. Methods: Participants were recruited and randomly assigned into two groups of 29 subjects. The intervention group received CLG treatment, and the control group (CG) was assigned to a six‐week waiting list to receive treatment. Randomization was carried out by concealed computer software randomized printed cards. The primary outcome was pain intensity, reported through the Numeric Rating Scale for Pain (NRSP). Secondary outcomes were physical function involving the affected upper limb using the Quick DASH scale and ipsilateral cervical rotation (ICR) using a CROM device. Assessments were made at baseline and one hour after treatment. Results: The CLG group NRSP mean value was significantly (P &lt; 0.0001) superior to those obtained by the CG. Subjects treated with CLG reported an average NRSP decrease of 2.16 points (35%). CROM device and Quick DASH outcome values also reported significant (P &lt; 0.0001) improvements only in the CLG group. Cohen's d showed a very large effect of the CLG intervention at subject discharge. Limitations: Due to the lack of dipper subgroup analysis and additional reproductions of the applied protocol, the authors considered the generalization of the study results to be impossible. Conclusions: CLG is superior to the absence of treatment in reducing pain and increasing the affected upper limb function of subjects who suffer from CP. CLG may be considered an effective treatment in specific cases of CP.","archive_location":"CN-01466329","DOI":"10.1093/pm/pnx011","issue":"12","page":"2492‐2503","title":"Cervical Lateral Glide Neural Mobilization Is Effective in Treating Cervicobrachial Pain: a Randomized Waiting List Controlled Clinical Trial","volume":"18","author":[{"family":"Rodríguez-Sanz","given":"D"},{"family":"Calvo-Lobo","given":"C"},{"family":"Unda-Solano","given":"F"},{"family":"Sanz-Corbalán","given":"I"},{"family":"Romero-Morales","given":"C"},{"family":"López-López","given":"D"}],"issued":{"date-parts":[["2017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(196)</w:t>
            </w:r>
            <w:r>
              <w:rPr>
                <w:rFonts w:ascii="Calibri" w:eastAsia="Calibri" w:hAnsi="Calibri" w:cs="Calibri"/>
              </w:rPr>
              <w:fldChar w:fldCharType="end"/>
            </w:r>
          </w:p>
        </w:tc>
        <w:tc>
          <w:tcPr>
            <w:tcW w:w="4680" w:type="dxa"/>
          </w:tcPr>
          <w:p w14:paraId="7E0F6F8D"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14CDB3B" w14:textId="77777777" w:rsidTr="00106CED">
        <w:trPr>
          <w:trHeight w:val="300"/>
        </w:trPr>
        <w:tc>
          <w:tcPr>
            <w:tcW w:w="4680" w:type="dxa"/>
          </w:tcPr>
          <w:p w14:paraId="7B125871" w14:textId="253B5A27" w:rsidR="00106CED" w:rsidRDefault="00106CED" w:rsidP="00106CED">
            <w:r>
              <w:t>Rogers 1997</w:t>
            </w:r>
            <w:r>
              <w:fldChar w:fldCharType="begin"/>
            </w:r>
            <w:r w:rsidR="003B6C13">
              <w:instrText xml:space="preserve"> ADDIN ZOTERO_ITEM CSL_CITATION {"citationID":"21sqsD9s","properties":{"formattedCitation":"(197)","plainCitation":"(197)","noteIndex":0},"citationItems":[{"id":"n99PeDuQ/rjlXhB5V","uris":["http://zotero.org/users/10468291/items/HCDJ6G3H"],"itemData":{"id":1145,"type":"article-journal","abstract":"PURPOSE: To determine whether spinal manipulation as an isolated intervention has any effect on proprioception‐dependent performance of subjects with chronic neck pain, compared with effects achieved through stretching exercises. DESIGN: Matched, nonrandomized, controlled trial. SETTING: Private chiropractic clinic. PARTICIPANTS: Twenty subjects with chronic (daily, &gt; or = 4 months) neck pain. Volunteers were recruited from a pool of patients visiting the clinic or from those referred by informed clinicians. INTERVENTION: Half of the subjects received six sessions of high‐velocity, low‐amplitude manipulation to the cervical and upper thoracic regions during a 3‐4 wk period. The other half were instructed in stretching exercises for the cervicothoracic muscles, to be performed in two unsupervised sessions daily over the same time period. MAIN OUTCOME MEASURES: Pain levels were assessed at baseline and at each of six follow‐up sessions using a 100‐mm visual analogue scale. The abilities of the blindfolded subjects to reproduce a neutral head position after moving the head and neck through various planes of motion was the method used to estimate proprioceptive acuity. This was done with the use of a laser pointer affixed to the top of an adjustable cap. Points were marked and measured on a target before and after head movement and repositioning. RESULTS: Subjects receiving manipulation demonstrated a mean reduction in visual analogue scores of 44%, along with a 41% improvement in mean scores for the head repositioning skill. In comparison, a 9% mean reduction in visual analogue scores and a 12% improvement in head repositioning scores was observed for the stretching group. The difference in the outcomes of the head repositioning skill scores was significant (p &lt; or = .05). CONCLUSION: The results suggest a possible effect of manipulation on proprioception in subjects with chronic neck pain. The small sample size, lack of true randomization and lack of blinding of the examiner are factors that weaken these findings. Larger, more controlled studies are needed to determine what specific effects manipulation may have on the function of proprioception.","archive_location":"CN-00136999","issue":"2","page":"80‐85","title":"The effects of spinal manipulation on cervical kinesthesia in patients with chronic neck pain: a pilot study","volume":"20","author":[{"family":"Rogers","given":"RG"}],"issued":{"date-parts":[["1997"]]}}}],"schema":"https://github.com/citation-style-language/schema/raw/master/csl-citation.json"} </w:instrText>
            </w:r>
            <w:r>
              <w:fldChar w:fldCharType="separate"/>
            </w:r>
            <w:r w:rsidR="003B6C13" w:rsidRPr="003B6C13">
              <w:rPr>
                <w:rFonts w:ascii="Calibri" w:hAnsi="Calibri" w:cs="Calibri"/>
              </w:rPr>
              <w:t>(197)</w:t>
            </w:r>
            <w:r>
              <w:fldChar w:fldCharType="end"/>
            </w:r>
          </w:p>
        </w:tc>
        <w:tc>
          <w:tcPr>
            <w:tcW w:w="4680" w:type="dxa"/>
          </w:tcPr>
          <w:p w14:paraId="0811489C" w14:textId="12263A71" w:rsidR="00106CED" w:rsidRDefault="00106CED" w:rsidP="00106CED">
            <w:pPr>
              <w:spacing w:line="259" w:lineRule="auto"/>
            </w:pPr>
            <w:r w:rsidRPr="153ECD1A">
              <w:rPr>
                <w:rFonts w:ascii="Calibri" w:eastAsia="Calibri" w:hAnsi="Calibri" w:cs="Calibri"/>
              </w:rPr>
              <w:t>Wrong study design (no RCT)</w:t>
            </w:r>
          </w:p>
        </w:tc>
      </w:tr>
      <w:tr w:rsidR="00106CED" w14:paraId="5D14236E" w14:textId="77777777" w:rsidTr="00106CED">
        <w:trPr>
          <w:trHeight w:val="300"/>
        </w:trPr>
        <w:tc>
          <w:tcPr>
            <w:tcW w:w="4680" w:type="dxa"/>
          </w:tcPr>
          <w:p w14:paraId="3D9F884A" w14:textId="149A27C0" w:rsidR="00106CED" w:rsidRDefault="00106CED" w:rsidP="00106CED">
            <w:r>
              <w:t>Romero Del Rey 2022</w:t>
            </w:r>
            <w:r>
              <w:fldChar w:fldCharType="begin"/>
            </w:r>
            <w:r w:rsidR="003B6C13">
              <w:instrText xml:space="preserve"> ADDIN ZOTERO_ITEM CSL_CITATION {"citationID":"Hdf38aOp","properties":{"formattedCitation":"(198)","plainCitation":"(198)","noteIndex":0},"citationItems":[{"id":"n99PeDuQ/J6iWX8Ev","uris":["http://zotero.org/users/10468291/items/3GWZLFAH"],"itemData":{"id":1099,"type":"article-journal","abstract":"PURPOSE: Our aim was to compare the efficacy of spinal manipulation of the upper cervical spine (C1‐C2) on postural sway in patients with chronic mechanical neck pain with the application of a combination of cervical (C3‐C4), cervicothoracic (C7‐T1) and thoracic spine (T5‐T6) thrust joint manipulation. METHODS: One hundred eighty‐six (n = 186) individuals with chronic mechanical neck pain were randomised to receive an upper cervical spine manipulation (n = 93) or three different spinal manipulation techniques applied to the cervical spine, cervicothoracic joint and thoracic spine (n = 93). Measures included the assessment of stabilometric parameters using the Medicapteurs S‐Plate platform. Secondarily, neck pain was analysed using the Numeric Pain Rating Scale. RESULTS: We observe a decrease in the length of the centre of pressure path, average speed, medio‐lateral and antero‐posterior displacement with statistically significant results (p &lt; 0.05) in the upper cervical manipulation group. Both interventions are equally effective in reducing neck pain after fifteen days (p &lt; 0.001). CONCLUSION: The application of upper cervical thrust joint manipulation is more effective in improving stabilometric parameters in patients with chronic mechanical neck pain. Trial registration: The study was registered in the Australian and New Zealand Clinical Trial Registry (no. ACTRN12619000546156). Implications for rehabilitation Patients who suffer from neck pain exhibit increased postural sway than asymptomatic subjects. Both spinal manipulation treatments applied in this study are equally effective in reducing neck pain. Spinal manipulation treatment on the upper cervical spine improves postural stability parameters.","archive_location":"CN-02160093","DOI":"10.1080/09638288.2020.1798517","issue":"8","page":"1227‐1233","title":"Short-term effects of spinal thrust joint manipulation on postural sway in patients with chronic mechanical neck pain: a randomized controlled trial","volume":"44","author":[{"family":"Romero Del Rey","given":"R"},{"family":"Saavedra Hernández","given":"M"},{"family":"Rodríguez Blanco","given":"C"},{"family":"Palomeque Del Cerro","given":"L"},{"family":"Alarcón Rodríguez","given":"R"}],"issued":{"date-parts":[["2022"]]}}}],"schema":"https://github.com/citation-style-language/schema/raw/master/csl-citation.json"} </w:instrText>
            </w:r>
            <w:r>
              <w:fldChar w:fldCharType="separate"/>
            </w:r>
            <w:r w:rsidR="003B6C13" w:rsidRPr="003B6C13">
              <w:rPr>
                <w:rFonts w:ascii="Calibri" w:hAnsi="Calibri" w:cs="Calibri"/>
              </w:rPr>
              <w:t>(198)</w:t>
            </w:r>
            <w:r>
              <w:fldChar w:fldCharType="end"/>
            </w:r>
          </w:p>
        </w:tc>
        <w:tc>
          <w:tcPr>
            <w:tcW w:w="4680" w:type="dxa"/>
          </w:tcPr>
          <w:p w14:paraId="6BCCFF76"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CB1B06F" w14:textId="77777777" w:rsidTr="00106CED">
        <w:trPr>
          <w:trHeight w:val="300"/>
        </w:trPr>
        <w:tc>
          <w:tcPr>
            <w:tcW w:w="4680" w:type="dxa"/>
          </w:tcPr>
          <w:p w14:paraId="50C2F327" w14:textId="6C749F0A" w:rsidR="00106CED" w:rsidRDefault="00106CED" w:rsidP="00106CED">
            <w:r>
              <w:t>Rosenfeld 2003</w:t>
            </w:r>
            <w:r>
              <w:fldChar w:fldCharType="begin"/>
            </w:r>
            <w:r w:rsidR="003B6C13">
              <w:instrText xml:space="preserve"> ADDIN ZOTERO_ITEM CSL_CITATION {"citationID":"DJwxVREe","properties":{"formattedCitation":"(199)","plainCitation":"(199)","noteIndex":0},"citationItems":[{"id":"n99PeDuQ/5OfRvm1s","uris":["http://zotero.org/users/10468291/items/5J4EQ8L8"],"itemData":{"id":1267,"type":"article-journal","abstract":"STUDY DESIGN: Three‐year follow‐up of a prospective randomized trial in 97 patients exposed to whiplash trauma in motor vehicle collisions. OBJECTIVES: To compare the long‐term efficacy of active intervention with that of standard intervention and the effect of early versus delayed initiation of intervention. SUMMARY OF BACKGROUND DATA: There is no strong evidence for many treatments for whiplash‐associated disorders. Some studies provide weak evidence supporting active intervention. METHOD: Patients were randomized to an intervention using frequent active cervical rotation complemented by assessment and treatment according to McKenzie's principles or to a standard intervention of initial rest, recommended soft collar, and gradual self‐mobilization. To test the time factor, interventions were either made within 96 hours or delayed 14 days from collision. The effects of the two interventions and the time factor on pain intensity, cervical range of motion, and sick leave were analyzed at 6 months and 3 years. Cervical range of motion at 3 years was also compared with that in matched, unexposed individuals. RESULTS: Pain intensity and sick leave were significantly (P &lt; 0.05) reduced if patients received active intervention compared with standard intervention. Delaying intervention 2 weeks did not affect outcome variables. However, at 3 years, only patients receiving early active intervention had a total cervical range of motion similar to that of matched unexposed individuals. CONCLUSION: In patients with whiplash‐associated disorders, active intervention is more effective in reducing pain intensity and sick leave, and in retaining/regaining total range of motion than a standard intervention. Active intervention can be carried out as home exercises initiated and supported by appropriately trained health professionals.","archive_location":"CN-00474959","DOI":"10.1097/01.BRS.0000090822.96814.13","issue":"22","page":"2491‐2498","title":"Active intervention in patients with whiplash-associated disorders improves long-term prognosis: a randomized controlled clinical trial","volume":"28","author":[{"family":"Rosenfeld","given":"M"},{"family":"Seferiadis","given":"A"},{"family":"Carlsson","given":"J"},{"family":"Gunnarsson","given":"R"}],"issued":{"date-parts":[["2003"]]}}}],"schema":"https://github.com/citation-style-language/schema/raw/master/csl-citation.json"} </w:instrText>
            </w:r>
            <w:r>
              <w:fldChar w:fldCharType="separate"/>
            </w:r>
            <w:r w:rsidR="003B6C13" w:rsidRPr="003B6C13">
              <w:rPr>
                <w:rFonts w:ascii="Calibri" w:hAnsi="Calibri" w:cs="Calibri"/>
              </w:rPr>
              <w:t>(199)</w:t>
            </w:r>
            <w:r>
              <w:fldChar w:fldCharType="end"/>
            </w:r>
          </w:p>
        </w:tc>
        <w:tc>
          <w:tcPr>
            <w:tcW w:w="4680" w:type="dxa"/>
          </w:tcPr>
          <w:p w14:paraId="602CDB18"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71AE9C2" w14:textId="77777777" w:rsidTr="00106CED">
        <w:trPr>
          <w:trHeight w:val="300"/>
        </w:trPr>
        <w:tc>
          <w:tcPr>
            <w:tcW w:w="4680" w:type="dxa"/>
          </w:tcPr>
          <w:p w14:paraId="34DBC7D9" w14:textId="46843EA4" w:rsidR="00106CED" w:rsidRDefault="00106CED" w:rsidP="00106CED">
            <w:r w:rsidRPr="153ECD1A">
              <w:rPr>
                <w:rFonts w:ascii="Calibri" w:eastAsia="Calibri" w:hAnsi="Calibri" w:cs="Calibri"/>
              </w:rPr>
              <w:t>Ruiz-Sáez 2007</w:t>
            </w:r>
            <w:r>
              <w:rPr>
                <w:rFonts w:ascii="Calibri" w:eastAsia="Calibri" w:hAnsi="Calibri" w:cs="Calibri"/>
              </w:rPr>
              <w:fldChar w:fldCharType="begin"/>
            </w:r>
            <w:r w:rsidR="003B6C13">
              <w:rPr>
                <w:rFonts w:ascii="Calibri" w:eastAsia="Calibri" w:hAnsi="Calibri" w:cs="Calibri"/>
              </w:rPr>
              <w:instrText xml:space="preserve"> ADDIN ZOTERO_ITEM CSL_CITATION {"citationID":"Nts8UIlP","properties":{"formattedCitation":"(200)","plainCitation":"(200)","noteIndex":0},"citationItems":[{"id":"n99PeDuQ/TxgkDovz","uris":["http://zotero.org/users/10468291/items/AXUMFTQH"],"itemData":{"id":1195,"type":"article-journal","abstract":"OBJECTIVE: This study analyzed the immediate effects on pressure pain threshold (PPT) in latent myofascial trigger points (MTrPs) in the upper trapezius muscle of a single cervical spine manipulation directed at the C3 through C4 level. METHODS: Seventy‐two volunteers (27 men and 46 women; mean age, 31 years; SD, 10 years) participated in this study. Subjects underwent a screening process to establish both the presence of MTrPs in the upper trapezius muscle as described by Simons et al (Myofascial pain and dysfunction: the trigger point manual, vol 2. 3rd ed. Baltimore: Williams &amp; Wilkins, 1999. p. 23‐34) and the presence of intervertebral joint dysfunction at the C3 through C4 level by the lateral gliding test for the cervical spine. Subjects were divided randomly into 2 groups: manipulative group, which received a cervical spine manipulation directed at the C3 through C4 level, and a placebo group, which received a sham manual procedure. The outcome measure was the PPT on the MTrP in the upper trapezius muscle ipsilateral to the side of the joint dysfunction, which was assessed pretreatment and 1, 5, and 10 minutes posttreatment by an assessor blinded to the treatment allocation of the subject. RESULTS: The analysis of variance showed a significant effect for time (F = 5.157; P = .02) but not for side (F = 0.234; P = .63). Furthermore, an interaction between group and time was also found (F = 37.240; P &lt; .001). The experimental group showed a trend toward an increase in PPT levels after the manipulative procedure, whereas the control group showed a trend toward a decrease in PPT. Positive within‐group effect sizes ranging from medium to small were found in the manipulative group (0.1 &lt;d &lt; 0.5), whereas negative within‐group effect sizes ranging from large to medium were found in the placebo group (0.3 &lt;d &lt; 1). CONCLUSIONS: Our results suggest that a cervical spine manipulation directed at the C3 through C4 segment induced changes in pressure pain sensitivity in latent MTrPs in the upper trapezius muscle. Different therapeutic mechanisms, either segmental or central, may be involved at the same time.","archive_location":"CN-00620890","DOI":"10.1016/j.jmpt.2007.07.014","issue":"8","page":"578‐583","title":"Changes in pressure pain sensitivity in latent myofascial trigger points in the upper trapezius muscle after a cervical spine manipulation in pain-free subjects","volume":"30","author":[{"family":"Ruiz-Sáez","given":"M"},{"family":"Fernández-de-las-Peñas","given":"C"},{"family":"Blanco","given":"CR"},{"family":"Martínez-Segura","given":"R"},{"family":"García-León","given":"R"}],"issued":{"date-parts":[["2007"]]}}}],"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(200)</w:t>
            </w:r>
            <w:r>
              <w:rPr>
                <w:rFonts w:ascii="Calibri" w:eastAsia="Calibri" w:hAnsi="Calibri" w:cs="Calibri"/>
              </w:rPr>
              <w:fldChar w:fldCharType="end"/>
            </w:r>
          </w:p>
        </w:tc>
        <w:tc>
          <w:tcPr>
            <w:tcW w:w="4680" w:type="dxa"/>
          </w:tcPr>
          <w:p w14:paraId="2F9DC62E" w14:textId="31D6DFDB" w:rsidR="00106CED" w:rsidRDefault="00106CED" w:rsidP="00106CED">
            <w:pPr>
              <w:spacing w:line="259" w:lineRule="auto"/>
            </w:pPr>
            <w:r w:rsidRPr="153ECD1A">
              <w:rPr>
                <w:rFonts w:ascii="Calibri" w:eastAsia="Calibri" w:hAnsi="Calibri" w:cs="Calibri"/>
              </w:rPr>
              <w:t>Wrong patient population</w:t>
            </w:r>
          </w:p>
        </w:tc>
      </w:tr>
      <w:tr w:rsidR="00106CED" w14:paraId="7616370D" w14:textId="77777777" w:rsidTr="00106CED">
        <w:trPr>
          <w:trHeight w:val="300"/>
        </w:trPr>
        <w:tc>
          <w:tcPr>
            <w:tcW w:w="4680" w:type="dxa"/>
          </w:tcPr>
          <w:p w14:paraId="26EE5ABB" w14:textId="4840555D" w:rsidR="00106CED" w:rsidRDefault="00106CED" w:rsidP="00106CED">
            <w:pPr>
              <w:rPr>
                <w:rFonts w:ascii="Calibri" w:eastAsia="Calibri" w:hAnsi="Calibri" w:cs="Calibri"/>
              </w:rPr>
            </w:pPr>
            <w:r>
              <w:lastRenderedPageBreak/>
              <w:t>Saavedra-Her</w:t>
            </w:r>
            <w:r w:rsidRPr="153ECD1A">
              <w:rPr>
                <w:rFonts w:ascii="Calibri" w:eastAsia="Calibri" w:hAnsi="Calibri" w:cs="Calibri"/>
              </w:rPr>
              <w:t>nández 2012</w:t>
            </w:r>
            <w:r>
              <w:rPr>
                <w:rFonts w:ascii="Calibri" w:eastAsia="Calibri" w:hAnsi="Calibri" w:cs="Calibri"/>
              </w:rPr>
              <w:fldChar w:fldCharType="begin"/>
            </w:r>
            <w:r w:rsidR="003B6C13">
              <w:rPr>
                <w:rFonts w:ascii="Calibri" w:eastAsia="Calibri" w:hAnsi="Calibri" w:cs="Calibri"/>
              </w:rPr>
              <w:instrText xml:space="preserve"> ADDIN ZOTERO_ITEM CSL_CITATION {"citationID":"DhrEtOhn","properties":{"formattedCitation":"(201)","plainCitation":"(201)","noteIndex":0},"citationItems":[{"id":"n99PeDuQ/POvSawLJ","uris":["http://zotero.org/users/10468291/items/KTFUV8AT"],"itemData":{"id":969,"type":"article-journal","abstract":"STUDY DESIGN: Randomized clinical trial. OBJECTIVE: To compare the effectiveness of cervical spine thrust manipulation to that of Kinesio Taping applied to the neck in individuals with mechanical neck pain, using self‐reported pain and disability and cervical range of motion as measures. BACKGROUND: The effectiveness of cervical manipulation has received considerable attention in the literature. However, because some patients cannot tolerate cervical thrust manipulation, alternative therapeutic options should be investigated. METHODS: Eighty patients (36 women) were randomly assigned to 1 of 2 groups: the manipulation group, which received 2 cervical thrust manipulations, and the tape group, which received Kinesio Taping applied to the neck. Neck pain (11‐point numeric pain rating scale), disability (Neck Disability Index), and cervical‐range‐of‐motion data were collected at baseline and 1 week after the intervention by an assessor blinded to the treatment allocation of the patients. Mixed‐model analyses of variance were used to examine the effects of the treatment on each outcome variable, with group as the between‐subjects variable and time as the within‐subjects variable. The primary analysis was the group‐by‐time interaction. RESULTS: No significant group‐by‐time interactions were found for pain (F = 1.892, P = .447) or disability (F = 0.115, P = .736). The group‐by‐time interaction was statistically significant for right (F = 7.317, P = .008) and left (F = 9.525, P = .003) cervical rotation range of motion, with the patients who received the cervical thrust manipulation having experienced greater improvement in cervical rotation than those treated with Kinesio Tape (P&lt;.01). No significant group‐by‐time interactions were found for cervical spine range of motion for flexion (F = 0.944, P = .334), extension (F = 0.122, P = .728), and right (F = 0.220, P = .650) and left (F = 0.389, P = .535) lateral flexion. CONCLUSION: Patients with mechanical neck pain who received cervical thrust manipulation or Kinesio Taping exhibited similar reductions in neck pain intensity and disability and similar changes in active cervical range of motion, except for rotation. Changes in neck pain surpassed the minimal clinically important difference, whereas changes in disability did not. Changes in cervical range of motion were small and not clinically meaningful. Because we did not include a control or placebo group in this study, we cannot rule out a placebo effect or natural changes over time as potential reasons for the improvements measured in both groups. LEVEL OF EVIDENCE: Therapy, level 1b.","archive_location":"CN-00912630","DOI":"10.2519/jospt.2012.4086","issue":"8","page":"724‐730","title":"Short-term effects of kinesio taping versus cervical thrust manipulation in patients with mechanical neck pain: a randomized clinical trial","volume":"42","author":[{"family":"Saavedra-Hernández","given":"M"},{"family":"Castro-Sánchez","given":"AM"},{"family":"Arroyo-Morales","given":"M"},{"family":"Cleland","given":"JA"},{"family":"Lara-Palomo","given":"IC"},{"family":"Fernández-de-Las-Peñas","given":"C"}],"issued":{"date-parts":[["2012"]]}}}],"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(201)</w:t>
            </w:r>
            <w:r>
              <w:rPr>
                <w:rFonts w:ascii="Calibri" w:eastAsia="Calibri" w:hAnsi="Calibri" w:cs="Calibri"/>
              </w:rPr>
              <w:fldChar w:fldCharType="end"/>
            </w:r>
          </w:p>
        </w:tc>
        <w:tc>
          <w:tcPr>
            <w:tcW w:w="4680" w:type="dxa"/>
          </w:tcPr>
          <w:p w14:paraId="4F60A5A4"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F70F321" w14:textId="77777777" w:rsidTr="00106CED">
        <w:trPr>
          <w:trHeight w:val="300"/>
        </w:trPr>
        <w:tc>
          <w:tcPr>
            <w:tcW w:w="4680" w:type="dxa"/>
          </w:tcPr>
          <w:p w14:paraId="28CAF4CD" w14:textId="1EB064E3" w:rsidR="00106CED" w:rsidRDefault="00106CED" w:rsidP="00106CED">
            <w:r w:rsidRPr="153ECD1A">
              <w:rPr>
                <w:rFonts w:ascii="Calibri" w:eastAsia="Calibri" w:hAnsi="Calibri" w:cs="Calibri"/>
              </w:rPr>
              <w:t>Saavedra-Hernández 2013</w:t>
            </w:r>
            <w:r>
              <w:rPr>
                <w:rFonts w:ascii="Calibri" w:eastAsia="Calibri" w:hAnsi="Calibri" w:cs="Calibri"/>
              </w:rPr>
              <w:fldChar w:fldCharType="begin"/>
            </w:r>
            <w:r w:rsidR="003B6C13">
              <w:rPr>
                <w:rFonts w:ascii="Calibri" w:eastAsia="Calibri" w:hAnsi="Calibri" w:cs="Calibri"/>
              </w:rPr>
              <w:instrText xml:space="preserve"> ADDIN ZOTERO_ITEM CSL_CITATION {"citationID":"ErA9WhN2","properties":{"formattedCitation":"(202)","plainCitation":"(202)","noteIndex":0},"citationItems":[{"id":"n99PeDuQ/jgVEx3FJ","uris":["http://zotero.org/users/10468291/items/ZWHB4TKP"],"itemData":{"id":1191,"type":"article-journal","abstract":"OBJECTIVE: To compare the effects of an isolated application of cervical spine thrust joint manipulation vs. the application of cervical, cervico‐thoracic junction and thoracic manipulation on neck pain, disability and cervical range of motion in chronic neck pain. DESIGN: Randomized clinical trial. SETTING: Clinical practice. PARTICIPANTS: Eighty‐two patients (41 females) with chronic mechanical neck pain. INTERVENTIONS: Patients were randomly assigned to a cervical spine manipulation group or a full manipulative group who received mid‐cervical, cervico‐thoracic and thoracic joint manipulations. MEASUREMENTS: Neck pain intensity (11‐point numeric pain rating scale), self‐reported disability (Neck Disability Index) and cervical range of motion were collected at baseline and one week after the intervention by an assessor blinded to the allocation of the patients. RESULTS: A significant Group * Time interaction for Neck Disability Index (P = 0.022), but not for neck pain (P = 0.612), was found: patients in the full manipulative group exhibited greater reduction in disability than those who received the cervical spine manipulation alone, whereas both groups experienced similar decreases in neck pain. Patients in both groups experienced similar increases in cervical range of motion (P &gt; 0.4). No effect of gender was observed (P &gt; 0.299). CONCLUSIONS: In patients with chronic mechanical neck pain, manipulation of the cervical and thoracic spine leads to a greater reduction in disability at one week than after manipulation of the cervical spine alone, whereas changes in pain and range of motion are not affected differently.","archive_location":"CN-00982601","DOI":"10.1177/0269215512464501","issue":"6","page":"504‐512","title":"Short-term effects of spinal thrust joint manipulation in patients with chronic neck pain: a randomized clinical trial","volume":"27","author":[{"family":"Saavedra-Hernández","given":"M"},{"family":"Arroyo-Morales","given":"M"},{"family":"Cantarero-Villanueva","given":"I"},{"family":"Fernández-Lao","given":"C"},{"family":"Castro-Sánchez","given":"AM"},{"family":"Puentedura","given":"EJ"},{"family":"Fernández-de-las-Peñas","given":"C"}],"issued":{"date-parts":[["2013"]]}}}],"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(202)</w:t>
            </w:r>
            <w:r>
              <w:rPr>
                <w:rFonts w:ascii="Calibri" w:eastAsia="Calibri" w:hAnsi="Calibri" w:cs="Calibri"/>
              </w:rPr>
              <w:fldChar w:fldCharType="end"/>
            </w:r>
          </w:p>
        </w:tc>
        <w:tc>
          <w:tcPr>
            <w:tcW w:w="4680" w:type="dxa"/>
          </w:tcPr>
          <w:p w14:paraId="511D743A"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BCD4082" w14:textId="77777777" w:rsidTr="00106CED">
        <w:trPr>
          <w:trHeight w:val="300"/>
        </w:trPr>
        <w:tc>
          <w:tcPr>
            <w:tcW w:w="4680" w:type="dxa"/>
          </w:tcPr>
          <w:p w14:paraId="30DE3D0E" w14:textId="6F91DFE4" w:rsidR="00106CED" w:rsidRDefault="00106CED" w:rsidP="00106CED">
            <w:r w:rsidRPr="153ECD1A">
              <w:rPr>
                <w:rFonts w:ascii="Calibri" w:eastAsia="Calibri" w:hAnsi="Calibri" w:cs="Calibri"/>
              </w:rPr>
              <w:t>Saayman 2011</w:t>
            </w:r>
            <w:r>
              <w:rPr>
                <w:rFonts w:ascii="Calibri" w:eastAsia="Calibri" w:hAnsi="Calibri" w:cs="Calibri"/>
              </w:rPr>
              <w:fldChar w:fldCharType="begin"/>
            </w:r>
            <w:r w:rsidR="003B6C13">
              <w:rPr>
                <w:rFonts w:ascii="Calibri" w:eastAsia="Calibri" w:hAnsi="Calibri" w:cs="Calibri"/>
              </w:rPr>
              <w:instrText xml:space="preserve"> ADDIN ZOTERO_ITEM CSL_CITATION {"citationID":"FpX10hdl","properties":{"formattedCitation":"(203)","plainCitation":"(203)","noteIndex":0},"citationItems":[{"id":"n99PeDuQ/0BRDobKQ","uris":["http://zotero.org/users/10468291/items/ZFRKGKM4"],"itemData":{"id":1105,"type":"article-journal","abstract":"PURPOSE: The aim of this study was to determine the short‐term effect of chiropractic joint manipulation therapy (CMT) and low‐level laser therapy (LLLT) on pain and range of motion in the management of cervical facet dysfunction. METHODS: Sixty ambulatory women between the ages of 18 and 40 years with cervical facet joint pain of more than 30‐day duration and normal neurologic examination were randomized to receive 1 of 3 treatment options: (1) CMT of the cervical spine, (2) LLLT applied to the cervical facet joints, or (3) a combination of CMT and LLLT. Each participant received 6 treatments in 3 weeks. The main outcome measures were as follows: the Numerical Pain Rating Scale, Neck Disability Index, Cervical Range of Motion Instrument, and Baseline Digital Inclinometer. Measurements were taken during weeks 1 (baseline), 2, 3, and 4. RESULTS: No differences existed between the 3 groups at baseline. A significant difference was seen between groups 1 (CMT) and 2 (LLLT) for cervical flexion, between groups 1 (CMT) and 3 (CMT + LLLT) for cervical flexion and rotation, and between groups 2 (LLLT) and 3 (CMT + LLLT) for pain disability in everyday life, lateral flexion, and rotation. CONCLUSION: All 3 groups showed improvement in the primary and secondary outcomes. A combination of CMT and LLLT was more effective than either of the 2 on their own. Both therapies are indicated as potentially beneficial treatments for cervical facet dysfunction. Further studies are needed to explore optimal treatment procedures for CMT and LLLT and the possible mechanism of interaction between therapies.","archive_location":"CN-00800668","DOI":"10.1016/j.jmpt.2011.02.010","issue":"3","page":"153‐163","title":"Chiropractic manipulative therapy and low-level laser therapy in the management of cervical facet dysfunction: a randomized controlled study","volume":"34","author":[{"family":"Saayman","given":"L"},{"family":"Hay","given":"C"},{"family":"Abrahamse","given":"H"}],"issued":{"date-parts":[["2011"]]}}}],"schema":"https://github.com/citation-style-language/schema/raw/master/csl-citation.json"} </w:instrText>
            </w:r>
            <w:r>
              <w:rPr>
                <w:rFonts w:ascii="Calibri" w:eastAsia="Calibri" w:hAnsi="Calibri" w:cs="Calibri"/>
              </w:rPr>
              <w:fldChar w:fldCharType="separate"/>
            </w:r>
            <w:r w:rsidR="003B6C13" w:rsidRPr="003B6C13">
              <w:rPr>
                <w:rFonts w:ascii="Calibri" w:hAnsi="Calibri" w:cs="Calibri"/>
              </w:rPr>
              <w:t>(203)</w:t>
            </w:r>
            <w:r>
              <w:rPr>
                <w:rFonts w:ascii="Calibri" w:eastAsia="Calibri" w:hAnsi="Calibri" w:cs="Calibri"/>
              </w:rPr>
              <w:fldChar w:fldCharType="end"/>
            </w:r>
          </w:p>
        </w:tc>
        <w:tc>
          <w:tcPr>
            <w:tcW w:w="4680" w:type="dxa"/>
          </w:tcPr>
          <w:p w14:paraId="5505389E"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0B3CE69" w14:textId="77777777" w:rsidTr="00106CED">
        <w:trPr>
          <w:trHeight w:val="300"/>
        </w:trPr>
        <w:tc>
          <w:tcPr>
            <w:tcW w:w="4680" w:type="dxa"/>
          </w:tcPr>
          <w:p w14:paraId="417C4220" w14:textId="263F7D6A" w:rsidR="00106CED" w:rsidRDefault="00106CED" w:rsidP="00106CED">
            <w:r>
              <w:t>Savva 2021</w:t>
            </w:r>
            <w:r>
              <w:fldChar w:fldCharType="begin"/>
            </w:r>
            <w:r w:rsidR="003B6C13">
              <w:instrText xml:space="preserve"> ADDIN ZOTERO_ITEM CSL_CITATION {"citationID":"29tge16R","properties":{"formattedCitation":"(204)","plainCitation":"(204)","noteIndex":0},"citationItems":[{"id":"n99PeDuQ/htLLwkw4","uris":["http://zotero.org/users/10468291/items/B4CBTULM"],"itemData":{"id":937,"type":"article-journal","abstract":"BACKGROUND: Although both neural mobilization (NM) and cervical traction (CT) are widely used interventions in cervical radiculopathy (CR), there is limited clinical data to support their use. OBJECTIVE: To evaluate the effects of CT, with or without the addition of NM, on pain, function, and disability in patients with CR. DESIGN: A randomized, double‐blinded, placebo‐controlled clinical trial. METHODS: 66 patients with CR were randomly allocated to: a group (n = 22) received CT combined with NM (CT + NM), a group (n = 22) received CT combined with sham NM (CT + shamNM) and a wait‐list control (WLC) group (n = 22). The Neck Disability Index (NDI), the Patient‐Specific Functional Scale, the Numeric Pain Rating Scale (NPRS), grip strength and cervical spine mobility were used as outcome measures. A two‐way analysis of variance was used to evaluate differences between the three groups at baseline and at 4‐week follow‐up. RESULTS: Statistically and clinically significant between‐group differences at 4‐week follow‐up were found between CT + NM and WLC groups in favor of CT + NM group in NDI scores (d = 1.30), NRPS (d = 1.94), and active cervical rotation towards the opposite arm (d = 1.18) and between CT + NM and CT + shamNM groups in favor of CT + NM group in NRPS (d = 1.21). No significant differences were observed between CT + shamNM and WLC groups in all outcome measures. Clinically significant within‐group improvements were found only for the CT + NM group. CONCLUSION: At 4‐week follow‐up, CT in combination with NM resulted in improved outcomes in pain, function and disability in patients with CR.","archive_location":"CN-02296304","DOI":"10.1016/j.jbmt.2020.08.019","page":"279‐289","title":"Cervical traction combined with neural mobilization for patients with cervical radiculopathy: a randomized controlled trial","volume":"26","author":[{"family":"Savva","given":"C"},{"family":"Korakakis","given":"V"},{"family":"Efstathiou","given":"M"},{"family":"Karagiannis","given":"C"}],"issued":{"date-parts":[["2021"]]}}}],"schema":"https://github.com/citation-style-language/schema/raw/master/csl-citation.json"} </w:instrText>
            </w:r>
            <w:r>
              <w:fldChar w:fldCharType="separate"/>
            </w:r>
            <w:r w:rsidR="003B6C13" w:rsidRPr="003B6C13">
              <w:rPr>
                <w:rFonts w:ascii="Calibri" w:hAnsi="Calibri" w:cs="Calibri"/>
              </w:rPr>
              <w:t>(204)</w:t>
            </w:r>
            <w:r>
              <w:fldChar w:fldCharType="end"/>
            </w:r>
          </w:p>
        </w:tc>
        <w:tc>
          <w:tcPr>
            <w:tcW w:w="4680" w:type="dxa"/>
          </w:tcPr>
          <w:p w14:paraId="3239F2B1"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308F924" w14:textId="77777777" w:rsidTr="00106CED">
        <w:trPr>
          <w:trHeight w:val="300"/>
        </w:trPr>
        <w:tc>
          <w:tcPr>
            <w:tcW w:w="4680" w:type="dxa"/>
          </w:tcPr>
          <w:p w14:paraId="010B58C0" w14:textId="20DAFB76" w:rsidR="00106CED" w:rsidRDefault="00106CED" w:rsidP="00106CED">
            <w:proofErr w:type="spellStart"/>
            <w:r>
              <w:t>Schwerla</w:t>
            </w:r>
            <w:proofErr w:type="spellEnd"/>
            <w:r>
              <w:t xml:space="preserve"> 2008</w:t>
            </w:r>
            <w:r>
              <w:fldChar w:fldCharType="begin"/>
            </w:r>
            <w:r w:rsidR="003B6C13">
              <w:instrText xml:space="preserve"> ADDIN ZOTERO_ITEM CSL_CITATION {"citationID":"BdAm9Bht","properties":{"formattedCitation":"(205)","plainCitation":"(205)","noteIndex":0},"citationItems":[{"id":"n99PeDuQ/N1BPfy1Q","uris":["http://zotero.org/users/10468291/items/96WPNEGH"],"itemData":{"id":1115,"type":"article-journal","abstract":"OBJECTIVE: Chronic non‐specific neck pain (CNP) is a common, often disabling condition which still lacks a reliable therapeutic standard. Empiric evidence suggests that osteopathic interventions might be effective in alleviating CNP symptoms. A randomized controlled clinical trial of efficacy was performed to test this hypothesis. MATERIALS AND METHODS: 135 CNP sufferers were identified through advertisements, and 41 patients who met all relevant predefined criteria were recruited. All participants received a 12‐min session of sham ultrasound once a week for an average of 10 weeks. In addition, a test‐dependent osteopathic intervention of 45 min was given to 24 participants every other week. 40 participants could be followed up for 12 weeks after the end of therapy. The main outcome parameter was pain intensity measured on a numeric rating scale (NRS, range: 0‐10). RESULTS: There were 2 dropouts in the intervention group and 2 in the control group. Average pain intensity decreased from 4.7 to 2.2 in the osteopathic group (p &lt; 0.0005), and from 4.8 to 4.0 in the control group (p = 0.09). The intergroup difference of longitudinal changes was clearly significant, too (p = 0.02). Further slight but comparable reductions were observed at follow‐up (0.3 and 0.4 NRS points, respectively). These changes seem to have a positive impact on quality of life, as assessed by generic and specific instruments such as the MOS SF‐36 and the Northwick Park Pain Questionnaire. CONCLUSIONS: A series of test‐dependent osteopathic interventions may be a promising therapeutic regimen for CNP sufferers. Further studies will have to demonstrate a) whether these findings are reproducible, and b) whether positive long‐term outcomes can be achieved.","archive_location":"CN-00685763","DOI":"10.1159/000132397","issue":"3","page":"138‐145","title":"Osteopathic treatment of patients with chronic non-specific neck pain: a randomised controlled trial of efficacy","volume":"15","author":[{"family":"Schwerla","given":"F"},{"family":"Bischoff","given":"A"},{"family":"Nurnberger","given":"A"},{"family":"Genter","given":"P"},{"family":"Guillaume","given":"JP"},{"family":"Resch","given":"KL"}],"issued":{"date-parts":[["2008"]]}}}],"schema":"https://github.com/citation-style-language/schema/raw/master/csl-citation.json"} </w:instrText>
            </w:r>
            <w:r>
              <w:fldChar w:fldCharType="separate"/>
            </w:r>
            <w:r w:rsidR="003B6C13" w:rsidRPr="003B6C13">
              <w:rPr>
                <w:rFonts w:ascii="Calibri" w:hAnsi="Calibri" w:cs="Calibri"/>
              </w:rPr>
              <w:t>(205)</w:t>
            </w:r>
            <w:r>
              <w:fldChar w:fldCharType="end"/>
            </w:r>
          </w:p>
        </w:tc>
        <w:tc>
          <w:tcPr>
            <w:tcW w:w="4680" w:type="dxa"/>
          </w:tcPr>
          <w:p w14:paraId="44C399B8"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57157B0" w14:textId="77777777" w:rsidTr="00106CED">
        <w:trPr>
          <w:trHeight w:val="300"/>
        </w:trPr>
        <w:tc>
          <w:tcPr>
            <w:tcW w:w="4680" w:type="dxa"/>
          </w:tcPr>
          <w:p w14:paraId="7E7945B0" w14:textId="106FF2F3" w:rsidR="00106CED" w:rsidRDefault="00106CED" w:rsidP="00106CED">
            <w:r>
              <w:t>Siddiqui 2022</w:t>
            </w:r>
            <w:r>
              <w:fldChar w:fldCharType="begin"/>
            </w:r>
            <w:r w:rsidR="003B6C13">
              <w:instrText xml:space="preserve"> ADDIN ZOTERO_ITEM CSL_CITATION {"citationID":"UfxXrcir","properties":{"formattedCitation":"(206)","plainCitation":"(206)","noteIndex":0},"citationItems":[{"id":"n99PeDuQ/xZC4WVyn","uris":["http://zotero.org/users/10468291/items/LERL8SZG"],"itemData":{"id":1097,"type":"article-journal","abstract":"Background: Neck pain is a common musculoskeletal issue that has been seen as high in terms of disability. Muscle Energy Techniques (MET) are advanced soft tissue techniques to treat Mechanical Neck Pain (MNP). This study compares the Autogenic inhibition (AI) technique with the Reciprocal Inhibition (RI) technique providing conventional treatment to improve functional outcomes. Methods: A randomized control trial was conducted at Sindh Institute of Physical Medicine &amp; Rehabilitation, Karachi, Pakistan from August 28, 2021, to December 31, 2021 among 20–50 years old patients with Moderate intensity MNP for more than 4 weeks and with limited Neck ROMs. The sample were divided randomly and allocated into two groups (groups 1 and 2). Group 1 and 2 received 12 sessions of AI and RI with Conventional therapy respectively. The randomization sheet was generated online from randomization.com for a sample size of 80 and two groups of study ‘AI’ and ‘RI’ with a ratio of 1:1 by an independent statistician. Pain (primary outcome), range of motion, and functional disability (secondary outcomes) were assessed through visual analog scale (VAS), Goniometer, and Neck disability index (NDI) at baseline, 1st, and last session respectively. Mean and standard deviation, frequency, and percentages were calculated. Chi‐square test and independent t‐test compare baseline characteristics. The Repeated Measure Two‐Way ANOVA compared mean VAS, NDI, and ROM. The significant P‐value was less than 0.05. Results: The mean duration of neck pain was 8 weeks. There was a more significant (p &lt; 0.001) improvement in pain (ES = 0.975), disability (ES = 0.887), neck ROMs; flexion (ES = 0.975), extension (ES = 0.965), right and left lateral flexion (ES = 0.949 and 0.951), and right and left rotation (ES = 0.966 and 0.975) in the AI group than the RI group at 12th session. Conclusion: The Autogenic Inhibition‐MET is more beneficial than Reciprocal Inhibition‐MET in improving Pain, Range of Motion, and Functional Disability in patients with Sub‐Acute and Chronic Mechanical Neck Pain. Therefore, it is a beneficial technique to add with conventional neck pain therapy to get better treatment outcomes in MNP patients. Trial Registration: Prospectively registered on ClincalTrials.Gov with ID: NCT05044078.","archive_location":"CN-02425314","DOI":"10.1186/s12891-022-05668-0","issue":"1","page":"704","title":"Effects of autogenic and reciprocal inhibition techniques with conventional therapy in mechanical neck pain - a randomized control trial","volume":"23","author":[{"family":"Siddiqui","given":"M"},{"family":"Akhter","given":"S"},{"family":"Baig","given":"AAM"}],"issued":{"date-parts":[["2022"]]}}}],"schema":"https://github.com/citation-style-language/schema/raw/master/csl-citation.json"} </w:instrText>
            </w:r>
            <w:r>
              <w:fldChar w:fldCharType="separate"/>
            </w:r>
            <w:r w:rsidR="003B6C13" w:rsidRPr="003B6C13">
              <w:rPr>
                <w:rFonts w:ascii="Calibri" w:hAnsi="Calibri" w:cs="Calibri"/>
              </w:rPr>
              <w:t>(206)</w:t>
            </w:r>
            <w:r>
              <w:fldChar w:fldCharType="end"/>
            </w:r>
          </w:p>
        </w:tc>
        <w:tc>
          <w:tcPr>
            <w:tcW w:w="4680" w:type="dxa"/>
          </w:tcPr>
          <w:p w14:paraId="6A10CC04"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112F48B" w14:textId="77777777" w:rsidTr="00106CED">
        <w:trPr>
          <w:trHeight w:val="300"/>
        </w:trPr>
        <w:tc>
          <w:tcPr>
            <w:tcW w:w="4680" w:type="dxa"/>
          </w:tcPr>
          <w:p w14:paraId="3579491E" w14:textId="5ADC5C6A" w:rsidR="00106CED" w:rsidRDefault="00106CED" w:rsidP="00106CED">
            <w:proofErr w:type="spellStart"/>
            <w:r>
              <w:t>Skargren</w:t>
            </w:r>
            <w:proofErr w:type="spellEnd"/>
            <w:r>
              <w:t xml:space="preserve"> 1997</w:t>
            </w:r>
            <w:r>
              <w:fldChar w:fldCharType="begin"/>
            </w:r>
            <w:r w:rsidR="003B6C13">
              <w:instrText xml:space="preserve"> ADDIN ZOTERO_ITEM CSL_CITATION {"citationID":"zkUDlfJ1","properties":{"formattedCitation":"(207)","plainCitation":"(207)","noteIndex":0},"citationItems":[{"id":"n99PeDuQ/SR0ojOZX","uris":["http://zotero.org/users/10468291/items/AZ8YI6DY"],"itemData":{"id":1279,"type":"article-journal","abstract":"STUDY DESIGN: A randomized, clinical trial was conducted in which patients with back/neck problems, visiting a general practitioner, were allocated to chiropractic or physiotherapy as primary management. OBJECTIVES: To compare outcome and costs of chiropractic and physiotherapy in managing patients with low back or neck pain. SUMMARY OF BACKGROUND DATA: Earlier studies on the treatment of back pain by spinal manipulation have shown inconsistent results. When a \"new\" strategy‐‐chiropractic‐‐in the treatment of back pain was introduced in public health care in Sweden, there was a need to compare the effects and costs of chiropractic with the established physiotherapy. METHODS: Three hundred twenty‐three patients aged 18 to 60 years who had no contraindications to manipulation and who had not been treated within the previous month were included in the study. Treatment was carried out at the discretion of the therapist. Outcome measures were primarily changes in pain intensity and general health, both assessed with visual analog scale and Oswestry pain disability questionnaire. Direct and indirect costs were measured. RESULTS: For patients with low back or neck pain visiting the general practitioner in primary care, both chiropractic and physiotherapy as primary treatment reduced the symptoms. No difference in outcome or direct or indirect costs between the two groups could be seen, nor in subgroups defined as duration, history, or severity. CONCLUSIONS: The effectiveness and total costs of chiropractic or physiotherapy as primary treatment were similar to reach the same result after treatment and after 6 months.","archive_location":"CN-00144070","DOI":"10.1097/00007632-199709150-00015","issue":"18","page":"2167‐2177","title":"Cost and effectiveness analysis of chiropractic and physiotherapy treatment for low back and neck pain. Six-month follow-up","volume":"22","author":[{"family":"Skargren","given":"EI"},{"family":"Oberg","given":"BE"},{"family":"Carlsson","given":"PG"},{"family":"Gade","given":"M"}],"issued":{"date-parts":[["1997"]]}}}],"schema":"https://github.com/citation-style-language/schema/raw/master/csl-citation.json"} </w:instrText>
            </w:r>
            <w:r>
              <w:fldChar w:fldCharType="separate"/>
            </w:r>
            <w:r w:rsidR="003B6C13" w:rsidRPr="003B6C13">
              <w:rPr>
                <w:rFonts w:ascii="Calibri" w:hAnsi="Calibri" w:cs="Calibri"/>
              </w:rPr>
              <w:t>(207)</w:t>
            </w:r>
            <w:r>
              <w:fldChar w:fldCharType="end"/>
            </w:r>
          </w:p>
        </w:tc>
        <w:tc>
          <w:tcPr>
            <w:tcW w:w="4680" w:type="dxa"/>
          </w:tcPr>
          <w:p w14:paraId="507C72BD"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76A57CD" w14:textId="77777777" w:rsidTr="00106CED">
        <w:trPr>
          <w:trHeight w:val="300"/>
        </w:trPr>
        <w:tc>
          <w:tcPr>
            <w:tcW w:w="4680" w:type="dxa"/>
          </w:tcPr>
          <w:p w14:paraId="6FC55FCD" w14:textId="5563FC46" w:rsidR="00106CED" w:rsidRDefault="00106CED" w:rsidP="00106CED">
            <w:proofErr w:type="spellStart"/>
            <w:r>
              <w:t>Skillgate</w:t>
            </w:r>
            <w:proofErr w:type="spellEnd"/>
            <w:r>
              <w:t xml:space="preserve"> 2007</w:t>
            </w:r>
            <w:r>
              <w:fldChar w:fldCharType="begin"/>
            </w:r>
            <w:r w:rsidR="003B6C13">
              <w:instrText xml:space="preserve"> ADDIN ZOTERO_ITEM CSL_CITATION {"citationID":"qWWppzZ9","properties":{"formattedCitation":"(208)","plainCitation":"(208)","noteIndex":0},"citationItems":[{"id":"n99PeDuQ/hGYRCgQd","uris":["http://zotero.org/users/10468291/items/A5X8EZQM"],"itemData":{"id":859,"type":"article-journal","abstract":"OBJECTIVES: To compare naprapathic manual therapy with evidence‐based care for back or neck pain regarding pain, disability, and perceived recovery. Naprapathy that is common in the Nordic countries and in some states in the United States is characterized by manual manipulations with a focus on soft and connective tissues, aiming to decrease pain and disability in the musculoskeletal system. METHODS: Four hundred and nine patients with pain and disability in the back or neck lasting for at least 2 weeks, recruited at 2 large public companies in Sweden in 2005, were included in this randomized controlled trial. The 2 interventions were naprapathy, including spinal manipulation/mobilization, massage, and stretching (Index Group) and support and advice to stay active and how to cope with pain, according to the best scientific evidence available, provided by a physician (Control Group). Pain, disability, and perceived recovery were measured by questionnaires at baseline and after 3, 7, and 12 weeks. RESULTS: At 7‐week and 12‐week follow‐ups, statistically significant differences between the groups were found in all outcomes favoring the Index Group. At 12‐week follow‐up, a higher proportion in the naprapathy group had improved regarding pain [risk difference (RD)=27%, 95% confidence interval (CI): 17‐37], disability (RD=18%, 95% CI: 7‐28), and perceived recovery (RD=44%, 95% CI: 35‐53). Separate analysis of neck pain and back pain patients showed similar results. DISCUSSION: This trial suggests that combined manual therapy, like naprapathy, might be an alternative to consider for back and neck pain patients.","archive_location":"CN-00589057","DOI":"10.1097/AJP.0b013e31805593d8","issue":"5","page":"431‐439","title":"Naprapathic manual therapy or evidence-based care for back and neck pain: a randomized, controlled trial","volume":"23","author":[{"family":"Skillgate","given":"E"},{"family":"Vingård","given":"E"},{"family":"Alfredsson","given":"L"}],"issued":{"date-parts":[["2007"]]}}}],"schema":"https://github.com/citation-style-language/schema/raw/master/csl-citation.json"} </w:instrText>
            </w:r>
            <w:r>
              <w:fldChar w:fldCharType="separate"/>
            </w:r>
            <w:r w:rsidR="003B6C13" w:rsidRPr="003B6C13">
              <w:rPr>
                <w:rFonts w:ascii="Calibri" w:hAnsi="Calibri" w:cs="Calibri"/>
              </w:rPr>
              <w:t>(208)</w:t>
            </w:r>
            <w:r>
              <w:fldChar w:fldCharType="end"/>
            </w:r>
          </w:p>
        </w:tc>
        <w:tc>
          <w:tcPr>
            <w:tcW w:w="4680" w:type="dxa"/>
          </w:tcPr>
          <w:p w14:paraId="0F9F0FCA"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721ED17E" w14:textId="77777777" w:rsidTr="00106CED">
        <w:trPr>
          <w:trHeight w:val="300"/>
        </w:trPr>
        <w:tc>
          <w:tcPr>
            <w:tcW w:w="4680" w:type="dxa"/>
          </w:tcPr>
          <w:p w14:paraId="317E96BA" w14:textId="58C09C61" w:rsidR="00106CED" w:rsidRDefault="00106CED" w:rsidP="00106CED">
            <w:proofErr w:type="spellStart"/>
            <w:r>
              <w:t>Skillgate</w:t>
            </w:r>
            <w:proofErr w:type="spellEnd"/>
            <w:r>
              <w:t xml:space="preserve"> 2010</w:t>
            </w:r>
            <w:r>
              <w:fldChar w:fldCharType="begin"/>
            </w:r>
            <w:r w:rsidR="003B6C13">
              <w:instrText xml:space="preserve"> ADDIN ZOTERO_ITEM CSL_CITATION {"citationID":"pLiYZoBC","properties":{"formattedCitation":"(209)","plainCitation":"(209)","noteIndex":0},"citationItems":[{"id":"n99PeDuQ/VdiK7Y4N","uris":["http://zotero.org/users/10468291/items/F5EBMIEN"],"itemData":{"id":865,"type":"article-journal","abstract":"BACKGROUND: Back and neck pain are very common, disabling and recurrent disorders in the general population and the knowledge of long‐term effect of treatments are sparse. The aim of this study was to compare the long‐term effects (up to one year) of naprapathic manual therapy and evidence‐based advice on staying active regarding non‐specific back and/or neck pain. Naprapathy, a health profession mainly practiced in Sweden, Finland, Norway and in the USA, is characterized by a combination of manual musculoskeletal manipulations, aiming to decrease pain and disability in the neuromusculoskeletal system. METHODS: Subjects with non‐specific pain/disability in the back and/or neck lasting for at least two weeks (n = 409), recruited at public companies in Sweden, were included in this pragmatic randomized controlled trial. The two interventions compared were naprapathic manual therapy such as spinal manipulation/mobilization, massage and stretching, (Index Group), and advice to stay active and on how to cope with pain, provided by a physician (Control Group). Pain intensity, disability and health status were measured by questionnaires. RESULTS: 89% completed the 26‐week follow‐up and 85% the 52‐week follow‐up. A higher proportion in the Index Group had a clinically important decrease in pain (risk difference (RD) = 21%, 95% CI: 10‐30) and disability (RD = 11%, 95% CI: 4‐22) at 26‐week, as well as at 52‐week follow‐ups (pain: RD = 17%, 95% CI: 7‐27 and disability: RD = 17%, 95% CI: 5‐28). The differences between the groups in pain and disability considered over one year were statistically significant favoring naprapathy (p &lt; or = 0.005). There were also significant differences in improvement in bodily pain and social function (subscales of SF‐36 health status) favoring the Index Group. CONCLUSIONS: Combined manual therapy, like naprapathy, is effective in the short and in the long term, and might be considered for patients with non‐specific back and/or neck pain. TRIAL REGISTRATION: Current Controlled Trials ISRCTN56954776.","archive_location":"CN-00752351","DOI":"10.1186/1471-2474-11-26","page":"26","title":"The long-term effects of naprapathic manual therapy on back and neck pain - results from a pragmatic randomized controlled trial","volume":"11","author":[{"family":"Skillgate","given":"E"},{"family":"Bohman","given":"T"},{"family":"Holm","given":"LW"},{"family":"Vingård","given":"E"},{"family":"Alfredsson","given":"L"}],"issued":{"date-parts":[["2010"]]}}}],"schema":"https://github.com/citation-style-language/schema/raw/master/csl-citation.json"} </w:instrText>
            </w:r>
            <w:r>
              <w:fldChar w:fldCharType="separate"/>
            </w:r>
            <w:r w:rsidR="003B6C13" w:rsidRPr="003B6C13">
              <w:rPr>
                <w:rFonts w:ascii="Calibri" w:hAnsi="Calibri" w:cs="Calibri"/>
              </w:rPr>
              <w:t>(209)</w:t>
            </w:r>
            <w:r>
              <w:fldChar w:fldCharType="end"/>
            </w:r>
          </w:p>
        </w:tc>
        <w:tc>
          <w:tcPr>
            <w:tcW w:w="4680" w:type="dxa"/>
          </w:tcPr>
          <w:p w14:paraId="41D80261"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B773B04" w14:textId="77777777" w:rsidTr="00106CED">
        <w:trPr>
          <w:trHeight w:val="300"/>
        </w:trPr>
        <w:tc>
          <w:tcPr>
            <w:tcW w:w="4680" w:type="dxa"/>
          </w:tcPr>
          <w:p w14:paraId="4AA764DB" w14:textId="586722AD" w:rsidR="00106CED" w:rsidRDefault="00106CED" w:rsidP="00106CED">
            <w:r>
              <w:t>Sparks 2017</w:t>
            </w:r>
            <w:r>
              <w:fldChar w:fldCharType="begin"/>
            </w:r>
            <w:r w:rsidR="003B6C13">
              <w:instrText xml:space="preserve"> ADDIN ZOTERO_ITEM CSL_CITATION {"citationID":"zQqRVK4k","properties":{"formattedCitation":"(210)","plainCitation":"(210)","noteIndex":0},"citationItems":[{"id":"n99PeDuQ/DP1M7saH","uris":["http://zotero.org/users/10468291/items/4I4GYCBP"],"itemData":{"id":1225,"type":"article-journal","abstract":"OBJECTIVE: The purpose of this study was to examine whether cerebral activation in response to noxious mechanical stimuli varies with thrust manipulation (TM) when compared with sham manipulation (SM) as measured by blood oxygenation level‐dependent functional magnetic resonance imaging. METHODS: Twenty‐four volunteers (67% female) with complaints of acute or subacute mechanical (nontraumatic) neck pain satisfied eligibility requirements and agreed to participate. Participants were randomized to receive TM to the thoracic spine or SM, and then underwent functional magnetic resonance scanning while receiving noxious stimuli before and after TM or SM. An 11‐point numeric pain rating scale was administered pre‐ and postmanipulation for neck pain and to determine perceptions of pain intensity with respect to neck pain and mechanical stimuli. Blood oxygenation level‐dependent functional magnetic resonance imaging recorded the cerebral hemodynamic response to the mechanical stimuli. RESULTS: Imaging revealed significant group differences, with those individuals in the manipulation group exhibiting increased areas of activation (postmanipulation) in the insular and somatosensory cortices and individuals in the sham group exhibiting greater areas of activation in the precentral gyrus, supplementary motor area, and cingulate cortices (P &lt; .05). However, between‐group differences on the numeric pain rating scale for mechanical stimuli and for self‐reported neck pain were not statistically significant. CONCLUSIONS: This study provides preliminary level 2b evidence suggesting cortical responses in patients with nontraumatic neck pain may vary between thoracic TM and a sham comparator.","archive_location":"CN-01449491","DOI":"10.1016/j.jmpt.2017.07.010","issue":"9","page":"625‐634","title":"Functional Magnetic Resonance Imaging of Cerebral Hemodynamic Responses to Pain Following Thoracic Thrust Manipulation in Individuals With Neck Pain: a Randomized Trial","volume":"40","author":[{"family":"Sparks","given":"CL"},{"family":"Liu","given":"WC"},{"family":"Cleland","given":"JA"},{"family":"Kelly","given":"JP"},{"family":"Dyer","given":"SJ"},{"family":"Szetela","given":"KM"},{"family":"Elliott","given":"JM"}],"issued":{"date-parts":[["2017"]]}}}],"schema":"https://github.com/citation-style-language/schema/raw/master/csl-citation.json"} </w:instrText>
            </w:r>
            <w:r>
              <w:fldChar w:fldCharType="separate"/>
            </w:r>
            <w:r w:rsidR="003B6C13" w:rsidRPr="003B6C13">
              <w:rPr>
                <w:rFonts w:ascii="Calibri" w:hAnsi="Calibri" w:cs="Calibri"/>
              </w:rPr>
              <w:t>(210)</w:t>
            </w:r>
            <w:r>
              <w:fldChar w:fldCharType="end"/>
            </w:r>
          </w:p>
        </w:tc>
        <w:tc>
          <w:tcPr>
            <w:tcW w:w="4680" w:type="dxa"/>
          </w:tcPr>
          <w:p w14:paraId="1523BD5C"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D2AEB95" w14:textId="77777777" w:rsidTr="00106CED">
        <w:trPr>
          <w:trHeight w:val="300"/>
        </w:trPr>
        <w:tc>
          <w:tcPr>
            <w:tcW w:w="4680" w:type="dxa"/>
          </w:tcPr>
          <w:p w14:paraId="56E338AF" w14:textId="0858B8A9" w:rsidR="00106CED" w:rsidRDefault="00106CED" w:rsidP="00106CED">
            <w:proofErr w:type="spellStart"/>
            <w:r>
              <w:t>Sremakaew</w:t>
            </w:r>
            <w:proofErr w:type="spellEnd"/>
            <w:r>
              <w:t xml:space="preserve"> 2018</w:t>
            </w:r>
            <w:r>
              <w:fldChar w:fldCharType="begin"/>
            </w:r>
            <w:r w:rsidR="003B6C13">
              <w:instrText xml:space="preserve"> ADDIN ZOTERO_ITEM CSL_CITATION {"citationID":"g2yaRZ2l","properties":{"formattedCitation":"(211)","plainCitation":"(211)","noteIndex":0},"citationItems":[{"id":"n99PeDuQ/g0GQ7k05","uris":["http://zotero.org/users/10468291/items/PDMYPHPS"],"itemData":{"id":1017,"type":"article-journal","abstract":"BACKGROUND: Impaired cervical joint position sense and balance are associated with neck pain. Specific therapeutic exercise and manual therapy are effective for improving neck pain and functional ability but their effects on joint position sense and balance impairments remain uncertain. Changes in the joint position sense and balance may need to be addressed specifically. The primary objective is to investigate the most effective interventions to improve impaired cervical joint position sense and balance in individuals with neck pain. The secondary objective is to assess the effectiveness of the interventions on pain intensity and disability, pain location, dizziness symptoms, cervical range of motion, gait speed, functional ability, treatment satisfaction and quality of life. METHODS: A 2 × 2 factorial, single blind RCT with immediate, short‐ and long‐term follow‐ups. One hundred and sixty eight participants with neck pain with impaired joint position sense and balance will be recruited into the trial. Participants will be randomly allocated to one of four intervention groups: i) local neck treatment, ii) local treatment plus tailored sensorimotor exercises, iii) local treatment plus balance exercises, and iv) local treatment plus sensorimotor and balance exercises. Participants receive two treatments for 6 weeks. Primary outcomes are postural sway and cervical joint position error. Secondary outcomes include gait speed, dizziness intensity, neck pain intensity, neck disability, pain extent and location, cervical range of motion, functional ability, perceived benefit, and quality of life. Assessment will be measured at baseline, immediately after treatment and at 3, 6, 12 month‐follow ups. DISCUSSION: Neck pain is one of the major causes of disability. Effective treatment must address not only the symptoms but the dysfunctions associated with neck pain. This trial will evaluate the effectiveness of interventions for individuals with neck pain with impaired cervical joint position sense and balance. This trial will impact on clinical practice by providing evidence towards optimal and efficient management. TRIAL REGISTRATION: ClinicalTrials.gov ( NCT03149302 ). May 10, 2017.","archive_location":"CN-01627352","DOI":"10.1186/s12891-018-1964-3","issue":"1","page":"48","title":"Effects of local treatment with and without sensorimotor and balance exercise in individuals with neck pain: protocol for a randomized controlled trial","volume":"19","author":[{"family":"Sremakaew","given":"M"},{"family":"Jull","given":"G"},{"family":"Treleaven","given":"J"},{"family":"Barbero","given":"M"},{"family":"Falla","given":"D"},{"family":"Uthaikhup","given":"S"}],"issued":{"date-parts":[["2018"]]}}}],"schema":"https://github.com/citation-style-language/schema/raw/master/csl-citation.json"} </w:instrText>
            </w:r>
            <w:r>
              <w:fldChar w:fldCharType="separate"/>
            </w:r>
            <w:r w:rsidR="003B6C13" w:rsidRPr="003B6C13">
              <w:rPr>
                <w:rFonts w:ascii="Calibri" w:hAnsi="Calibri" w:cs="Calibri"/>
              </w:rPr>
              <w:t>(211)</w:t>
            </w:r>
            <w:r>
              <w:fldChar w:fldCharType="end"/>
            </w:r>
          </w:p>
        </w:tc>
        <w:tc>
          <w:tcPr>
            <w:tcW w:w="4680" w:type="dxa"/>
          </w:tcPr>
          <w:p w14:paraId="5A5E90BE"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8671FB3" w14:textId="77777777" w:rsidTr="00106CED">
        <w:trPr>
          <w:trHeight w:val="300"/>
        </w:trPr>
        <w:tc>
          <w:tcPr>
            <w:tcW w:w="4680" w:type="dxa"/>
          </w:tcPr>
          <w:p w14:paraId="55ECF8C9" w14:textId="76CA904C" w:rsidR="00106CED" w:rsidRDefault="00106CED" w:rsidP="00106CED">
            <w:proofErr w:type="spellStart"/>
            <w:r>
              <w:t>Stieven</w:t>
            </w:r>
            <w:proofErr w:type="spellEnd"/>
            <w:r>
              <w:t xml:space="preserve"> 2020</w:t>
            </w:r>
            <w:r>
              <w:fldChar w:fldCharType="begin"/>
            </w:r>
            <w:r w:rsidR="003B6C13">
              <w:instrText xml:space="preserve"> ADDIN ZOTERO_ITEM CSL_CITATION {"citationID":"Jbsc84lB","properties":{"formattedCitation":"(212)","plainCitation":"(212)","noteIndex":0},"citationItems":[{"id":"n99PeDuQ/zsRl16Pu","uris":["http://zotero.org/users/10468291/items/ILRIHJSC"],"itemData":{"id":1021,"type":"article-journal","abstract":"OBJECTIVE: To determine the added benefit of combining dry needling with a guideline‐based physical therapy treatment program consisting of exercise and manual therapy on pain and disability in people with chronic neck pain. DESIGN: Randomized controlled trial. METHODS: Participants were randomized to receive either guideline‐based physical therapy or guideline‐based physical therapy plus dry needling. The primary outcomes, measured at 1 month post randomization, were average pain intensity in the previous 24 hours and previous week, measured with a numeric pain‐rating scale (0‐10), and disability, measured with the Neck Disability Index (0‐100). The secondary outcomes were pain and disability measured at 3 and 6 months post randomization and global perceived effect, quality of sleep, pain catastrophizing, and self‐efficacy measured at 1, 3, and 6 months post randomization. RESULTS: One hundred sixteen participants were recruited. At 1 month post randomization, people who received guideline‐based physical therapy plus dry needling had a small reduction in average pain intensity in the previous 24 hours (mean difference, 1.56 points; 95% confidence interval [CI]: 1.11, 2.36) and in the previous week (mean difference, 1.20 points; 95% CI: 1.02, 2.21). There was no effect of adding dry needling to guideline‐based physical therapy on disability at 1 month post randomization (mean difference, ‐2.08 points; 95% CI: ‐3.01, 5.07). There was no effect for any of the secondary outcomes. CONCLUSION: When combined with guideline‐based physical therapy for neck pain, dry needling resulted in small improvements in pain only at 1 month post randomization. There was no effect on disability. J Orthop Sports Phys Ther 2020;50(8):447‐454. Epub 9 Apr 2020. doi:10.2519/jospt.2020.9389.","archive_location":"CN-02101500","DOI":"10.2519/jospt.2020.9389","issue":"8","page":"447‐454","title":"Dry Needling Combined With Guideline-Based Physical Therapy Provides No Added Benefit in the Management of Chronic Neck Pain: a Randomized Controlled Trial","volume":"50","author":[{"family":"Stieven","given":"FF"},{"family":"Ferreira","given":"GE"},{"family":"Wiebusch","given":"M"},{"family":"Araújo","given":"FX","non-dropping-particle":"de"},{"family":"Rosa","given":"LHT","non-dropping-particle":"da"},{"family":"Silva","given":"MF"}],"issued":{"date-parts":[["2020"]]}}}],"schema":"https://github.com/citation-style-language/schema/raw/master/csl-citation.json"} </w:instrText>
            </w:r>
            <w:r>
              <w:fldChar w:fldCharType="separate"/>
            </w:r>
            <w:r w:rsidR="003B6C13" w:rsidRPr="003B6C13">
              <w:rPr>
                <w:rFonts w:ascii="Calibri" w:hAnsi="Calibri" w:cs="Calibri"/>
              </w:rPr>
              <w:t>(212)</w:t>
            </w:r>
            <w:r>
              <w:fldChar w:fldCharType="end"/>
            </w:r>
          </w:p>
        </w:tc>
        <w:tc>
          <w:tcPr>
            <w:tcW w:w="4680" w:type="dxa"/>
          </w:tcPr>
          <w:p w14:paraId="3CC5D567" w14:textId="541143DD" w:rsidR="00106CED" w:rsidRDefault="00106CED" w:rsidP="00106CED">
            <w:pPr>
              <w:spacing w:line="259" w:lineRule="auto"/>
            </w:pPr>
            <w:r w:rsidRPr="153ECD1A">
              <w:rPr>
                <w:rFonts w:ascii="Calibri" w:eastAsia="Calibri" w:hAnsi="Calibri" w:cs="Calibri"/>
              </w:rPr>
              <w:t>Wrong intervention</w:t>
            </w:r>
          </w:p>
        </w:tc>
      </w:tr>
      <w:tr w:rsidR="00106CED" w14:paraId="6775C0E0" w14:textId="77777777" w:rsidTr="00106CED">
        <w:trPr>
          <w:trHeight w:val="300"/>
        </w:trPr>
        <w:tc>
          <w:tcPr>
            <w:tcW w:w="4680" w:type="dxa"/>
          </w:tcPr>
          <w:p w14:paraId="13DABB6F" w14:textId="0AA0F03A" w:rsidR="00106CED" w:rsidRDefault="00106CED" w:rsidP="00106CED">
            <w:r>
              <w:t>Van Schalkwyk 2000</w:t>
            </w:r>
            <w:r>
              <w:fldChar w:fldCharType="begin"/>
            </w:r>
            <w:r w:rsidR="003B6C13">
              <w:instrText xml:space="preserve"> ADDIN ZOTERO_ITEM CSL_CITATION {"citationID":"z5AMwqSm","properties":{"formattedCitation":"(213)","plainCitation":"(213)","noteIndex":0},"citationItems":[{"id":"n99PeDuQ/9IrovQZa","uris":["http://zotero.org/users/10468291/items/NKPVTBMG"],"itemData":{"id":1175,"type":"article-journal","abstract":"OBJECTIVE: To evaluate the possible effect of the supine cervical rotary manipulation and the supine lateral break manipulation in the treatment of mechanical neck pain, according to subjective and objective clinical findings. BACKGROUND: Delivering a supine lateral break manipulation to the ipsilateral side of an inflamed facet joint(s) that exhibits a lateral flexion fixation may result in pain and/or discomfort to the patient. Thus the proposed alternative is a supine cervical rotary manipulation delivered on the ipsilateral side or a supine lateral break manipulation delivered on the contralateral side of the relevant joint(s). DESIGN: Randomized, comparative clinical trial. SUBJECTS: Two groups of 15 subjects diagnosed with mechanical neck pain. INTERVENTION: The diagnosis of mechanical neck pain and the identification of lateral flexion fixations in the cervical spine were made with conventional clinical evaluation, including motion palpation. Group A received a cervical rotary manipulation(s) on the ipsilateral side of the lateral flexion fixation(s), while group B received a supine lateral break manipulation(s) on the contralateral side of the lateral flexion fixation(s). Subjects received a maximum of 10 treatments over a 4‐week treatment period. Outcome Measures: Both treatment groups were assessed with subjective (Numerical Pain Rating Scale 101, McGill Short‐Form Pain Questionnaire and the Canadian Memorial Chiropractic College Neck Disability Index) and objective (cervical range of motion goniometer and algometer) measurement parameters at the initial consultation (before any treatment), the final consultation, and at a 1‐month follow‐up consultation. Statistical analysis was conducted at a 95% confidence level (alpha =.05) with the non‐parametric 2‐tailed Wilcoxon signed ranks test, the Mann‐Whitney U test, and descriptive statistics. Two‐tailed power analysis was conducted after the fact, where a confidence level of 80% (beta =.20) was considered satisfactory. RESULTS: Intragroup analysis indicated a significant difference between the initial consultation data and the final consultation data for the subjective data, indicating an effect. Analysis of the objective data did not reveal any significant difference. Intergroup analysis did not reveal any significant difference between the 2 groups when comparing the data of the initial consultation and the final consultation, indicating that both treatments had a similar or equal effect. Power analysis was not satisfactory for most data, indicating the possibility of many Type II errors. CONCLUSION AND RECOMMENDATIONS: Statistically, the results suggested that both treatments had an effect but that neither group showed a benefit over the other. However, because of the unsatisfactory power of the study, conclusions are to be drawn with caution. Clinical significance supported the statistical outcomes where it was suggested that both treatments had an effect and that neither treatment had a greater effect. A larger sample size and the inclusion of a placebo group is recommended to reveal true treatment outcomes and trends.","archive_location":"CN-00297659","DOI":"10.1067/mmt.2000.106868","issue":"5","page":"324‐331","title":"A clinical trial investigating the possible effect of the supine cervical rotatory manipulation and the supine lateral break manipulation in the treatment of mechanical neck pain: a pilot study","volume":"23","author":[{"family":"Schalkwyk","given":"R","non-dropping-particle":"van"},{"family":"Parkin-Smith","given":"GF"}],"issued":{"date-parts":[["2000"]]}}}],"schema":"https://github.com/citation-style-language/schema/raw/master/csl-citation.json"} </w:instrText>
            </w:r>
            <w:r>
              <w:fldChar w:fldCharType="separate"/>
            </w:r>
            <w:r w:rsidR="003B6C13" w:rsidRPr="003B6C13">
              <w:rPr>
                <w:rFonts w:ascii="Calibri" w:hAnsi="Calibri" w:cs="Calibri"/>
              </w:rPr>
              <w:t>(213)</w:t>
            </w:r>
            <w:r>
              <w:fldChar w:fldCharType="end"/>
            </w:r>
          </w:p>
        </w:tc>
        <w:tc>
          <w:tcPr>
            <w:tcW w:w="4680" w:type="dxa"/>
          </w:tcPr>
          <w:p w14:paraId="3F7B3A1F"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0FBFABB9" w14:textId="77777777" w:rsidTr="00106CED">
        <w:trPr>
          <w:trHeight w:val="300"/>
        </w:trPr>
        <w:tc>
          <w:tcPr>
            <w:tcW w:w="4680" w:type="dxa"/>
          </w:tcPr>
          <w:p w14:paraId="10D5B46E" w14:textId="00479BCC" w:rsidR="00106CED" w:rsidRDefault="00106CED" w:rsidP="00106CED">
            <w:r>
              <w:t>Vernon 2012</w:t>
            </w:r>
            <w:r>
              <w:fldChar w:fldCharType="begin"/>
            </w:r>
            <w:r w:rsidR="003B6C13">
              <w:instrText xml:space="preserve"> ADDIN ZOTERO_ITEM CSL_CITATION {"citationID":"OmA9SshX","properties":{"formattedCitation":"(214)","plainCitation":"(214)","noteIndex":0},"citationItems":[{"id":"n99PeDuQ/ldYa9rMT","uris":["http://zotero.org/users/10468291/items/XVHH7T6L"],"itemData":{"id":1041,"type":"article-journal","abstract":"BACKGROUND CONTEXT: No clinical trial of spinal manipulation for chronic neck pain (NP), for either single or multiple intervention session(s), has used an effective manual sham‐manipulation control group. PURPOSE: Validate a practical sham cervical high‐velocity low‐amplitude spinal manipulation. STUDY DESIGN/SETTING: Randomized experimental validation study in an institutional clinical research laboratory. PATIENT SAMPLE: Eligible subjects were males and females, 18 to 60 years of age with mechanical NP (as defined by the International Association for the Study of Pain Classification) of at least 3 months' duration. Subjects with arm pain, any pathologic cause of NP, or any contraindication to spinal manipulation were excluded. OUTCOME MEASURES: The primary outcome was the patient's self‐report or registration of group allocation after treatment. Secondary outcomes were numerical rating scale‐101 for NP, range of motion (ROM; by goniometer), and tenderness (by pressure algometry). METHODS: Eligible subjects were randomly allocated to one of two groups: real cervical manipulation (RM) or sham cervical manipulation (SM). All subjects were given two procedures in sequence, either RM+SM or SM+SM. Immediately after the two procedures, subjects were asked to register any pain experienced during the procedures and to identify their treatment group allocation. Force‐time profiles were recorded during all procedures. Secondary clinical outcome measures were obtained at baseline, 5 and 15 minutes after the intervention, including ROM, self‐report of pain, and local spinous process tenderness. Data for each variable were summarized and tested for normality in distribution. Summary statistics were obtained for each variable and statistically tested. RESULTS: Sixty‐seven subjects were randomized. Data from 64 subjects (32 per group) were available for analysis. There were no significant differences between the groups at baseline. One adverse event occurred in the \"real\" group, which was a mild posttreatment pain reaction lasting less than 24 hours. In the RM group, 50% of subjects incorrectly registered their treatment allocation; in the sham group, 53% did so. For the SM group, none of the procedures resulted in cavitation, whereas in the RM group, 87% of procedures resulted in cavitation. There were no significant changes between groups on pain, tenderness, or ROM. Force‐time profiles of the RM and SM procedures demonstrated fidelity with significant differences between components as intended. CONCLUSIONS: The novel sham procedure has been shown to be effective in masking subjects to group allocation and to be clinically inert with respect to common outcomes in the immediate posttreatment stage. Further research on serial applications and for multiple operators is warranted.","archive_location":"CN-00874284","DOI":"10.1016/j.spinee.2012.10.009","issue":"11","page":"1021‐1028","title":"Validation of a novel sham cervical manipulation procedure","volume":"12","author":[{"family":"Vernon","given":"HT"},{"family":"Triano","given":"JJ"},{"family":"Ross","given":"JK"},{"family":"Tran","given":"SK"},{"family":"Soave","given":"DM"},{"family":"Dinulos","given":"MD"}],"issued":{"date-parts":[["2012"]]}}}],"schema":"https://github.com/citation-style-language/schema/raw/master/csl-citation.json"} </w:instrText>
            </w:r>
            <w:r>
              <w:fldChar w:fldCharType="separate"/>
            </w:r>
            <w:r w:rsidR="003B6C13" w:rsidRPr="003B6C13">
              <w:rPr>
                <w:rFonts w:ascii="Calibri" w:hAnsi="Calibri" w:cs="Calibri"/>
              </w:rPr>
              <w:t>(214)</w:t>
            </w:r>
            <w:r>
              <w:fldChar w:fldCharType="end"/>
            </w:r>
          </w:p>
        </w:tc>
        <w:tc>
          <w:tcPr>
            <w:tcW w:w="4680" w:type="dxa"/>
          </w:tcPr>
          <w:p w14:paraId="2BEEE137"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AE31C20" w14:textId="77777777" w:rsidTr="00106CED">
        <w:trPr>
          <w:trHeight w:val="300"/>
        </w:trPr>
        <w:tc>
          <w:tcPr>
            <w:tcW w:w="4680" w:type="dxa"/>
          </w:tcPr>
          <w:p w14:paraId="51C85127" w14:textId="72644C99" w:rsidR="00106CED" w:rsidRDefault="00106CED" w:rsidP="00106CED">
            <w:r>
              <w:t>Vernon 2013</w:t>
            </w:r>
            <w:r>
              <w:fldChar w:fldCharType="begin"/>
            </w:r>
            <w:r w:rsidR="003B6C13">
              <w:instrText xml:space="preserve"> ADDIN ZOTERO_ITEM CSL_CITATION {"citationID":"A4nYoNSe","properties":{"formattedCitation":"(215)","plainCitation":"(215)","noteIndex":0},"citationItems":[{"id":"n99PeDuQ/gEpkxDkz","uris":["http://zotero.org/users/10468291/items/5I9ZQG3M"],"itemData":{"id":1113,"type":"article-journal","abstract":"OBJECTIVE: Participants in clinical trials of spinal manipulation have not been rigorously blinded to group assignment. This study reports on secondary analyses of the retention of participant blinding beyond the immediate posttreatment time frame following a single‐session, randomized clinical study. A novel control cervical manipulation procedure that has previously been shown to be therapeutically inert was contrasted with a typical manipulation procedure. METHODS: A randomized clinical study of a single session of typical vs sham‐control manipulation in patients with chronic neck pain was conducted. Findings of self‐reported group registration at 24 to 48 hours posttreatment were computed. The Blinding Index (BI) of Bang et al was then applied to both the immediate and post‐24‐ to 48‐hour results. RESULTS: Twenty‐four to 48 hours after treatment, 94% and 22% of participants in the typical and control groups, respectively, correctly identified their group assignment. When analyzed with the BI of Bang et al, the immediate posttreatment BI for the group receiving a typical manipulation was 0.22 (95% confidence interval [CI], ‐0.03 to 0.47); for the group receiving a control manipulation, it was 0.19 (95% CI, ‐0.06 to 0.43). The BI at post‐24 hours was as follows: typical = 0.75 (95% CI, 0.59‐0.91) and control = ‐0.34 (95% CI, ‐0.58 to ‐0.11). CONCLUSIONS: This study found that the novel sham‐control cervical manipulation procedure may be effective in blinding sham group allocation up to 48 hours posttreatment. It appears that, at 48 hours posttreatment, the modified form of the typical cervical manipulation was not. The sham‐control procedure appears to be a promising procedure for future clinical trials.","archive_location":"CN-00914229","DOI":"10.1016/j.jmpt.2013.06.005","issue":"8","page":"522‐526","title":"Retention of blinding at follow-up in a randomized clinical study using a sham-control cervical manipulation procedure for neck pain: secondary analyses from a randomized clinical study","volume":"36","author":[{"family":"Vernon","given":"H"},{"family":"Triano","given":"JT"},{"family":"Soave","given":"D"},{"family":"Dinulos","given":"M"},{"family":"Ross","given":"K"},{"family":"Tran","given":"S"}],"issued":{"date-parts":[["2013"]]}}}],"schema":"https://github.com/citation-style-language/schema/raw/master/csl-citation.json"} </w:instrText>
            </w:r>
            <w:r>
              <w:fldChar w:fldCharType="separate"/>
            </w:r>
            <w:r w:rsidR="003B6C13" w:rsidRPr="003B6C13">
              <w:rPr>
                <w:rFonts w:ascii="Calibri" w:hAnsi="Calibri" w:cs="Calibri"/>
              </w:rPr>
              <w:t>(215)</w:t>
            </w:r>
            <w:r>
              <w:fldChar w:fldCharType="end"/>
            </w:r>
          </w:p>
        </w:tc>
        <w:tc>
          <w:tcPr>
            <w:tcW w:w="4680" w:type="dxa"/>
          </w:tcPr>
          <w:p w14:paraId="162AACAD"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ED9FA12" w14:textId="77777777" w:rsidTr="00106CED">
        <w:trPr>
          <w:trHeight w:val="300"/>
        </w:trPr>
        <w:tc>
          <w:tcPr>
            <w:tcW w:w="4680" w:type="dxa"/>
          </w:tcPr>
          <w:p w14:paraId="680F6F2B" w14:textId="650D2990" w:rsidR="00106CED" w:rsidRDefault="00106CED" w:rsidP="00106CED">
            <w:r>
              <w:t xml:space="preserve">Von </w:t>
            </w:r>
            <w:proofErr w:type="spellStart"/>
            <w:r>
              <w:t>Piekartz</w:t>
            </w:r>
            <w:proofErr w:type="spellEnd"/>
            <w:r>
              <w:t xml:space="preserve"> 2013</w:t>
            </w:r>
            <w:r>
              <w:fldChar w:fldCharType="begin"/>
            </w:r>
            <w:r w:rsidR="003B6C13">
              <w:instrText xml:space="preserve"> ADDIN ZOTERO_ITEM CSL_CITATION {"citationID":"PQWto8vL","properties":{"formattedCitation":"(216)","plainCitation":"(216)","noteIndex":0},"citationItems":[{"id":"n99PeDuQ/2sOPpqi0","uris":["http://zotero.org/users/10468291/items/RMMJF8ET"],"itemData":{"id":867,"type":"article-journal","abstract":"There is evidence that temporomandibular disorder (TMD) may be a contributing factor to cervicogenic headache (CGH), in part because of the influence of dysfunction of the temporomandibular joint on the cervical spine. The purpose of this randomized controlled trial was to determine whether orofacial treatment in addition to cervical manual therapy, was more effective than cervical manual therapy alone on measures of cervical movement impairment in patients with features of CGH and signs of TMD. In this study, 43 patients (27 women) with headache for more than 3‐months and with some features of CGH and signs of TMD were randomly assigned to receive either cervical manual therapy (usual care) or orofacial manual therapy to address TMD in addition to usual care. Subjects were assessed at baseline, after 6 treatment sessions (3‐months), and at 6‐months follow‐up. 38 subjects (25 female) completed all analysis at 6‐months follow‐up. The outcome criteria were: cervical range of movement (including the C1‐2 flexion‐rotation test) and manual examination of the upper 3 cervical vertebra. The group that received orofacial treatment in addition to usual care showed significant reduction in all aspects of cervical impairment after the treatment period. These improvements persisted to the 6‐month follow‐up, but were not observed in the usual care group at any point. These observations together with previous reports indicate that manual therapists should look for features of TMD when examining patients with headache, particularly if treatment fails when directed to the cervical spine. © 2013.","archive_location":"CN-00875275","DOI":"10.1016/j.math.2012.12.005","issue":"4","page":"345‐350","title":"Orofacial manual therapy improves cervical movement impairment associated with headache and features of temporomandibular dysfunction: a randomized controlled trial","volume":"18","author":[{"family":"Piekartz","given":"H","non-dropping-particle":"von"},{"family":"Hall","given":"T"}],"issued":{"date-parts":[["2013"]]}}}],"schema":"https://github.com/citation-style-language/schema/raw/master/csl-citation.json"} </w:instrText>
            </w:r>
            <w:r>
              <w:fldChar w:fldCharType="separate"/>
            </w:r>
            <w:r w:rsidR="003B6C13" w:rsidRPr="003B6C13">
              <w:rPr>
                <w:rFonts w:ascii="Calibri" w:hAnsi="Calibri" w:cs="Calibri"/>
              </w:rPr>
              <w:t>(216)</w:t>
            </w:r>
            <w:r>
              <w:fldChar w:fldCharType="end"/>
            </w:r>
          </w:p>
        </w:tc>
        <w:tc>
          <w:tcPr>
            <w:tcW w:w="4680" w:type="dxa"/>
          </w:tcPr>
          <w:p w14:paraId="089A9111"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4E7480EE" w14:textId="77777777" w:rsidTr="00106CED">
        <w:trPr>
          <w:trHeight w:val="300"/>
        </w:trPr>
        <w:tc>
          <w:tcPr>
            <w:tcW w:w="4680" w:type="dxa"/>
          </w:tcPr>
          <w:p w14:paraId="7B09936F" w14:textId="46877B24" w:rsidR="00106CED" w:rsidRDefault="00106CED" w:rsidP="00106CED">
            <w:r>
              <w:t>Walker 2013</w:t>
            </w:r>
            <w:r>
              <w:fldChar w:fldCharType="begin"/>
            </w:r>
            <w:r w:rsidR="003B6C13">
              <w:instrText xml:space="preserve"> ADDIN ZOTERO_ITEM CSL_CITATION {"citationID":"djrTX865","properties":{"formattedCitation":"(217)","plainCitation":"(217)","noteIndex":0},"citationItems":[{"id":"n99PeDuQ/ZTaq3Bfv","uris":["http://zotero.org/users/10468291/items/TRDYDKF2"],"itemData":{"id":1237,"type":"article-journal","abstract":"STUDY DESIGN: Parallel‐group randomized controlled trial. OBJECTIVE: Establish the short‐term effectiveness of chiropractic therapy for spinal pain compared with a sham intervention and explore the predictors of chiropractic treatment satisfaction. SUMMARY OF BACKGROUND DATA: Chiropractic treatment is widely used for spinal pain. However, a lack of sound evidence precludes conclusions about the effectiveness of chiropractic for spinal pain. METHODS: Participants were adults experiencing spinal pain, randomized to receive 2 treatments of chiropractic or sham therapy. Participants and outcome assessors were blinded to group allocation. Primary outcomes at 2 weeks were pain intensity (0‐10 scale) and function (0‐40 Functional Rating Index). Secondary outcomes were global change, minimum acceptable outcome, and treatment satisfaction. Treatment effects were estimated with linear mixed models for the primary outcomes. We used logistic regression to identify differences in the secondary outcomes and explore for predictors of treatment satisfaction. RESULTS: One hundred eighty three participants (chiropractic, n = 92; sham, n = 91) were recruited and included in the analyses. Participants receiving chiropractic therapy reported greater improvements in pain (mean difference, 95% confidence interval [CI] = 0.5 [0.1‐0.9]), physical function (mean difference [95% CI] = 2.1 [0.3‐4.0]), and were more likely to experience global improvement (48% vs. 24%, P = 0.01) and treatment satisfaction (78% vs. 56%, P &lt; 0.01). There was no between‐group difference in achieving a minimally acceptable outcome (34% sham vs. 29% chiropractic, P = 0.42). Awareness of treatment assignment and achieving minimally important improvement in pain intensity were associated with chiropractic treatment satisfaction. CONCLUSION: Short‐term chiropractic treatment was superior to sham; however, treatment effects were not clinically important. Awareness of treatment assignment and clinically important reductions in pain were associated with chiropractic treatment satisfaction. LEVEL OF EVIDENCE: 2.","archive_location":"CN-00914967","DOI":"10.1097/01.brs.0000435032.73187.c7","issue":"24","page":"2071‐2078","title":"Short-term usual chiropractic care for spinal pain: a randomized controlled trial","volume":"38","author":[{"family":"Walker","given":"BF"},{"family":"Hebert","given":"JJ"},{"family":"Stomski","given":"NJ"},{"family":"Losco","given":"B"},{"family":"French","given":"SD"}],"issued":{"date-parts":[["2013"]]}}}],"schema":"https://github.com/citation-style-language/schema/raw/master/csl-citation.json"} </w:instrText>
            </w:r>
            <w:r>
              <w:fldChar w:fldCharType="separate"/>
            </w:r>
            <w:r w:rsidR="003B6C13" w:rsidRPr="003B6C13">
              <w:rPr>
                <w:rFonts w:ascii="Calibri" w:hAnsi="Calibri" w:cs="Calibri"/>
              </w:rPr>
              <w:t>(217)</w:t>
            </w:r>
            <w:r>
              <w:fldChar w:fldCharType="end"/>
            </w:r>
          </w:p>
        </w:tc>
        <w:tc>
          <w:tcPr>
            <w:tcW w:w="4680" w:type="dxa"/>
          </w:tcPr>
          <w:p w14:paraId="2271AE25"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237C844" w14:textId="77777777" w:rsidTr="00106CED">
        <w:trPr>
          <w:trHeight w:val="300"/>
        </w:trPr>
        <w:tc>
          <w:tcPr>
            <w:tcW w:w="4680" w:type="dxa"/>
          </w:tcPr>
          <w:p w14:paraId="5CD5A83D" w14:textId="6C1B13BC" w:rsidR="00106CED" w:rsidRDefault="00106CED" w:rsidP="00106CED">
            <w:r>
              <w:t>Williams 2003</w:t>
            </w:r>
            <w:r>
              <w:fldChar w:fldCharType="begin"/>
            </w:r>
            <w:r w:rsidR="003B6C13">
              <w:instrText xml:space="preserve"> ADDIN ZOTERO_ITEM CSL_CITATION {"citationID":"pu19NGvW","properties":{"formattedCitation":"(218)","plainCitation":"(218)","noteIndex":0},"citationItems":[{"id":"n99PeDuQ/TVJRnuiG","uris":["http://zotero.org/users/10468291/items/7JJ4HCWY"],"itemData":{"id":1155,"type":"article-journal","abstract":"BACKGROUND: Spinal pain is common and frequently disabling. Management guidelines have encouraged referral from primary care for spinal manipulation. However, the evidence base for these recommendations is weak. More pragmatic trials and economic evaluations have been recommended. OBJECTIVES: Our aim was to assess the effectiveness and health care costs of a practice‐based osteopathy clinic for subacute spinal pain. METHODS: A pragmatic randomized controlled trial was carried out in a primary care osteopathy clinic accepting referrals from 14 neighbouring practices in North West Wales. A total of 201 patients with neck or back pain of 2‐12 weeks duration were allocated at random between usual GP care and an additional three sessions of osteopathic spinal manipulation. The primary outcome measure was the Extended Aberdeen Spine Pain Scale (EASPS). Secondary measures included SF‐12, EuroQol and Short‐form McGill Pain Questionnaire. Health care costs were estimated from the records of referring GPs. RESULTS: Outcomes improved more in the osteopathy group than the usual care group. At 2 months, this improvement was significantly greater in EASPS [95% confidence interval (CI) 0.7‐9.8] and SF‐12 mental score (95% CI 2.7‐10.7). At 6 months, this difference was no longer significant for EASPS (95% CI ‐1.5 to 10.4), but remained significant for SF‐12 mental score (95% CI 1.0‐9.9). Mean health care costs attributed to spinal pain were significantly greater by 65 UK pounds in the osteopathy group (95% CI 32‐155 UK pounds). Though osteopathy also cost 22 UK pounds more in mean total health care cost, this was not significant (95% CI ‐ 159 to 142 UK pounds). CONCLUSION: A primary care osteopathy clinic improved short‐term physical and longer term psychological outcomes, at little extra cost. Rigorous multicentre studies are now needed to assess the generalizability of this approach.","archive_location":"CN-00471866","DOI":"10.1093/fampra/cmg607","issue":"6","page":"662‐669","title":"Randomized osteopathic manipulation study (ROMANS): pragmatic trial for spinal pain in primary care","volume":"20","author":[{"family":"Williams","given":"NH"},{"family":"Wilkinson","given":"C"},{"family":"Russell","given":"I"},{"family":"Edwards","given":"RT"},{"family":"Hibbs","given":"R"},{"family":"Linck","given":"P"},{"family":"Muntz","given":"R"}],"issued":{"date-parts":[["2003"]]}}}],"schema":"https://github.com/citation-style-language/schema/raw/master/csl-citation.json"} </w:instrText>
            </w:r>
            <w:r>
              <w:fldChar w:fldCharType="separate"/>
            </w:r>
            <w:r w:rsidR="003B6C13" w:rsidRPr="003B6C13">
              <w:rPr>
                <w:rFonts w:ascii="Calibri" w:hAnsi="Calibri" w:cs="Calibri"/>
              </w:rPr>
              <w:t>(218)</w:t>
            </w:r>
            <w:r>
              <w:fldChar w:fldCharType="end"/>
            </w:r>
          </w:p>
        </w:tc>
        <w:tc>
          <w:tcPr>
            <w:tcW w:w="4680" w:type="dxa"/>
          </w:tcPr>
          <w:p w14:paraId="6F2AE8E2"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3BF04657" w14:textId="77777777" w:rsidTr="00106CED">
        <w:trPr>
          <w:trHeight w:val="300"/>
        </w:trPr>
        <w:tc>
          <w:tcPr>
            <w:tcW w:w="4680" w:type="dxa"/>
          </w:tcPr>
          <w:p w14:paraId="5F6824B9" w14:textId="33D044EC" w:rsidR="00106CED" w:rsidRDefault="00106CED" w:rsidP="00106CED">
            <w:r>
              <w:t>Williams 2004</w:t>
            </w:r>
            <w:r>
              <w:fldChar w:fldCharType="begin"/>
            </w:r>
            <w:r w:rsidR="003B6C13">
              <w:instrText xml:space="preserve"> ADDIN ZOTERO_ITEM CSL_CITATION {"citationID":"NN1Ca8E8","properties":{"formattedCitation":"(219)","plainCitation":"(219)","noteIndex":0},"citationItems":[{"id":"n99PeDuQ/wbPKBnPk","uris":["http://zotero.org/users/10468291/items/N56K8CDD"],"itemData":{"id":1289,"type":"article-journal","abstract":"BACKGROUND: Spinal pain is common and costly to health services and society. Management guidelines have encouraged primary care referral for spinal manipulation, but the evidence base is weak. More economic evaluations alongside pragmatic trials have been recommended. OBJECTIVE: Our aim was to assess the cost‐utility of a practice‐based osteopathy clinic for subacute spinal pain. METHODS: A cost‐utility analysis was performed alongside a pragmatic single‐centre randomized controlled trial in a primary care osteopathy clinic accepting referrals from 14 neighbouring practices in North West Wales. Patients with back pain of 2‐12 weeks duration were randomly allocated to treatment with osteopathy plus usual GP care or usual GP care alone. Costs were measured from a National Health Service (NHS) perspective. All primary and secondary health care interventions recorded in GP notes were collected for the study period. We calculated quality adjusted life year (QALY) gains based on EQ‐5D responses from patients in the trial, and then cost per QALY ratios. Confidence intervals (CIs) were estimated using non‐parametric bootstrapping. RESULTS: Osteopathy plus usual GP care was more effective but resulted in more health care costs than usual GP care alone. The point estimate of the incremental cost per QALY ratio was 3560 pounds (80% CI 542 pounds‐77,100 pounds). Sensitivity analysis examining spine‐related costs alone and total costs excluding outliers resulted in lower cost per QALY ratios. CONCLUSION: A primary care osteopathy clinic may be a cost‐effective addition to usual GP care, but this conclusion was subject to considerable random error. Rigorous multi‐centre studies are needed to assess the generalizability of this approach.","archive_location":"CN-00506160","DOI":"10.1093/fampra/cmh612","issue":"6","page":"643‐650","title":"Cost-utility analysis of osteopathy in primary care: results from a pragmatic randomized controlled trial","volume":"21","author":[{"family":"Williams","given":"NH"},{"family":"Edwards","given":"RT"},{"family":"Linck","given":"P"},{"family":"Muntz","given":"R"},{"family":"Hibbs","given":"R"},{"family":"Wilkinson","given":"C"},{"family":"Russell","given":"I"},{"family":"Russell","given":"D"},{"family":"Hounsome","given":"B"}],"issued":{"date-parts":[["2004"]]}}}],"schema":"https://github.com/citation-style-language/schema/raw/master/csl-citation.json"} </w:instrText>
            </w:r>
            <w:r>
              <w:fldChar w:fldCharType="separate"/>
            </w:r>
            <w:r w:rsidR="003B6C13" w:rsidRPr="003B6C13">
              <w:rPr>
                <w:rFonts w:ascii="Calibri" w:hAnsi="Calibri" w:cs="Calibri"/>
              </w:rPr>
              <w:t>(219)</w:t>
            </w:r>
            <w:r>
              <w:fldChar w:fldCharType="end"/>
            </w:r>
          </w:p>
        </w:tc>
        <w:tc>
          <w:tcPr>
            <w:tcW w:w="4680" w:type="dxa"/>
          </w:tcPr>
          <w:p w14:paraId="55904559"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1760C20D" w14:textId="77777777" w:rsidTr="00106CED">
        <w:trPr>
          <w:trHeight w:val="300"/>
        </w:trPr>
        <w:tc>
          <w:tcPr>
            <w:tcW w:w="4680" w:type="dxa"/>
          </w:tcPr>
          <w:p w14:paraId="5ED4A1AB" w14:textId="40320815" w:rsidR="00106CED" w:rsidRDefault="00106CED" w:rsidP="00106CED">
            <w:r>
              <w:t>Wood 2001</w:t>
            </w:r>
            <w:r>
              <w:fldChar w:fldCharType="begin"/>
            </w:r>
            <w:r w:rsidR="003B6C13">
              <w:instrText xml:space="preserve"> ADDIN ZOTERO_ITEM CSL_CITATION {"citationID":"4ELlo8GB","properties":{"formattedCitation":"(220)","plainCitation":"(220)","noteIndex":0},"citationItems":[{"id":"n99PeDuQ/pHxoFh4K","uris":["http://zotero.org/users/10468291/items/9H3S9CLF"],"itemData":{"id":1101,"type":"article-journal","abstract":"OBJECTIVE: To determine the relative effect of instrument‐delivered thrust cervical manipulations in comparison with traditional manual‐delivered thrust cervical manipulations in the treatment of cervical spine dysfunction. DESIGN: Prospective, randomized, comparative clinical trial. SETTING: Outpatient chiropractic clinic, Technikon Natal, South Africa. PATIENTS: Thirty patients diagnosed with neck pain and restricted cervical spine range of motion without complicating pathosis for at least 1 month were included in the study. INTERVENTIONS: The patients were randomized into 2 groups. Those in one group received mechanical force, manually assisted (MFMA) manipulation to the cervical spine, delivered by means of a hand‐held instrument (Activator II Adjusting Instrument). Those in the other group received specific contact high‐velocity, low‐amplitude (HVLA) manipulation consisting of standard Diversified rotary/lateral break techniques to the cervical spine. Each group received only the specific therapeutic intervention, no other treatment modalities or interventions (including medication) being used, until asymptomatic status was achieved or a maximum of 8 treatments had been received. Main Outcome Measures: Both treatment groups were assessed through use of subjective (Numerical Pain Rating Scale 101, McGill Short‐Form Pain Questionnaire, and Neck Disability Index) and objective (goniometer cervical range of motion) measurement parameters at specific intervals during the treatment period and at 1‐month follow‐up. The data were assessed through use of 2‐tailed nonparametric paired and unpaired analysis, descriptive statistics, and power analysis of the data. RESULTS: The results indicate that both treatment methods had a positive effect on the subjective and objective clinical outcome measures, no significant difference being observed between the 2 groups (P &lt; .025). The subjective data from all 3 questionnaires showed statistically significant changes from initial to final consultations as well as from initial consultation to 1‐month follow‐up (P &lt; .025). The objective range of motion measures showed statistically significant changes in the MFMA group for left and right rotation and left and right lateral flexion from initial consultation to final consultations and for right rotation and right lateral flexion from initial consultation to 1‐month follow‐up. The HVLA group showed only the change in left rotation from initial to final consultations and from initial consultation to 1‐month follow‐up to be statistically significant. CONCLUSIONS: The results of this clinical trial indicate that both instrumental (MFMA) manipulation and manual (HVLA) manipulation have beneficial effects associated with reducing pain and disability and improving cervical range of motion in this patient population. A randomized, controlled clinical trial in a similar patient base with a larger sample size is necessary to verify the clinical relevance of these findings.","archive_location":"CN-00347928","DOI":"10.1067/mmt.2001.114365","issue":"4","page":"260‐271","title":"A pilot randomized clinical trial on the relative effect of instrumental (MFMA) versus manual (HVLA) manipulation in the treatment of cervical spine dysfunction","volume":"24","author":[{"family":"Wood","given":"TG"},{"family":"Colloca","given":"CJ"},{"family":"Matthews","given":"R"}],"issued":{"date-parts":[["2001"]]}}}],"schema":"https://github.com/citation-style-language/schema/raw/master/csl-citation.json"} </w:instrText>
            </w:r>
            <w:r>
              <w:fldChar w:fldCharType="separate"/>
            </w:r>
            <w:r w:rsidR="003B6C13" w:rsidRPr="003B6C13">
              <w:rPr>
                <w:rFonts w:ascii="Calibri" w:hAnsi="Calibri" w:cs="Calibri"/>
              </w:rPr>
              <w:t>(220)</w:t>
            </w:r>
            <w:r>
              <w:fldChar w:fldCharType="end"/>
            </w:r>
          </w:p>
        </w:tc>
        <w:tc>
          <w:tcPr>
            <w:tcW w:w="4680" w:type="dxa"/>
          </w:tcPr>
          <w:p w14:paraId="4523698F"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562F9BB3" w14:textId="77777777" w:rsidTr="00106CED">
        <w:trPr>
          <w:trHeight w:val="300"/>
        </w:trPr>
        <w:tc>
          <w:tcPr>
            <w:tcW w:w="4680" w:type="dxa"/>
          </w:tcPr>
          <w:p w14:paraId="0F516838" w14:textId="33DE377E" w:rsidR="00106CED" w:rsidRDefault="00106CED" w:rsidP="00106CED">
            <w:r>
              <w:t>Yang 2014</w:t>
            </w:r>
            <w:r>
              <w:fldChar w:fldCharType="begin"/>
            </w:r>
            <w:r w:rsidR="003B6C13">
              <w:instrText xml:space="preserve"> ADDIN ZOTERO_ITEM CSL_CITATION {"citationID":"0i2seJGi","properties":{"formattedCitation":"(221)","plainCitation":"(221)","noteIndex":0},"citationItems":[{"id":"n99PeDuQ/ShOO1OIP","uris":["http://zotero.org/users/10468291/items/C4YUX9II"],"itemData":{"id":1001,"type":"article-journal","abstract":"OBJECTIVE: To explore the therapeutic effect of Neurac training on patients with cervical radiculopathy (CR). METHODS: Sixty patients with CR were enrolled and randomly assigned into control group (CG) and Neurac training group (NG) with 30 patients for each group. The patients in CG group received conventional treatments for 2 weeks, including cervical traction, manual therapy and electrical therapy. The patients in NG group received Neurac training as well as conservative treatments for 2 weeks. The pain level and it impact on daily life were assessed by the numerical pain rating scale (NPRS) and the neck disability index (NDI) before the treatments and at the time of 1 week, 2 weeks after the treatments, respectively. RESULTS: Following the treatment, significant improvements for NPRS and NDI were observed in both the two groups at the end of the first and second week. The improvements for both NPRS and NDI were higher in the NG than those in the CG, with P &lt; 0.05. CONCLUSION: The results of this study indicate that Neurac training can bring additional therapeutic benefits to conventional treatments for patients with CR.","archive_location":"CN-00997282","issue":"1","page":"129‐133","title":"The therapeutic effect of Neurac training on patients with cervical radiculopathy: a randomized control trial","volume":"45","author":[{"family":"Yang","given":"L"},{"family":"Lei","given":"ZJ"},{"family":"Jiang","given":"JL"},{"family":"Zhang","given":"LM"},{"family":"He","given":"CQ"}],"issued":{"date-parts":[["2014"]]}}}],"schema":"https://github.com/citation-style-language/schema/raw/master/csl-citation.json"} </w:instrText>
            </w:r>
            <w:r>
              <w:fldChar w:fldCharType="separate"/>
            </w:r>
            <w:r w:rsidR="003B6C13" w:rsidRPr="003B6C13">
              <w:rPr>
                <w:rFonts w:ascii="Calibri" w:hAnsi="Calibri" w:cs="Calibri"/>
              </w:rPr>
              <w:t>(221)</w:t>
            </w:r>
            <w:r>
              <w:fldChar w:fldCharType="end"/>
            </w:r>
          </w:p>
        </w:tc>
        <w:tc>
          <w:tcPr>
            <w:tcW w:w="4680" w:type="dxa"/>
          </w:tcPr>
          <w:p w14:paraId="15970E19" w14:textId="655D030B"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65EA4BA" w14:textId="77777777" w:rsidTr="00106CED">
        <w:trPr>
          <w:trHeight w:val="300"/>
        </w:trPr>
        <w:tc>
          <w:tcPr>
            <w:tcW w:w="4680" w:type="dxa"/>
          </w:tcPr>
          <w:p w14:paraId="41563AA9" w14:textId="571CAE61" w:rsidR="00106CED" w:rsidRDefault="00106CED" w:rsidP="00106CED">
            <w:r>
              <w:t>Young 2019</w:t>
            </w:r>
            <w:r>
              <w:fldChar w:fldCharType="begin"/>
            </w:r>
            <w:r w:rsidR="003B6C13">
              <w:instrText xml:space="preserve"> ADDIN ZOTERO_ITEM CSL_CITATION {"citationID":"HzGTPzSy","properties":{"formattedCitation":"(222)","plainCitation":"(222)","noteIndex":0},"citationItems":[{"id":"n99PeDuQ/Mjvoh1Z6","uris":["http://zotero.org/users/10468291/items/2P9HTUKV"],"itemData":{"id":1187,"type":"article-journal","abstract":"BACKGROUND: Thoracic spine thrust manipulation has been shown to improve patient‐rated outcomes for individuals with neck pain. However, there is limited evidence of its effectiveness in patients with cervical radiculopathy. OBJECTIVES: To compare the immediate and short‐term effects of thoracic manipulation to those of a sham thoracic manipulation in patients with cervical radiculopathy. METHODS: In this multicenter randomized controlled trial, participants with cervical radiculopathy were randomized to receive either manipulation (n = 22) or sham manipulation (n = 21) of the thoracic spine. Outcomes were measured at baseline, immediately after treatment, and at a follow‐up 48 to 72 hours after manipulation. A repeated‐measures analysis of variance was used to analyze neck and upper extremity pain (numeric pain‐rating scale), disability (Neck Disability Index), cervical range of motion (ROM), and endurance (deep neck flexor endurance test). The chi‐square test was used to analyze changes in neck and upper extremity pain, centralization of symptoms, and beliefs about receiving the active manipulation treatment using a global rating of change scale. RESULTS: Neck and upper extremity pain, cervical ROM, disability, and deep neck flexor endurance all showed significant interactions between group and time (P&lt;.01). Immediately after treatment and at the 48‐to‐72‐hour follow‐up, the manipulation group had lower neck pain (P&lt;.01), better cervical ROM (P&lt;.01), lower disability (P&lt;.01), and better deep neck flexor endurance (P = .02) compared to the sham manipulation group. The manipulation group had moderate to large effect‐size changes over time. No between‐group differences for upper extremity pain were found immediately following the intervention (P = .34) and at 48 to 72 hours after the intervention (P = .18). At 48 to 72 hours after treatment, a greater proportion of participants in the manipulation group reported improvement (global rating of change scale score of 4 or greater) in neck and upper extremity symptoms (P&lt;.01), centralization of symptoms (P&lt;.01), and beliefs about receiving an active manipulation (P = .01) compared to the sham manipulation group. CONCLUSION: One session of thoracic manipulation resulted in improvements in pain, disability, cervical ROM, and deep neck flexor endurance in patients with cervical radiculopathy. Patients treated with manipulation were more likely to report at least moderate change in their neck and upper extremity symptoms up to 48 to 72 hours following treatment. LEVEL OF EVIDENCE: Therapy, level 2. J Orthop Sports Phys Ther 2019;49(5):299‐309. doi:10.2519/jospt.2019.8150.","archive_location":"CN-02116784","DOI":"10.2519/jospt.2019.8150","issue":"5","page":"299‐309","title":"Immediate and Short-term Effects of Thoracic Spine Manipulation in Patients With Cervical Radiculopathy: a Randomized Controlled Trial","volume":"49","author":[{"family":"Young","given":"IA"},{"family":"Pozzi","given":"F"},{"family":"Dunning","given":"J"},{"family":"Linkonis","given":"R"},{"family":"Michener","given":"LA"}],"issued":{"date-parts":[["2019"]]}}}],"schema":"https://github.com/citation-style-language/schema/raw/master/csl-citation.json"} </w:instrText>
            </w:r>
            <w:r>
              <w:fldChar w:fldCharType="separate"/>
            </w:r>
            <w:r w:rsidR="003B6C13" w:rsidRPr="003B6C13">
              <w:rPr>
                <w:rFonts w:ascii="Calibri" w:hAnsi="Calibri" w:cs="Calibri"/>
              </w:rPr>
              <w:t>(222)</w:t>
            </w:r>
            <w:r>
              <w:fldChar w:fldCharType="end"/>
            </w:r>
          </w:p>
        </w:tc>
        <w:tc>
          <w:tcPr>
            <w:tcW w:w="4680" w:type="dxa"/>
          </w:tcPr>
          <w:p w14:paraId="4AAD1643" w14:textId="4478ECD5"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2B350C9F" w14:textId="77777777" w:rsidTr="00106CED">
        <w:trPr>
          <w:trHeight w:val="300"/>
        </w:trPr>
        <w:tc>
          <w:tcPr>
            <w:tcW w:w="4680" w:type="dxa"/>
          </w:tcPr>
          <w:p w14:paraId="7D58625E" w14:textId="13D97A6D" w:rsidR="00106CED" w:rsidRDefault="00106CED" w:rsidP="00106CED">
            <w:r>
              <w:t>Yung 2020</w:t>
            </w:r>
            <w:r>
              <w:fldChar w:fldCharType="begin"/>
            </w:r>
            <w:r w:rsidR="003B6C13">
              <w:instrText xml:space="preserve"> ADDIN ZOTERO_ITEM CSL_CITATION {"citationID":"GTCsxED1","properties":{"formattedCitation":"(223)","plainCitation":"(223)","noteIndex":0},"citationItems":[{"id":"n99PeDuQ/sUYt8BaT","uris":["http://zotero.org/users/10468291/items/FQ4Q4P54"],"itemData":{"id":1117,"type":"article-journal","abstract":"Objectives: To evaluate the association of resting blood pressure with pain response and evaluate the cardiovascular effects of anterior‐to‐posterior [AP] versus lateral [LAT] techniques of cervical spine non‐thrust manipulation [NTM]. Methods: Forty‐three (23 females) participants with non‐chronic neck pain (mean age 29.00 Â±Â SD 9.09Â years) randomly received AP or LAT NTM to the cervical spine. Blood pressure and heart rate were measured before, during, and after the intervention. Disability and pain were measured pre‐ and post‐intervention. Results: Resting systolic blood pressure (SBP) was significantly associated with average pain reduction two days later on univariate and multivariate analyses (coefficients âˆ’0.029 Â±Â SD 0.013, p =Â 0.036; âˆ’0.026Â Â±Â 0.012, p =Â 0.032). No significant differences existed between AP and LAT NTM groups in disability, pain reduction, and cardiovascular variables. The decrease in â€˜worst neck painâ€™ rating 2‐days post‐intervention was clinically significant within the AP (mean âˆ’2.43 Â±Â SD 2.66) group. Mixed‐effect model ANOVA revealed a significant change in SBP over time (estimate âˆ’1.94 Â±Â SD 0.70, p =Â 0.007). Discussion: This spinal NTM study was the first to relate resting SBP with short‐term pain reduction, demonstrating SBP‐related hypoalgesia. In normotensive individuals with unilateral non‐chronic neck pain, each 10Â mmHg higher resting SBP was associated with a 0.29‐unit decrease in average pain at follow‐up when holding baseline pain constant. AP and LAT NTM equally reduced short‐term pain and decreased SBP during‐intervention, suggesting SBP‐sympathoinhibition. These techniques have previously been shown to be sympatho‐excitatory when delivered under different dosage parameters. SBPâ€™s mediating and moderating role should be investigated. â€œLevel of Evidence: 1b.â€</w:instrText>
            </w:r>
            <w:r w:rsidR="003B6C13">
              <w:rPr>
                <w:rFonts w:ascii="Tahoma" w:hAnsi="Tahoma" w:cs="Tahoma"/>
              </w:rPr>
              <w:instrText>�</w:instrText>
            </w:r>
            <w:r w:rsidR="003B6C13">
              <w:instrText xml:space="preserve">.","archive_location":"CN-01980335","DOI":"10.1080/10669817.2019.1646985","issue":"2","page":"82‐93","title":"Non-thrust cervical manipulations reduce short-term pain and decrease systolic blood pressure during intervention in mechanical neck pain: a randomized clinical trial","volume":"28","author":[{"family":"Yung","given":"E"},{"family":"Oh","given":"C"},{"family":"Wong","given":"M"},{"family":"Grimes","given":"JK"},{"family":"Barton","given":"EM"},{"family":"Ali","given":"MI"},{"family":"Breakey","given":"A"}],"issued":{"date-parts":[["2020"]]}}}],"schema":"https://github.com/citation-style-language/schema/raw/master/csl-citation.json"} </w:instrText>
            </w:r>
            <w:r>
              <w:fldChar w:fldCharType="separate"/>
            </w:r>
            <w:r w:rsidR="003B6C13" w:rsidRPr="003B6C13">
              <w:rPr>
                <w:rFonts w:ascii="Calibri" w:hAnsi="Calibri" w:cs="Calibri"/>
              </w:rPr>
              <w:t>(223)</w:t>
            </w:r>
            <w:r>
              <w:fldChar w:fldCharType="end"/>
            </w:r>
          </w:p>
        </w:tc>
        <w:tc>
          <w:tcPr>
            <w:tcW w:w="4680" w:type="dxa"/>
          </w:tcPr>
          <w:p w14:paraId="679A5184" w14:textId="44F9A193"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r w:rsidR="00106CED" w14:paraId="6D820078" w14:textId="77777777" w:rsidTr="00106CED">
        <w:trPr>
          <w:trHeight w:val="300"/>
        </w:trPr>
        <w:tc>
          <w:tcPr>
            <w:tcW w:w="4680" w:type="dxa"/>
          </w:tcPr>
          <w:p w14:paraId="0EB6613A" w14:textId="338F372D" w:rsidR="00106CED" w:rsidRDefault="00106CED" w:rsidP="00106CED">
            <w:proofErr w:type="spellStart"/>
            <w:r>
              <w:t>Zaproudina</w:t>
            </w:r>
            <w:proofErr w:type="spellEnd"/>
            <w:r>
              <w:t xml:space="preserve"> 2007</w:t>
            </w:r>
            <w:r>
              <w:fldChar w:fldCharType="begin"/>
            </w:r>
            <w:r w:rsidR="003B6C13">
              <w:instrText xml:space="preserve"> ADDIN ZOTERO_ITEM CSL_CITATION {"citationID":"PwO0DItI","properties":{"formattedCitation":"(224)","plainCitation":"(224)","noteIndex":0},"citationItems":[{"id":"n99PeDuQ/XyrhWzCC","uris":["http://zotero.org/users/10468291/items/D3TZLDSY"],"itemData":{"id":1263,"type":"article-journal","abstract":"OBJECTIVE: This study evaluates the effectiveness of traditional bone setting (TBS) in chronic neck pain (cNP) compared with conventional physiotherapy (PT) and massage (M). METHODS: This was a randomized clinical trial. Working‐aged employed subjects with cNP (n = 105; 37 men and 68 women; mean age, 41.5 years) were randomized into TBS, PT, and M groups. Follow‐up times were 1, 6, and 12 months after the treatments. Neck pain intensity (visual analog scale), perceived disability (Neck Disability Index [NDI]), and neck spine mobility measurements were used as outcomes. Global assessment was evaluated by the subjects (scale from ‐1 to +10). Data were analyzed using time (pre and post) by group (TBS, PT and M), 2‐ way analysis of variance for repeated measures. RESULTS: Neck pain decreased and NDI scores improved in all groups 1 month after the treatment (P &lt; .001). The improvement of NDI and persons' satisfaction were significantly better after TBS. Neck spine mobility in rotation movements tended to improve significantly better and the frons‐knee distance improved more after TBS. One year later, both NDI and neck pain were significantly better after TBS than in reference groups. A significant improvement was reported by 40% to 45.5% of subjects in the PT and M groups and by 68.6% in the TBS group. Bone setters' ability to communicate and to interact with patients was evaluated significantly higher. In the TBS group, the number of sick days was minimal as was the use of painkillers during 1‐year follow‐up compared to that in the reference groups. CONCLUSIONS: Traditional bone setting, which is a soft manual mobilization technique focusing on the muscles, joints, and ligaments, appears to be effective in cNP. Two thirds of subjects experienced it as beneficial, and it seems to be able to improve disability and pain in patients with cNP. Subjective and partially objective benefits of TBS were found in those patients more than after other interventions, and the effects lasted at least for 1 year.","archive_location":"CN-00611275","DOI":"10.1016/j.jmpt.2007.05.004","issue":"6","page":"432‐437","title":"Effectiveness of traditional bone setting in chronic neck pain: randomized clinical trial","volume":"30","author":[{"family":"Zaproudina","given":"N"},{"family":"Hänninen","given":"OO"},{"family":"Airaksinen","given":"O"}],"issued":{"date-parts":[["2007"]]}}}],"schema":"https://github.com/citation-style-language/schema/raw/master/csl-citation.json"} </w:instrText>
            </w:r>
            <w:r>
              <w:fldChar w:fldCharType="separate"/>
            </w:r>
            <w:r w:rsidR="003B6C13" w:rsidRPr="003B6C13">
              <w:rPr>
                <w:rFonts w:ascii="Calibri" w:hAnsi="Calibri" w:cs="Calibri"/>
              </w:rPr>
              <w:t>(224)</w:t>
            </w:r>
            <w:r>
              <w:fldChar w:fldCharType="end"/>
            </w:r>
          </w:p>
        </w:tc>
        <w:tc>
          <w:tcPr>
            <w:tcW w:w="4680" w:type="dxa"/>
          </w:tcPr>
          <w:p w14:paraId="154F1379" w14:textId="04BC7F28" w:rsidR="00106CED" w:rsidRDefault="00106CED" w:rsidP="00106CED">
            <w:pPr>
              <w:rPr>
                <w:rFonts w:ascii="Calibri" w:eastAsia="Calibri" w:hAnsi="Calibri" w:cs="Calibri"/>
              </w:rPr>
            </w:pPr>
            <w:r w:rsidRPr="153ECD1A">
              <w:rPr>
                <w:rFonts w:ascii="Calibri" w:eastAsia="Calibri" w:hAnsi="Calibri" w:cs="Calibri"/>
              </w:rPr>
              <w:t>Wrong comparator/Usual care – no medications</w:t>
            </w:r>
          </w:p>
        </w:tc>
      </w:tr>
    </w:tbl>
    <w:p w14:paraId="4F7CB4B5" w14:textId="34E20107" w:rsidR="002A195F" w:rsidRPr="00431DED" w:rsidRDefault="002A195F" w:rsidP="153ECD1A"/>
    <w:p w14:paraId="3054E065" w14:textId="77777777" w:rsidR="002A195F" w:rsidRPr="00431DED" w:rsidRDefault="002A195F" w:rsidP="002A195F"/>
    <w:p w14:paraId="15E2C857" w14:textId="77777777" w:rsidR="001D3094" w:rsidRDefault="001D3094">
      <w:pPr>
        <w:rPr>
          <w:rFonts w:ascii="Times New Roman" w:eastAsia="Calibri" w:hAnsi="Times New Roman" w:cstheme="majorBidi"/>
          <w:b/>
          <w:bCs/>
          <w:sz w:val="24"/>
          <w:szCs w:val="32"/>
        </w:rPr>
      </w:pPr>
      <w:r>
        <w:br w:type="page"/>
      </w:r>
    </w:p>
    <w:p w14:paraId="03F42DD2" w14:textId="57F7382A" w:rsidR="005F45A7" w:rsidRPr="00431DED" w:rsidRDefault="00C00CBC" w:rsidP="000E5F88">
      <w:pPr>
        <w:pStyle w:val="Heading1"/>
      </w:pPr>
      <w:bookmarkStart w:id="2" w:name="_Toc161404101"/>
      <w:r>
        <w:lastRenderedPageBreak/>
        <w:t>Additional File</w:t>
      </w:r>
      <w:r w:rsidR="00D05BC9" w:rsidRPr="00431DED">
        <w:t xml:space="preserve"> 3</w:t>
      </w:r>
      <w:r w:rsidR="00122B03" w:rsidRPr="00431DED">
        <w:t>. Intervention</w:t>
      </w:r>
      <w:r w:rsidR="00431DED" w:rsidRPr="00431DED">
        <w:t>s</w:t>
      </w:r>
      <w:r w:rsidR="00122B03" w:rsidRPr="00431DED">
        <w:t xml:space="preserve"> </w:t>
      </w:r>
      <w:r w:rsidR="00431DED" w:rsidRPr="00431DED">
        <w:t>d</w:t>
      </w:r>
      <w:r w:rsidR="00122B03" w:rsidRPr="00431DED">
        <w:t>etails</w:t>
      </w:r>
      <w:bookmarkEnd w:id="2"/>
    </w:p>
    <w:p w14:paraId="016345EF" w14:textId="77777777" w:rsidR="00D05BC9" w:rsidRPr="00431DED" w:rsidRDefault="00D05BC9" w:rsidP="00D05BC9">
      <w:pPr>
        <w:rPr>
          <w:rFonts w:ascii="Arial" w:eastAsia="Arial" w:hAnsi="Arial" w:cs="Arial"/>
          <w:color w:val="000000" w:themeColor="text1"/>
        </w:rPr>
      </w:pPr>
      <w:proofErr w:type="spellStart"/>
      <w:r w:rsidRPr="00431DED">
        <w:rPr>
          <w:rFonts w:ascii="Calibri" w:eastAsia="Calibri" w:hAnsi="Calibri" w:cs="Calibri"/>
          <w:color w:val="000000" w:themeColor="text1"/>
          <w:sz w:val="24"/>
          <w:szCs w:val="24"/>
        </w:rPr>
        <w:t>Bronfort</w:t>
      </w:r>
      <w:proofErr w:type="spellEnd"/>
      <w:r w:rsidRPr="00431DED">
        <w:rPr>
          <w:rFonts w:ascii="Calibri" w:eastAsia="Calibri" w:hAnsi="Calibri" w:cs="Calibri"/>
          <w:color w:val="000000" w:themeColor="text1"/>
          <w:sz w:val="24"/>
          <w:szCs w:val="24"/>
        </w:rPr>
        <w:t xml:space="preserve">, 2012.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79"/>
        <w:gridCol w:w="5081"/>
      </w:tblGrid>
      <w:tr w:rsidR="00D05BC9" w:rsidRPr="001C3B84" w14:paraId="5A4D326A" w14:textId="77777777" w:rsidTr="009B603F">
        <w:trPr>
          <w:trHeight w:val="300"/>
        </w:trPr>
        <w:tc>
          <w:tcPr>
            <w:tcW w:w="4279" w:type="dxa"/>
            <w:tcMar>
              <w:left w:w="105" w:type="dxa"/>
              <w:right w:w="105" w:type="dxa"/>
            </w:tcMar>
          </w:tcPr>
          <w:p w14:paraId="587E8F6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081" w:type="dxa"/>
            <w:tcMar>
              <w:left w:w="105" w:type="dxa"/>
              <w:right w:w="105" w:type="dxa"/>
            </w:tcMar>
          </w:tcPr>
          <w:p w14:paraId="0A50D6CD" w14:textId="77777777" w:rsidR="00D05BC9" w:rsidRPr="00882E9E" w:rsidRDefault="00D05BC9" w:rsidP="009B603F">
            <w:pPr>
              <w:rPr>
                <w:rFonts w:ascii="Calibri" w:eastAsia="Calibri" w:hAnsi="Calibri" w:cs="Calibri"/>
                <w:sz w:val="24"/>
                <w:szCs w:val="24"/>
                <w:lang w:val="fr-CA"/>
              </w:rPr>
            </w:pPr>
            <w:r w:rsidRPr="00882E9E">
              <w:rPr>
                <w:rFonts w:ascii="Calibri" w:eastAsia="Calibri" w:hAnsi="Calibri" w:cs="Calibri"/>
                <w:sz w:val="24"/>
                <w:szCs w:val="24"/>
                <w:lang w:val="fr-CA"/>
              </w:rPr>
              <w:t xml:space="preserve">Spinal manipulation vs </w:t>
            </w:r>
            <w:proofErr w:type="spellStart"/>
            <w:r w:rsidRPr="00882E9E">
              <w:rPr>
                <w:rFonts w:ascii="Calibri" w:eastAsia="Calibri" w:hAnsi="Calibri" w:cs="Calibri"/>
                <w:sz w:val="24"/>
                <w:szCs w:val="24"/>
                <w:lang w:val="fr-CA"/>
              </w:rPr>
              <w:t>medication</w:t>
            </w:r>
            <w:proofErr w:type="spellEnd"/>
            <w:r w:rsidRPr="00882E9E">
              <w:rPr>
                <w:rFonts w:ascii="Calibri" w:eastAsia="Calibri" w:hAnsi="Calibri" w:cs="Calibri"/>
                <w:sz w:val="24"/>
                <w:szCs w:val="24"/>
                <w:lang w:val="fr-CA"/>
              </w:rPr>
              <w:t xml:space="preserve"> vs </w:t>
            </w:r>
            <w:proofErr w:type="spellStart"/>
            <w:r w:rsidRPr="00882E9E">
              <w:rPr>
                <w:rFonts w:ascii="Calibri" w:eastAsia="Calibri" w:hAnsi="Calibri" w:cs="Calibri"/>
                <w:sz w:val="24"/>
                <w:szCs w:val="24"/>
                <w:lang w:val="fr-CA"/>
              </w:rPr>
              <w:t>exercise</w:t>
            </w:r>
            <w:proofErr w:type="spellEnd"/>
          </w:p>
        </w:tc>
      </w:tr>
      <w:tr w:rsidR="00D05BC9" w:rsidRPr="00431DED" w14:paraId="4E6D4C42" w14:textId="77777777" w:rsidTr="009B603F">
        <w:trPr>
          <w:trHeight w:val="300"/>
        </w:trPr>
        <w:tc>
          <w:tcPr>
            <w:tcW w:w="4279" w:type="dxa"/>
            <w:tcMar>
              <w:left w:w="105" w:type="dxa"/>
              <w:right w:w="105" w:type="dxa"/>
            </w:tcMar>
          </w:tcPr>
          <w:p w14:paraId="5E93F25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081" w:type="dxa"/>
            <w:tcMar>
              <w:left w:w="105" w:type="dxa"/>
              <w:right w:w="105" w:type="dxa"/>
            </w:tcMar>
          </w:tcPr>
          <w:p w14:paraId="6CC4A14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Neck pain is a clinically relevant aspect of medicine, with many patients seeking care on an annual basis. There is a large healthcare burden with managing neck pain. Having a better understanding of the effectiveness of varying interventions on neck pain can help improve outcomes for patients.</w:t>
            </w:r>
          </w:p>
        </w:tc>
      </w:tr>
      <w:tr w:rsidR="00D05BC9" w:rsidRPr="00431DED" w14:paraId="611FCC52" w14:textId="77777777" w:rsidTr="009B603F">
        <w:trPr>
          <w:trHeight w:val="300"/>
        </w:trPr>
        <w:tc>
          <w:tcPr>
            <w:tcW w:w="4279" w:type="dxa"/>
            <w:tcMar>
              <w:left w:w="105" w:type="dxa"/>
              <w:right w:w="105" w:type="dxa"/>
            </w:tcMar>
          </w:tcPr>
          <w:p w14:paraId="521363D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What</w:t>
            </w:r>
          </w:p>
        </w:tc>
        <w:tc>
          <w:tcPr>
            <w:tcW w:w="5081" w:type="dxa"/>
            <w:tcMar>
              <w:left w:w="105" w:type="dxa"/>
              <w:right w:w="105" w:type="dxa"/>
            </w:tcMar>
          </w:tcPr>
          <w:p w14:paraId="4CEAA74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Patients were divided randomly into 3 groups: spinal manipulative therapy, </w:t>
            </w:r>
            <w:proofErr w:type="gramStart"/>
            <w:r w:rsidRPr="00431DED">
              <w:rPr>
                <w:rFonts w:ascii="Calibri" w:eastAsia="Calibri" w:hAnsi="Calibri" w:cs="Calibri"/>
                <w:sz w:val="24"/>
                <w:szCs w:val="24"/>
              </w:rPr>
              <w:t>medication</w:t>
            </w:r>
            <w:proofErr w:type="gramEnd"/>
            <w:r w:rsidRPr="00431DED">
              <w:rPr>
                <w:rFonts w:ascii="Calibri" w:eastAsia="Calibri" w:hAnsi="Calibri" w:cs="Calibri"/>
                <w:sz w:val="24"/>
                <w:szCs w:val="24"/>
              </w:rPr>
              <w:t xml:space="preserve"> and home exercise with advice. The spinal manipulation group received HVLA and LVLA techniques to affected segments over the course of 12 weeks with each session lasting 20-30 minutes. The medication group was provided medication prescriptions beginning with NSAIDS and Acetaminophen then progressing to narcotics, if required, along with advice to stay active. The home exercise and advice groups were administered in 2- 1 hour in person sessions with a home booklet of exercises to complete. Provided by booklet</w:t>
            </w:r>
          </w:p>
        </w:tc>
      </w:tr>
      <w:tr w:rsidR="00D05BC9" w:rsidRPr="00431DED" w14:paraId="11D09CF6" w14:textId="77777777" w:rsidTr="009B603F">
        <w:trPr>
          <w:trHeight w:val="300"/>
        </w:trPr>
        <w:tc>
          <w:tcPr>
            <w:tcW w:w="4279" w:type="dxa"/>
            <w:tcMar>
              <w:left w:w="105" w:type="dxa"/>
              <w:right w:w="105" w:type="dxa"/>
            </w:tcMar>
          </w:tcPr>
          <w:p w14:paraId="1BEE3FD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081" w:type="dxa"/>
            <w:tcMar>
              <w:left w:w="105" w:type="dxa"/>
              <w:right w:w="105" w:type="dxa"/>
            </w:tcMar>
          </w:tcPr>
          <w:p w14:paraId="1E1474C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 trial was conducted in a university affiliated outpatient clinic and a pain management clinic in Minnesota.</w:t>
            </w:r>
          </w:p>
        </w:tc>
      </w:tr>
      <w:tr w:rsidR="00D05BC9" w:rsidRPr="00431DED" w14:paraId="2947E1C7" w14:textId="77777777" w:rsidTr="009B603F">
        <w:trPr>
          <w:trHeight w:val="1395"/>
        </w:trPr>
        <w:tc>
          <w:tcPr>
            <w:tcW w:w="4279" w:type="dxa"/>
            <w:tcMar>
              <w:left w:w="105" w:type="dxa"/>
              <w:right w:w="105" w:type="dxa"/>
            </w:tcMar>
          </w:tcPr>
          <w:p w14:paraId="0B22325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081" w:type="dxa"/>
            <w:tcMar>
              <w:left w:w="105" w:type="dxa"/>
              <w:right w:w="105" w:type="dxa"/>
            </w:tcMar>
          </w:tcPr>
          <w:p w14:paraId="39F28E3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Who: SMT group was administered by 6 chiropractors with &gt;5 years of experience. Medications were prescribed by a licensed medical physician. Home exercises were taught by 6 therapists</w:t>
            </w:r>
          </w:p>
        </w:tc>
      </w:tr>
      <w:tr w:rsidR="00D05BC9" w:rsidRPr="00431DED" w14:paraId="6BA05212" w14:textId="77777777" w:rsidTr="009B603F">
        <w:trPr>
          <w:trHeight w:val="300"/>
        </w:trPr>
        <w:tc>
          <w:tcPr>
            <w:tcW w:w="4279" w:type="dxa"/>
            <w:tcMar>
              <w:left w:w="105" w:type="dxa"/>
              <w:right w:w="105" w:type="dxa"/>
            </w:tcMar>
          </w:tcPr>
          <w:p w14:paraId="45AD4F6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081" w:type="dxa"/>
            <w:tcMar>
              <w:left w:w="105" w:type="dxa"/>
              <w:right w:w="105" w:type="dxa"/>
            </w:tcMar>
          </w:tcPr>
          <w:p w14:paraId="24CD1B6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When and how much: SMT- 12 weeks of 20–30-minute sessions, medication prescription was scheduled based on patient history and consisted of 15–</w:t>
            </w:r>
            <w:proofErr w:type="gramStart"/>
            <w:r w:rsidRPr="00431DED">
              <w:rPr>
                <w:rFonts w:ascii="Calibri" w:eastAsia="Calibri" w:hAnsi="Calibri" w:cs="Calibri"/>
                <w:sz w:val="24"/>
                <w:szCs w:val="24"/>
              </w:rPr>
              <w:t>20 minute</w:t>
            </w:r>
            <w:proofErr w:type="gramEnd"/>
            <w:r w:rsidRPr="00431DED">
              <w:rPr>
                <w:rFonts w:ascii="Calibri" w:eastAsia="Calibri" w:hAnsi="Calibri" w:cs="Calibri"/>
                <w:sz w:val="24"/>
                <w:szCs w:val="24"/>
              </w:rPr>
              <w:t xml:space="preserve"> visits, HEA program consisted of 2-1 hours sessions separated by 1-2 weeks.</w:t>
            </w:r>
          </w:p>
        </w:tc>
      </w:tr>
      <w:tr w:rsidR="00D05BC9" w:rsidRPr="00431DED" w14:paraId="4E367C71" w14:textId="77777777" w:rsidTr="009B603F">
        <w:trPr>
          <w:trHeight w:val="300"/>
        </w:trPr>
        <w:tc>
          <w:tcPr>
            <w:tcW w:w="4279" w:type="dxa"/>
            <w:tcMar>
              <w:left w:w="105" w:type="dxa"/>
              <w:right w:w="105" w:type="dxa"/>
            </w:tcMar>
          </w:tcPr>
          <w:p w14:paraId="007963B8"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081" w:type="dxa"/>
            <w:tcMar>
              <w:left w:w="105" w:type="dxa"/>
              <w:right w:w="105" w:type="dxa"/>
            </w:tcMar>
          </w:tcPr>
          <w:p w14:paraId="4BF341F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 SMT and medication groups had sessions scheduled based on the recommendations of the providing chiropractor/physician based on the individual needs of the patient.</w:t>
            </w:r>
          </w:p>
        </w:tc>
      </w:tr>
      <w:tr w:rsidR="00D05BC9" w:rsidRPr="00431DED" w14:paraId="05DECECC" w14:textId="77777777" w:rsidTr="009B603F">
        <w:trPr>
          <w:trHeight w:val="300"/>
        </w:trPr>
        <w:tc>
          <w:tcPr>
            <w:tcW w:w="4279" w:type="dxa"/>
            <w:tcMar>
              <w:left w:w="105" w:type="dxa"/>
              <w:right w:w="105" w:type="dxa"/>
            </w:tcMar>
          </w:tcPr>
          <w:p w14:paraId="1B50ECF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081" w:type="dxa"/>
            <w:tcMar>
              <w:left w:w="105" w:type="dxa"/>
              <w:right w:w="105" w:type="dxa"/>
            </w:tcMar>
          </w:tcPr>
          <w:p w14:paraId="0A9EB6F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N/A</w:t>
            </w:r>
          </w:p>
        </w:tc>
      </w:tr>
      <w:tr w:rsidR="00D05BC9" w:rsidRPr="00431DED" w14:paraId="1DEBD46D" w14:textId="77777777" w:rsidTr="009B603F">
        <w:trPr>
          <w:trHeight w:val="300"/>
        </w:trPr>
        <w:tc>
          <w:tcPr>
            <w:tcW w:w="4279" w:type="dxa"/>
            <w:tcMar>
              <w:left w:w="105" w:type="dxa"/>
              <w:right w:w="105" w:type="dxa"/>
            </w:tcMar>
          </w:tcPr>
          <w:p w14:paraId="4FB0152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How well: planned (adherence and procedure to maintain it) </w:t>
            </w:r>
          </w:p>
        </w:tc>
        <w:tc>
          <w:tcPr>
            <w:tcW w:w="5081" w:type="dxa"/>
            <w:tcMar>
              <w:left w:w="105" w:type="dxa"/>
              <w:right w:w="105" w:type="dxa"/>
            </w:tcMar>
          </w:tcPr>
          <w:p w14:paraId="3127E64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Participants were monitored at 2,4,6,8 and 12 week follow ups, with data collected at each time point. Post intervention follow up was collected at 26 weeks and 52 weeks.</w:t>
            </w:r>
          </w:p>
          <w:p w14:paraId="62BA610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We first imputed values to the missing responses of these 12 participants by using the mean percentage reduction from baseline at all time points specific to the group to which they belonged. Then, we imputed the rest of the missing data during treatment and the 2 posttreatment follow-up time points by using the SAS multiple imputation strategy, on the assumption that the data were missing at random.</w:t>
            </w:r>
          </w:p>
          <w:p w14:paraId="232A0418" w14:textId="77777777" w:rsidR="00D05BC9" w:rsidRPr="00431DED" w:rsidRDefault="00D05BC9" w:rsidP="009B603F">
            <w:pPr>
              <w:rPr>
                <w:rFonts w:ascii="Calibri" w:eastAsia="Calibri" w:hAnsi="Calibri" w:cs="Calibri"/>
                <w:sz w:val="24"/>
                <w:szCs w:val="24"/>
              </w:rPr>
            </w:pPr>
          </w:p>
        </w:tc>
      </w:tr>
    </w:tbl>
    <w:p w14:paraId="7B412CEA" w14:textId="77777777" w:rsidR="00D05BC9" w:rsidRPr="00431DED" w:rsidRDefault="00D05BC9" w:rsidP="00D05BC9">
      <w:pPr>
        <w:rPr>
          <w:rFonts w:ascii="Calibri" w:eastAsia="Calibri" w:hAnsi="Calibri" w:cs="Calibri"/>
          <w:color w:val="000000" w:themeColor="text1"/>
          <w:sz w:val="24"/>
          <w:szCs w:val="24"/>
        </w:rPr>
      </w:pPr>
    </w:p>
    <w:p w14:paraId="0E650C9D"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Calvo-Lobo 2018.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79"/>
        <w:gridCol w:w="5081"/>
      </w:tblGrid>
      <w:tr w:rsidR="00D05BC9" w:rsidRPr="00431DED" w14:paraId="4FDE95EC" w14:textId="77777777" w:rsidTr="009B603F">
        <w:trPr>
          <w:trHeight w:val="300"/>
        </w:trPr>
        <w:tc>
          <w:tcPr>
            <w:tcW w:w="4279" w:type="dxa"/>
            <w:tcMar>
              <w:left w:w="105" w:type="dxa"/>
              <w:right w:w="105" w:type="dxa"/>
            </w:tcMar>
          </w:tcPr>
          <w:p w14:paraId="55A1A36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081" w:type="dxa"/>
            <w:tcMar>
              <w:left w:w="105" w:type="dxa"/>
              <w:right w:w="105" w:type="dxa"/>
            </w:tcMar>
          </w:tcPr>
          <w:p w14:paraId="35065B0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Pharmacological Vs Neural mobilizations for Cervicobrachial pain</w:t>
            </w:r>
          </w:p>
        </w:tc>
      </w:tr>
      <w:tr w:rsidR="00D05BC9" w:rsidRPr="00431DED" w14:paraId="033B7432" w14:textId="77777777" w:rsidTr="009B603F">
        <w:trPr>
          <w:trHeight w:val="300"/>
        </w:trPr>
        <w:tc>
          <w:tcPr>
            <w:tcW w:w="4279" w:type="dxa"/>
            <w:tcMar>
              <w:left w:w="105" w:type="dxa"/>
              <w:right w:w="105" w:type="dxa"/>
            </w:tcMar>
          </w:tcPr>
          <w:p w14:paraId="292A670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081" w:type="dxa"/>
            <w:tcMar>
              <w:left w:w="105" w:type="dxa"/>
              <w:right w:w="105" w:type="dxa"/>
            </w:tcMar>
          </w:tcPr>
          <w:p w14:paraId="5ABF981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Cervicobrachial pain has an estimated incidence of 83 in100,000 (Calvo-Lobo 2018), with approximately 19.9 % estimated to be neuropathic in origin with nerve trunk </w:t>
            </w:r>
            <w:proofErr w:type="spellStart"/>
            <w:r w:rsidRPr="00431DED">
              <w:rPr>
                <w:rFonts w:ascii="Calibri" w:eastAsia="Calibri" w:hAnsi="Calibri" w:cs="Calibri"/>
                <w:sz w:val="24"/>
                <w:szCs w:val="24"/>
              </w:rPr>
              <w:t>mechanosentivity</w:t>
            </w:r>
            <w:proofErr w:type="spellEnd"/>
            <w:r w:rsidRPr="00431DED">
              <w:rPr>
                <w:rFonts w:ascii="Calibri" w:eastAsia="Calibri" w:hAnsi="Calibri" w:cs="Calibri"/>
                <w:sz w:val="24"/>
                <w:szCs w:val="24"/>
              </w:rPr>
              <w:t>. Specific therapies targeting CP are believed to assist in recovery from CB.</w:t>
            </w:r>
          </w:p>
        </w:tc>
      </w:tr>
      <w:tr w:rsidR="00D05BC9" w:rsidRPr="00431DED" w14:paraId="7710EE1A" w14:textId="77777777" w:rsidTr="009B603F">
        <w:trPr>
          <w:trHeight w:val="300"/>
        </w:trPr>
        <w:tc>
          <w:tcPr>
            <w:tcW w:w="4279" w:type="dxa"/>
            <w:tcMar>
              <w:left w:w="105" w:type="dxa"/>
              <w:right w:w="105" w:type="dxa"/>
            </w:tcMar>
          </w:tcPr>
          <w:p w14:paraId="1AE5459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What </w:t>
            </w:r>
          </w:p>
        </w:tc>
        <w:tc>
          <w:tcPr>
            <w:tcW w:w="5081" w:type="dxa"/>
            <w:tcMar>
              <w:left w:w="105" w:type="dxa"/>
              <w:right w:w="105" w:type="dxa"/>
            </w:tcMar>
          </w:tcPr>
          <w:p w14:paraId="68AC21E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Patients were screened for CB and randomly assigned to 1 of 3 groups: </w:t>
            </w:r>
          </w:p>
          <w:p w14:paraId="2E9E710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Group 1: Median nerve neurodynamic mobilization group for 5 interventions per week (daily Monday to Friday) with neurodynamic mobilizations described by Butler in </w:t>
            </w:r>
            <w:proofErr w:type="gramStart"/>
            <w:r w:rsidRPr="00431DED">
              <w:rPr>
                <w:rFonts w:ascii="Calibri" w:eastAsia="Calibri" w:hAnsi="Calibri" w:cs="Calibri"/>
                <w:sz w:val="24"/>
                <w:szCs w:val="24"/>
              </w:rPr>
              <w:t>article</w:t>
            </w:r>
            <w:proofErr w:type="gramEnd"/>
          </w:p>
          <w:p w14:paraId="0F6374B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Group 2: Pharmacological treatment of oral ibuprofen into 3 doses per day</w:t>
            </w:r>
          </w:p>
          <w:p w14:paraId="7581290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Group 3: Neural mobilization using a contralateral gliding technique for 5 intervention sessions per week (Monday to Friday)</w:t>
            </w:r>
          </w:p>
        </w:tc>
      </w:tr>
      <w:tr w:rsidR="00D05BC9" w:rsidRPr="00431DED" w14:paraId="250FA103" w14:textId="77777777" w:rsidTr="009B603F">
        <w:trPr>
          <w:trHeight w:val="300"/>
        </w:trPr>
        <w:tc>
          <w:tcPr>
            <w:tcW w:w="4279" w:type="dxa"/>
            <w:tcMar>
              <w:left w:w="105" w:type="dxa"/>
              <w:right w:w="105" w:type="dxa"/>
            </w:tcMar>
          </w:tcPr>
          <w:p w14:paraId="5F8B4A9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081" w:type="dxa"/>
            <w:tcMar>
              <w:left w:w="105" w:type="dxa"/>
              <w:right w:w="105" w:type="dxa"/>
            </w:tcMar>
          </w:tcPr>
          <w:p w14:paraId="7DB85E8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 study was conducted in Venezuela</w:t>
            </w:r>
          </w:p>
        </w:tc>
      </w:tr>
      <w:tr w:rsidR="00D05BC9" w:rsidRPr="00431DED" w14:paraId="019BCA2C" w14:textId="77777777" w:rsidTr="009B603F">
        <w:trPr>
          <w:trHeight w:val="1020"/>
        </w:trPr>
        <w:tc>
          <w:tcPr>
            <w:tcW w:w="4279" w:type="dxa"/>
            <w:tcMar>
              <w:left w:w="105" w:type="dxa"/>
              <w:right w:w="105" w:type="dxa"/>
            </w:tcMar>
          </w:tcPr>
          <w:p w14:paraId="63A0B1A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081" w:type="dxa"/>
            <w:tcMar>
              <w:left w:w="105" w:type="dxa"/>
              <w:right w:w="105" w:type="dxa"/>
            </w:tcMar>
          </w:tcPr>
          <w:p w14:paraId="26CC2B0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 person intervention was administered by a physiotherapist and physician on an individual basis</w:t>
            </w:r>
          </w:p>
        </w:tc>
      </w:tr>
      <w:tr w:rsidR="00D05BC9" w:rsidRPr="00431DED" w14:paraId="39D90C1E" w14:textId="77777777" w:rsidTr="009B603F">
        <w:trPr>
          <w:trHeight w:val="300"/>
        </w:trPr>
        <w:tc>
          <w:tcPr>
            <w:tcW w:w="4279" w:type="dxa"/>
            <w:tcMar>
              <w:left w:w="105" w:type="dxa"/>
              <w:right w:w="105" w:type="dxa"/>
            </w:tcMar>
          </w:tcPr>
          <w:p w14:paraId="50A79B8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081" w:type="dxa"/>
            <w:tcMar>
              <w:left w:w="105" w:type="dxa"/>
              <w:right w:w="105" w:type="dxa"/>
            </w:tcMar>
          </w:tcPr>
          <w:p w14:paraId="4907587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Group 1 and 3 consisted of 5 sessions per week for 6 weeks, group 2 session frequency was not reported</w:t>
            </w:r>
          </w:p>
        </w:tc>
      </w:tr>
      <w:tr w:rsidR="00D05BC9" w:rsidRPr="00431DED" w14:paraId="6951ABA1" w14:textId="77777777" w:rsidTr="009B603F">
        <w:trPr>
          <w:trHeight w:val="300"/>
        </w:trPr>
        <w:tc>
          <w:tcPr>
            <w:tcW w:w="4279" w:type="dxa"/>
            <w:tcMar>
              <w:left w:w="105" w:type="dxa"/>
              <w:right w:w="105" w:type="dxa"/>
            </w:tcMar>
          </w:tcPr>
          <w:p w14:paraId="56B2BAA8"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081" w:type="dxa"/>
            <w:tcMar>
              <w:left w:w="105" w:type="dxa"/>
              <w:right w:w="105" w:type="dxa"/>
            </w:tcMar>
          </w:tcPr>
          <w:p w14:paraId="21AF9E1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N/A</w:t>
            </w:r>
          </w:p>
        </w:tc>
      </w:tr>
      <w:tr w:rsidR="00D05BC9" w:rsidRPr="00431DED" w14:paraId="0A8CB9BD" w14:textId="77777777" w:rsidTr="009B603F">
        <w:trPr>
          <w:trHeight w:val="300"/>
        </w:trPr>
        <w:tc>
          <w:tcPr>
            <w:tcW w:w="4279" w:type="dxa"/>
            <w:tcMar>
              <w:left w:w="105" w:type="dxa"/>
              <w:right w:w="105" w:type="dxa"/>
            </w:tcMar>
          </w:tcPr>
          <w:p w14:paraId="7D322B4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081" w:type="dxa"/>
            <w:tcMar>
              <w:left w:w="105" w:type="dxa"/>
              <w:right w:w="105" w:type="dxa"/>
            </w:tcMar>
          </w:tcPr>
          <w:p w14:paraId="08B45E2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This study was a combination of 2 separate studies with a deviation from sample size calculations to include 3 cohorts.</w:t>
            </w:r>
          </w:p>
        </w:tc>
      </w:tr>
      <w:tr w:rsidR="00D05BC9" w:rsidRPr="00431DED" w14:paraId="23A59542" w14:textId="77777777" w:rsidTr="009B603F">
        <w:trPr>
          <w:trHeight w:val="300"/>
        </w:trPr>
        <w:tc>
          <w:tcPr>
            <w:tcW w:w="4279" w:type="dxa"/>
            <w:tcMar>
              <w:left w:w="105" w:type="dxa"/>
              <w:right w:w="105" w:type="dxa"/>
            </w:tcMar>
          </w:tcPr>
          <w:p w14:paraId="53BE4AA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081" w:type="dxa"/>
            <w:tcMar>
              <w:left w:w="105" w:type="dxa"/>
              <w:right w:w="105" w:type="dxa"/>
            </w:tcMar>
          </w:tcPr>
          <w:p w14:paraId="4642849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There was no planned or actual intervention monitoring or assessment.</w:t>
            </w:r>
          </w:p>
          <w:p w14:paraId="00E671BA" w14:textId="77777777" w:rsidR="00D05BC9" w:rsidRPr="00431DED" w:rsidRDefault="00D05BC9" w:rsidP="009B603F">
            <w:pPr>
              <w:rPr>
                <w:rFonts w:ascii="Calibri" w:eastAsia="Calibri" w:hAnsi="Calibri" w:cs="Calibri"/>
                <w:sz w:val="24"/>
                <w:szCs w:val="24"/>
              </w:rPr>
            </w:pPr>
          </w:p>
        </w:tc>
      </w:tr>
    </w:tbl>
    <w:p w14:paraId="225BD0A8" w14:textId="77777777" w:rsidR="00D05BC9" w:rsidRPr="00431DED" w:rsidRDefault="00D05BC9" w:rsidP="00D05BC9">
      <w:pPr>
        <w:rPr>
          <w:rFonts w:ascii="Calibri" w:eastAsia="Calibri" w:hAnsi="Calibri" w:cs="Calibri"/>
          <w:color w:val="000000" w:themeColor="text1"/>
          <w:sz w:val="24"/>
          <w:szCs w:val="24"/>
        </w:rPr>
      </w:pPr>
    </w:p>
    <w:p w14:paraId="37608D8B"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De Hertogh 2009.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056"/>
        <w:gridCol w:w="5304"/>
      </w:tblGrid>
      <w:tr w:rsidR="00D05BC9" w:rsidRPr="00431DED" w14:paraId="541CF4C6" w14:textId="77777777" w:rsidTr="009B603F">
        <w:trPr>
          <w:trHeight w:val="300"/>
        </w:trPr>
        <w:tc>
          <w:tcPr>
            <w:tcW w:w="4056" w:type="dxa"/>
            <w:tcMar>
              <w:left w:w="105" w:type="dxa"/>
              <w:right w:w="105" w:type="dxa"/>
            </w:tcMar>
          </w:tcPr>
          <w:p w14:paraId="0E22DAC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304" w:type="dxa"/>
            <w:tcMar>
              <w:left w:w="105" w:type="dxa"/>
              <w:right w:w="105" w:type="dxa"/>
            </w:tcMar>
          </w:tcPr>
          <w:p w14:paraId="6A30258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Manual therapy and usual care</w:t>
            </w:r>
          </w:p>
        </w:tc>
      </w:tr>
      <w:tr w:rsidR="00D05BC9" w:rsidRPr="00431DED" w14:paraId="45CA152F" w14:textId="77777777" w:rsidTr="009B603F">
        <w:trPr>
          <w:trHeight w:val="300"/>
        </w:trPr>
        <w:tc>
          <w:tcPr>
            <w:tcW w:w="4056" w:type="dxa"/>
            <w:tcMar>
              <w:left w:w="105" w:type="dxa"/>
              <w:right w:w="105" w:type="dxa"/>
            </w:tcMar>
          </w:tcPr>
          <w:p w14:paraId="75E7415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304" w:type="dxa"/>
            <w:tcMar>
              <w:left w:w="105" w:type="dxa"/>
              <w:right w:w="105" w:type="dxa"/>
            </w:tcMar>
          </w:tcPr>
          <w:p w14:paraId="43C3B38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Headaches are a common disorder in which physical treatments are often utilized. There is insufficient evidence regarding the value of these treatments in medical care</w:t>
            </w:r>
          </w:p>
        </w:tc>
      </w:tr>
      <w:tr w:rsidR="00D05BC9" w:rsidRPr="00431DED" w14:paraId="5E40D924" w14:textId="77777777" w:rsidTr="009B603F">
        <w:trPr>
          <w:trHeight w:val="300"/>
        </w:trPr>
        <w:tc>
          <w:tcPr>
            <w:tcW w:w="4056" w:type="dxa"/>
            <w:tcMar>
              <w:left w:w="105" w:type="dxa"/>
              <w:right w:w="105" w:type="dxa"/>
            </w:tcMar>
          </w:tcPr>
          <w:p w14:paraId="749B843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What </w:t>
            </w:r>
          </w:p>
        </w:tc>
        <w:tc>
          <w:tcPr>
            <w:tcW w:w="5304" w:type="dxa"/>
            <w:tcMar>
              <w:left w:w="105" w:type="dxa"/>
              <w:right w:w="105" w:type="dxa"/>
            </w:tcMar>
          </w:tcPr>
          <w:p w14:paraId="0D2B16A8"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Patients were provided with a letter containing general recommendations for treatment and available evidence for the UCMT group. The UC group followed the Dutch college of GP’s protocol.</w:t>
            </w:r>
          </w:p>
          <w:p w14:paraId="4910F031"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 xml:space="preserve">UCMT group received a combination of spinal mobilizations and low-load stabilizing exercise </w:t>
            </w:r>
            <w:proofErr w:type="gramStart"/>
            <w:r w:rsidRPr="00431DED">
              <w:rPr>
                <w:rFonts w:ascii="Calibri" w:eastAsia="Calibri" w:hAnsi="Calibri" w:cs="Calibri"/>
                <w:color w:val="000000" w:themeColor="text1"/>
                <w:sz w:val="24"/>
                <w:szCs w:val="24"/>
              </w:rPr>
              <w:t>therapy</w:t>
            </w:r>
            <w:proofErr w:type="gramEnd"/>
          </w:p>
          <w:p w14:paraId="29DB5461" w14:textId="77777777" w:rsidR="00D05BC9" w:rsidRPr="00431DED" w:rsidRDefault="00D05BC9" w:rsidP="009B603F">
            <w:pPr>
              <w:rPr>
                <w:rFonts w:ascii="Calibri" w:eastAsia="Calibri" w:hAnsi="Calibri" w:cs="Calibri"/>
                <w:sz w:val="24"/>
                <w:szCs w:val="24"/>
              </w:rPr>
            </w:pPr>
          </w:p>
        </w:tc>
      </w:tr>
      <w:tr w:rsidR="00D05BC9" w:rsidRPr="00431DED" w14:paraId="40B93FAF" w14:textId="77777777" w:rsidTr="009B603F">
        <w:trPr>
          <w:trHeight w:val="300"/>
        </w:trPr>
        <w:tc>
          <w:tcPr>
            <w:tcW w:w="4056" w:type="dxa"/>
            <w:tcMar>
              <w:left w:w="105" w:type="dxa"/>
              <w:right w:w="105" w:type="dxa"/>
            </w:tcMar>
          </w:tcPr>
          <w:p w14:paraId="78D713F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304" w:type="dxa"/>
            <w:tcMar>
              <w:left w:w="105" w:type="dxa"/>
              <w:right w:w="105" w:type="dxa"/>
            </w:tcMar>
          </w:tcPr>
          <w:p w14:paraId="6E26CFE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Patients were recruited at GP offices and university hospitals in UZ Brussel and UZA, no information was provided for intervention </w:t>
            </w:r>
            <w:proofErr w:type="gramStart"/>
            <w:r w:rsidRPr="00431DED">
              <w:rPr>
                <w:rFonts w:ascii="Calibri" w:eastAsia="Calibri" w:hAnsi="Calibri" w:cs="Calibri"/>
                <w:sz w:val="24"/>
                <w:szCs w:val="24"/>
              </w:rPr>
              <w:t>locations</w:t>
            </w:r>
            <w:proofErr w:type="gramEnd"/>
          </w:p>
          <w:p w14:paraId="6203195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How: in person delivery by therapist</w:t>
            </w:r>
          </w:p>
          <w:p w14:paraId="2BF06757" w14:textId="77777777" w:rsidR="00D05BC9" w:rsidRPr="00431DED" w:rsidRDefault="00D05BC9" w:rsidP="009B603F">
            <w:pPr>
              <w:rPr>
                <w:rFonts w:ascii="Calibri" w:eastAsia="Calibri" w:hAnsi="Calibri" w:cs="Calibri"/>
                <w:sz w:val="24"/>
                <w:szCs w:val="24"/>
              </w:rPr>
            </w:pPr>
          </w:p>
        </w:tc>
      </w:tr>
      <w:tr w:rsidR="00D05BC9" w:rsidRPr="00431DED" w14:paraId="23A77C14" w14:textId="77777777" w:rsidTr="009B603F">
        <w:trPr>
          <w:trHeight w:val="300"/>
        </w:trPr>
        <w:tc>
          <w:tcPr>
            <w:tcW w:w="4056" w:type="dxa"/>
            <w:tcMar>
              <w:left w:w="105" w:type="dxa"/>
              <w:right w:w="105" w:type="dxa"/>
            </w:tcMar>
          </w:tcPr>
          <w:p w14:paraId="1DCCF691"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Who:</w:t>
            </w:r>
          </w:p>
        </w:tc>
        <w:tc>
          <w:tcPr>
            <w:tcW w:w="5304" w:type="dxa"/>
            <w:tcMar>
              <w:left w:w="105" w:type="dxa"/>
              <w:right w:w="105" w:type="dxa"/>
            </w:tcMar>
          </w:tcPr>
          <w:p w14:paraId="5B1BD1E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The interventions were administered by “therapist”, without mention of </w:t>
            </w:r>
            <w:proofErr w:type="gramStart"/>
            <w:r w:rsidRPr="00431DED">
              <w:rPr>
                <w:rFonts w:ascii="Calibri" w:eastAsia="Calibri" w:hAnsi="Calibri" w:cs="Calibri"/>
                <w:sz w:val="24"/>
                <w:szCs w:val="24"/>
              </w:rPr>
              <w:t>designation</w:t>
            </w:r>
            <w:proofErr w:type="gramEnd"/>
          </w:p>
          <w:p w14:paraId="55511BE1" w14:textId="77777777" w:rsidR="00D05BC9" w:rsidRPr="00431DED" w:rsidRDefault="00D05BC9" w:rsidP="009B603F">
            <w:pPr>
              <w:rPr>
                <w:rFonts w:ascii="Calibri" w:eastAsia="Calibri" w:hAnsi="Calibri" w:cs="Calibri"/>
                <w:sz w:val="24"/>
                <w:szCs w:val="24"/>
              </w:rPr>
            </w:pPr>
          </w:p>
        </w:tc>
      </w:tr>
      <w:tr w:rsidR="00D05BC9" w:rsidRPr="00431DED" w14:paraId="50EA7406" w14:textId="77777777" w:rsidTr="009B603F">
        <w:trPr>
          <w:trHeight w:val="570"/>
        </w:trPr>
        <w:tc>
          <w:tcPr>
            <w:tcW w:w="4056" w:type="dxa"/>
            <w:tcMar>
              <w:left w:w="105" w:type="dxa"/>
              <w:right w:w="105" w:type="dxa"/>
            </w:tcMar>
          </w:tcPr>
          <w:p w14:paraId="6B4FCFF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p w14:paraId="6FEA72F3" w14:textId="77777777" w:rsidR="00D05BC9" w:rsidRPr="00431DED" w:rsidRDefault="00D05BC9" w:rsidP="009B603F">
            <w:pPr>
              <w:rPr>
                <w:rFonts w:ascii="Calibri" w:eastAsia="Calibri" w:hAnsi="Calibri" w:cs="Calibri"/>
                <w:sz w:val="24"/>
                <w:szCs w:val="24"/>
              </w:rPr>
            </w:pPr>
          </w:p>
        </w:tc>
        <w:tc>
          <w:tcPr>
            <w:tcW w:w="5304" w:type="dxa"/>
            <w:tcMar>
              <w:left w:w="105" w:type="dxa"/>
              <w:right w:w="105" w:type="dxa"/>
            </w:tcMar>
          </w:tcPr>
          <w:p w14:paraId="1048B8E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 person sessions</w:t>
            </w:r>
          </w:p>
        </w:tc>
      </w:tr>
      <w:tr w:rsidR="00D05BC9" w:rsidRPr="00431DED" w14:paraId="070DA8AE" w14:textId="77777777" w:rsidTr="009B603F">
        <w:trPr>
          <w:trHeight w:val="300"/>
        </w:trPr>
        <w:tc>
          <w:tcPr>
            <w:tcW w:w="4056" w:type="dxa"/>
            <w:tcMar>
              <w:left w:w="105" w:type="dxa"/>
              <w:right w:w="105" w:type="dxa"/>
            </w:tcMar>
          </w:tcPr>
          <w:p w14:paraId="4D71D88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304" w:type="dxa"/>
            <w:tcMar>
              <w:left w:w="105" w:type="dxa"/>
              <w:right w:w="105" w:type="dxa"/>
            </w:tcMar>
          </w:tcPr>
          <w:p w14:paraId="238D994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UCMT group received a maximum of 12 sessions (2x/wk. over 6 weeks)</w:t>
            </w:r>
          </w:p>
          <w:p w14:paraId="0A3DFC88" w14:textId="77777777" w:rsidR="00D05BC9" w:rsidRPr="00431DED" w:rsidRDefault="00D05BC9" w:rsidP="009B603F">
            <w:pPr>
              <w:rPr>
                <w:rFonts w:ascii="Calibri" w:eastAsia="Calibri" w:hAnsi="Calibri" w:cs="Calibri"/>
                <w:sz w:val="24"/>
                <w:szCs w:val="24"/>
              </w:rPr>
            </w:pPr>
          </w:p>
        </w:tc>
      </w:tr>
      <w:tr w:rsidR="00D05BC9" w:rsidRPr="00431DED" w14:paraId="2868851B" w14:textId="77777777" w:rsidTr="009B603F">
        <w:trPr>
          <w:trHeight w:val="300"/>
        </w:trPr>
        <w:tc>
          <w:tcPr>
            <w:tcW w:w="4056" w:type="dxa"/>
            <w:tcMar>
              <w:left w:w="105" w:type="dxa"/>
              <w:right w:w="105" w:type="dxa"/>
            </w:tcMar>
          </w:tcPr>
          <w:p w14:paraId="320CC25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304" w:type="dxa"/>
            <w:tcMar>
              <w:left w:w="105" w:type="dxa"/>
              <w:right w:w="105" w:type="dxa"/>
            </w:tcMar>
          </w:tcPr>
          <w:p w14:paraId="2E87BCF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Individualized interventions as decided by therapist, as well as individualized care by GP</w:t>
            </w:r>
          </w:p>
        </w:tc>
      </w:tr>
      <w:tr w:rsidR="00D05BC9" w:rsidRPr="00431DED" w14:paraId="1CB76E62" w14:textId="77777777" w:rsidTr="009B603F">
        <w:trPr>
          <w:trHeight w:val="300"/>
        </w:trPr>
        <w:tc>
          <w:tcPr>
            <w:tcW w:w="4056" w:type="dxa"/>
            <w:tcMar>
              <w:left w:w="105" w:type="dxa"/>
              <w:right w:w="105" w:type="dxa"/>
            </w:tcMar>
          </w:tcPr>
          <w:p w14:paraId="4CC7139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304" w:type="dxa"/>
            <w:tcMar>
              <w:left w:w="105" w:type="dxa"/>
              <w:right w:w="105" w:type="dxa"/>
            </w:tcMar>
          </w:tcPr>
          <w:p w14:paraId="0C470C81"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N/A</w:t>
            </w:r>
          </w:p>
        </w:tc>
      </w:tr>
      <w:tr w:rsidR="00D05BC9" w:rsidRPr="00431DED" w14:paraId="2DCD2479" w14:textId="77777777" w:rsidTr="009B603F">
        <w:trPr>
          <w:trHeight w:val="300"/>
        </w:trPr>
        <w:tc>
          <w:tcPr>
            <w:tcW w:w="4056" w:type="dxa"/>
            <w:tcMar>
              <w:left w:w="105" w:type="dxa"/>
              <w:right w:w="105" w:type="dxa"/>
            </w:tcMar>
          </w:tcPr>
          <w:p w14:paraId="44125DF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How well: planned (adherence and procedure to maintain it) </w:t>
            </w:r>
          </w:p>
        </w:tc>
        <w:tc>
          <w:tcPr>
            <w:tcW w:w="5304" w:type="dxa"/>
            <w:tcMar>
              <w:left w:w="105" w:type="dxa"/>
              <w:right w:w="105" w:type="dxa"/>
            </w:tcMar>
          </w:tcPr>
          <w:p w14:paraId="0FAAFD8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Adherence was monitored with reasoning for drop out being reported in many cases. It is not clear how the adherence was evaluated; however, all patients were accounted for</w:t>
            </w:r>
          </w:p>
        </w:tc>
      </w:tr>
    </w:tbl>
    <w:p w14:paraId="31FCF62C" w14:textId="77777777" w:rsidR="00D05BC9" w:rsidRPr="00431DED" w:rsidRDefault="00D05BC9" w:rsidP="00D05BC9">
      <w:pPr>
        <w:rPr>
          <w:rFonts w:ascii="Calibri" w:eastAsia="Calibri" w:hAnsi="Calibri" w:cs="Calibri"/>
          <w:color w:val="000000" w:themeColor="text1"/>
          <w:sz w:val="24"/>
          <w:szCs w:val="24"/>
        </w:rPr>
      </w:pPr>
    </w:p>
    <w:p w14:paraId="507CC303"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Giles, 1999.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056"/>
        <w:gridCol w:w="5304"/>
      </w:tblGrid>
      <w:tr w:rsidR="00D05BC9" w:rsidRPr="00431DED" w14:paraId="65E9900C" w14:textId="77777777" w:rsidTr="009B603F">
        <w:trPr>
          <w:trHeight w:val="300"/>
        </w:trPr>
        <w:tc>
          <w:tcPr>
            <w:tcW w:w="4056" w:type="dxa"/>
            <w:tcMar>
              <w:left w:w="105" w:type="dxa"/>
              <w:right w:w="105" w:type="dxa"/>
            </w:tcMar>
          </w:tcPr>
          <w:p w14:paraId="5D52197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304" w:type="dxa"/>
            <w:tcMar>
              <w:left w:w="105" w:type="dxa"/>
              <w:right w:w="105" w:type="dxa"/>
            </w:tcMar>
          </w:tcPr>
          <w:p w14:paraId="31A6C53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Spinal manipulation, acupuncture</w:t>
            </w:r>
          </w:p>
        </w:tc>
      </w:tr>
      <w:tr w:rsidR="00D05BC9" w:rsidRPr="00431DED" w14:paraId="56A16970" w14:textId="77777777" w:rsidTr="009B603F">
        <w:trPr>
          <w:trHeight w:val="300"/>
        </w:trPr>
        <w:tc>
          <w:tcPr>
            <w:tcW w:w="4056" w:type="dxa"/>
            <w:tcMar>
              <w:left w:w="105" w:type="dxa"/>
              <w:right w:w="105" w:type="dxa"/>
            </w:tcMar>
          </w:tcPr>
          <w:p w14:paraId="4C4802D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304" w:type="dxa"/>
            <w:tcMar>
              <w:left w:w="105" w:type="dxa"/>
              <w:right w:w="105" w:type="dxa"/>
            </w:tcMar>
          </w:tcPr>
          <w:p w14:paraId="01A29E5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There is a large healthcare burden from chronic spinal related pain, with limited knowledge of the best treatment modality.</w:t>
            </w:r>
          </w:p>
        </w:tc>
      </w:tr>
      <w:tr w:rsidR="00D05BC9" w:rsidRPr="00431DED" w14:paraId="6F39EDA8" w14:textId="77777777" w:rsidTr="009B603F">
        <w:trPr>
          <w:trHeight w:val="300"/>
        </w:trPr>
        <w:tc>
          <w:tcPr>
            <w:tcW w:w="4056" w:type="dxa"/>
            <w:tcMar>
              <w:left w:w="105" w:type="dxa"/>
              <w:right w:w="105" w:type="dxa"/>
            </w:tcMar>
          </w:tcPr>
          <w:p w14:paraId="0956D4D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What </w:t>
            </w:r>
          </w:p>
        </w:tc>
        <w:tc>
          <w:tcPr>
            <w:tcW w:w="5304" w:type="dxa"/>
            <w:tcMar>
              <w:left w:w="105" w:type="dxa"/>
              <w:right w:w="105" w:type="dxa"/>
            </w:tcMar>
          </w:tcPr>
          <w:p w14:paraId="63310C28" w14:textId="77777777" w:rsidR="00D05BC9" w:rsidRPr="00431DED" w:rsidRDefault="00D05BC9" w:rsidP="009B603F">
            <w:pPr>
              <w:pStyle w:val="ListParagraph"/>
              <w:numPr>
                <w:ilvl w:val="1"/>
                <w:numId w:val="3"/>
              </w:numPr>
              <w:rPr>
                <w:rFonts w:ascii="Calibri" w:eastAsia="Calibri" w:hAnsi="Calibri" w:cs="Calibri"/>
                <w:sz w:val="24"/>
                <w:szCs w:val="24"/>
              </w:rPr>
            </w:pPr>
            <w:r w:rsidRPr="00431DED">
              <w:rPr>
                <w:rFonts w:ascii="Calibri" w:eastAsia="Calibri" w:hAnsi="Calibri" w:cs="Calibri"/>
                <w:sz w:val="24"/>
                <w:szCs w:val="24"/>
              </w:rPr>
              <w:t xml:space="preserve">Acupuncture performed for 20 minutes using disposable 0.25mm gauge x 50mm length needles with low volt electrical </w:t>
            </w:r>
            <w:proofErr w:type="gramStart"/>
            <w:r w:rsidRPr="00431DED">
              <w:rPr>
                <w:rFonts w:ascii="Calibri" w:eastAsia="Calibri" w:hAnsi="Calibri" w:cs="Calibri"/>
                <w:sz w:val="24"/>
                <w:szCs w:val="24"/>
              </w:rPr>
              <w:t>stimulation</w:t>
            </w:r>
            <w:proofErr w:type="gramEnd"/>
          </w:p>
          <w:p w14:paraId="6BAC4D9E" w14:textId="77777777" w:rsidR="00D05BC9" w:rsidRPr="00431DED" w:rsidRDefault="00D05BC9" w:rsidP="009B603F">
            <w:pPr>
              <w:pStyle w:val="ListParagraph"/>
              <w:numPr>
                <w:ilvl w:val="1"/>
                <w:numId w:val="3"/>
              </w:numPr>
              <w:rPr>
                <w:rFonts w:ascii="Calibri" w:eastAsia="Calibri" w:hAnsi="Calibri" w:cs="Calibri"/>
                <w:sz w:val="24"/>
                <w:szCs w:val="24"/>
              </w:rPr>
            </w:pPr>
            <w:r w:rsidRPr="00431DED">
              <w:rPr>
                <w:rFonts w:ascii="Calibri" w:eastAsia="Calibri" w:hAnsi="Calibri" w:cs="Calibri"/>
                <w:sz w:val="24"/>
                <w:szCs w:val="24"/>
              </w:rPr>
              <w:t xml:space="preserve">Spinal manipulation was performed as deemed by </w:t>
            </w:r>
            <w:proofErr w:type="gramStart"/>
            <w:r w:rsidRPr="00431DED">
              <w:rPr>
                <w:rFonts w:ascii="Calibri" w:eastAsia="Calibri" w:hAnsi="Calibri" w:cs="Calibri"/>
                <w:sz w:val="24"/>
                <w:szCs w:val="24"/>
              </w:rPr>
              <w:t>chiropractor</w:t>
            </w:r>
            <w:proofErr w:type="gramEnd"/>
          </w:p>
          <w:p w14:paraId="4C2AA69A" w14:textId="77777777" w:rsidR="00D05BC9" w:rsidRPr="00431DED" w:rsidRDefault="00D05BC9" w:rsidP="009B603F">
            <w:pPr>
              <w:pStyle w:val="ListParagraph"/>
              <w:numPr>
                <w:ilvl w:val="1"/>
                <w:numId w:val="3"/>
              </w:numPr>
              <w:rPr>
                <w:rFonts w:ascii="Calibri" w:eastAsia="Calibri" w:hAnsi="Calibri" w:cs="Calibri"/>
                <w:sz w:val="24"/>
                <w:szCs w:val="24"/>
              </w:rPr>
            </w:pPr>
            <w:r w:rsidRPr="00431DED">
              <w:rPr>
                <w:rFonts w:ascii="Calibri" w:eastAsia="Calibri" w:hAnsi="Calibri" w:cs="Calibri"/>
                <w:sz w:val="24"/>
                <w:szCs w:val="24"/>
              </w:rPr>
              <w:t xml:space="preserve">Non steroid anti-inflammatory medications were provided in a 3–4-week treatment </w:t>
            </w:r>
            <w:proofErr w:type="gramStart"/>
            <w:r w:rsidRPr="00431DED">
              <w:rPr>
                <w:rFonts w:ascii="Calibri" w:eastAsia="Calibri" w:hAnsi="Calibri" w:cs="Calibri"/>
                <w:sz w:val="24"/>
                <w:szCs w:val="24"/>
              </w:rPr>
              <w:t>period</w:t>
            </w:r>
            <w:proofErr w:type="gramEnd"/>
          </w:p>
          <w:p w14:paraId="1B4633B2" w14:textId="77777777" w:rsidR="00D05BC9" w:rsidRPr="00431DED" w:rsidRDefault="00D05BC9" w:rsidP="009B603F">
            <w:pPr>
              <w:rPr>
                <w:rFonts w:ascii="Calibri" w:eastAsia="Calibri" w:hAnsi="Calibri" w:cs="Calibri"/>
                <w:sz w:val="24"/>
                <w:szCs w:val="24"/>
              </w:rPr>
            </w:pPr>
          </w:p>
        </w:tc>
      </w:tr>
      <w:tr w:rsidR="00D05BC9" w:rsidRPr="00431DED" w14:paraId="108100D1" w14:textId="77777777" w:rsidTr="009B603F">
        <w:trPr>
          <w:trHeight w:val="300"/>
        </w:trPr>
        <w:tc>
          <w:tcPr>
            <w:tcW w:w="4056" w:type="dxa"/>
            <w:tcMar>
              <w:left w:w="105" w:type="dxa"/>
              <w:right w:w="105" w:type="dxa"/>
            </w:tcMar>
          </w:tcPr>
          <w:p w14:paraId="1C5F368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304" w:type="dxa"/>
            <w:tcMar>
              <w:left w:w="105" w:type="dxa"/>
              <w:right w:w="105" w:type="dxa"/>
            </w:tcMar>
          </w:tcPr>
          <w:p w14:paraId="0BBA98B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Townsville General hospital outpatient spinal pain unit, Australia</w:t>
            </w:r>
          </w:p>
        </w:tc>
      </w:tr>
      <w:tr w:rsidR="00D05BC9" w:rsidRPr="00431DED" w14:paraId="34A9FF92" w14:textId="77777777" w:rsidTr="009B603F">
        <w:trPr>
          <w:trHeight w:val="300"/>
        </w:trPr>
        <w:tc>
          <w:tcPr>
            <w:tcW w:w="4056" w:type="dxa"/>
            <w:tcMar>
              <w:left w:w="105" w:type="dxa"/>
              <w:right w:w="105" w:type="dxa"/>
            </w:tcMar>
          </w:tcPr>
          <w:p w14:paraId="40091A1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304" w:type="dxa"/>
            <w:tcMar>
              <w:left w:w="105" w:type="dxa"/>
              <w:right w:w="105" w:type="dxa"/>
            </w:tcMar>
          </w:tcPr>
          <w:p w14:paraId="383A6E6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 person visits</w:t>
            </w:r>
          </w:p>
        </w:tc>
      </w:tr>
      <w:tr w:rsidR="00D05BC9" w:rsidRPr="00431DED" w14:paraId="26EFBB9D" w14:textId="77777777" w:rsidTr="009B603F">
        <w:trPr>
          <w:trHeight w:val="300"/>
        </w:trPr>
        <w:tc>
          <w:tcPr>
            <w:tcW w:w="4056" w:type="dxa"/>
            <w:tcMar>
              <w:left w:w="105" w:type="dxa"/>
              <w:right w:w="105" w:type="dxa"/>
            </w:tcMar>
          </w:tcPr>
          <w:p w14:paraId="78BE469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304" w:type="dxa"/>
            <w:tcMar>
              <w:left w:w="105" w:type="dxa"/>
              <w:right w:w="105" w:type="dxa"/>
            </w:tcMar>
          </w:tcPr>
          <w:p w14:paraId="36A65AA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6 treatments over a 3–4-week period standardized to 15–20-minute sessions</w:t>
            </w:r>
          </w:p>
        </w:tc>
      </w:tr>
      <w:tr w:rsidR="00D05BC9" w:rsidRPr="00431DED" w14:paraId="7189229A" w14:textId="77777777" w:rsidTr="009B603F">
        <w:trPr>
          <w:trHeight w:val="300"/>
        </w:trPr>
        <w:tc>
          <w:tcPr>
            <w:tcW w:w="4056" w:type="dxa"/>
            <w:tcMar>
              <w:left w:w="105" w:type="dxa"/>
              <w:right w:w="105" w:type="dxa"/>
            </w:tcMar>
          </w:tcPr>
          <w:p w14:paraId="55FD49C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304" w:type="dxa"/>
            <w:tcMar>
              <w:left w:w="105" w:type="dxa"/>
              <w:right w:w="105" w:type="dxa"/>
            </w:tcMar>
          </w:tcPr>
          <w:p w14:paraId="7105408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Individual acupuncture points were used based on presentation, unclear if individualization of spinal manipulation or NSAIDS were used</w:t>
            </w:r>
          </w:p>
        </w:tc>
      </w:tr>
      <w:tr w:rsidR="00D05BC9" w:rsidRPr="00431DED" w14:paraId="416F1BD4" w14:textId="77777777" w:rsidTr="009B603F">
        <w:trPr>
          <w:trHeight w:val="300"/>
        </w:trPr>
        <w:tc>
          <w:tcPr>
            <w:tcW w:w="4056" w:type="dxa"/>
            <w:tcMar>
              <w:left w:w="105" w:type="dxa"/>
              <w:right w:w="105" w:type="dxa"/>
            </w:tcMar>
          </w:tcPr>
          <w:p w14:paraId="35016A8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304" w:type="dxa"/>
            <w:tcMar>
              <w:left w:w="105" w:type="dxa"/>
              <w:right w:w="105" w:type="dxa"/>
            </w:tcMar>
          </w:tcPr>
          <w:p w14:paraId="12617FC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Inadequate staffing led to halting randomization before all envelopes were used, altered timelines for intervention and poor acupuncture scheduling due to busy schedules</w:t>
            </w:r>
          </w:p>
        </w:tc>
      </w:tr>
      <w:tr w:rsidR="00D05BC9" w:rsidRPr="00431DED" w14:paraId="73DB220B" w14:textId="77777777" w:rsidTr="009B603F">
        <w:trPr>
          <w:trHeight w:val="300"/>
        </w:trPr>
        <w:tc>
          <w:tcPr>
            <w:tcW w:w="4056" w:type="dxa"/>
            <w:tcMar>
              <w:left w:w="105" w:type="dxa"/>
              <w:right w:w="105" w:type="dxa"/>
            </w:tcMar>
          </w:tcPr>
          <w:p w14:paraId="5E8B728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304" w:type="dxa"/>
            <w:tcMar>
              <w:left w:w="105" w:type="dxa"/>
              <w:right w:w="105" w:type="dxa"/>
            </w:tcMar>
          </w:tcPr>
          <w:p w14:paraId="26B4743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Monitoring was conducted with drop out follow up completed via telephone, with reasons for drop out noted</w:t>
            </w:r>
          </w:p>
        </w:tc>
      </w:tr>
    </w:tbl>
    <w:p w14:paraId="38B5E573" w14:textId="77777777" w:rsidR="00D05BC9" w:rsidRPr="00431DED" w:rsidRDefault="00D05BC9" w:rsidP="00D05BC9">
      <w:pPr>
        <w:rPr>
          <w:rFonts w:ascii="Calibri" w:eastAsia="Calibri" w:hAnsi="Calibri" w:cs="Calibri"/>
          <w:color w:val="000000" w:themeColor="text1"/>
          <w:sz w:val="24"/>
          <w:szCs w:val="24"/>
        </w:rPr>
      </w:pPr>
    </w:p>
    <w:p w14:paraId="0E2A5A23" w14:textId="77777777" w:rsidR="00F02465" w:rsidRPr="00431DED" w:rsidRDefault="00F02465" w:rsidP="00F02465">
      <w:pPr>
        <w:spacing w:after="0"/>
        <w:rPr>
          <w:rFonts w:ascii="Arial" w:eastAsia="Arial" w:hAnsi="Arial" w:cs="Arial"/>
          <w:color w:val="000000" w:themeColor="text1"/>
        </w:rPr>
      </w:pPr>
    </w:p>
    <w:p w14:paraId="35304485" w14:textId="5330B205" w:rsidR="00D05BC9" w:rsidRPr="00431DED" w:rsidRDefault="00D05BC9" w:rsidP="00F02465">
      <w:pPr>
        <w:spacing w:after="0"/>
        <w:rPr>
          <w:rFonts w:ascii="Arial" w:eastAsia="Arial" w:hAnsi="Arial" w:cs="Arial"/>
          <w:color w:val="000000" w:themeColor="text1"/>
        </w:rPr>
      </w:pPr>
      <w:r w:rsidRPr="00431DED">
        <w:rPr>
          <w:rFonts w:ascii="Arial" w:eastAsia="Arial" w:hAnsi="Arial" w:cs="Arial"/>
          <w:color w:val="000000" w:themeColor="text1"/>
        </w:rPr>
        <w:t xml:space="preserve">Hoving 2002. 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01"/>
        <w:gridCol w:w="5259"/>
      </w:tblGrid>
      <w:tr w:rsidR="00D05BC9" w:rsidRPr="00431DED" w14:paraId="572B4702"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17C170B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730D0FF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w:t>
            </w:r>
          </w:p>
        </w:tc>
      </w:tr>
      <w:tr w:rsidR="00D05BC9" w:rsidRPr="00431DED" w14:paraId="38BB495A"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324FF95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411E0BE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Neck pain is a common problem and can be severely disabling and costly. It is known that </w:t>
            </w:r>
            <w:r w:rsidRPr="00431DED">
              <w:rPr>
                <w:rFonts w:ascii="Calibri" w:eastAsia="Calibri" w:hAnsi="Calibri" w:cs="Calibri"/>
                <w:sz w:val="24"/>
                <w:szCs w:val="24"/>
              </w:rPr>
              <w:lastRenderedPageBreak/>
              <w:t xml:space="preserve">manual therapy is a part of multimodal conservative treatment of neck pain; however, further detailed studies are required. The techniques in the context of this article include muscular mobilizations, specific articular mobilizations, coordination, and stabilization techniques. These techniques can improve soft tissue function, improve joint </w:t>
            </w:r>
            <w:proofErr w:type="gramStart"/>
            <w:r w:rsidRPr="00431DED">
              <w:rPr>
                <w:rFonts w:ascii="Calibri" w:eastAsia="Calibri" w:hAnsi="Calibri" w:cs="Calibri"/>
                <w:sz w:val="24"/>
                <w:szCs w:val="24"/>
              </w:rPr>
              <w:t>function</w:t>
            </w:r>
            <w:proofErr w:type="gramEnd"/>
            <w:r w:rsidRPr="00431DED">
              <w:rPr>
                <w:rFonts w:ascii="Calibri" w:eastAsia="Calibri" w:hAnsi="Calibri" w:cs="Calibri"/>
                <w:sz w:val="24"/>
                <w:szCs w:val="24"/>
              </w:rPr>
              <w:t xml:space="preserve"> and decrease restrictions in movement at single/multiple segmental levels, and improve postural control, coordination, and movement patterns by using stabilizing cervical musculature, respectively. </w:t>
            </w:r>
          </w:p>
        </w:tc>
      </w:tr>
      <w:tr w:rsidR="00D05BC9" w:rsidRPr="00431DED" w14:paraId="11DE4284"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03F9D08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What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21C15B7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included muscular mobilizations, specific articular mobilizations, </w:t>
            </w:r>
            <w:proofErr w:type="gramStart"/>
            <w:r w:rsidRPr="00431DED">
              <w:rPr>
                <w:rFonts w:ascii="Calibri" w:eastAsia="Calibri" w:hAnsi="Calibri" w:cs="Calibri"/>
                <w:sz w:val="24"/>
                <w:szCs w:val="24"/>
              </w:rPr>
              <w:t>coordination</w:t>
            </w:r>
            <w:proofErr w:type="gramEnd"/>
            <w:r w:rsidRPr="00431DED">
              <w:rPr>
                <w:rFonts w:ascii="Calibri" w:eastAsia="Calibri" w:hAnsi="Calibri" w:cs="Calibri"/>
                <w:sz w:val="24"/>
                <w:szCs w:val="24"/>
              </w:rPr>
              <w:t xml:space="preserve"> and stabilization techniques at the discretion of the therapist </w:t>
            </w:r>
          </w:p>
        </w:tc>
      </w:tr>
      <w:tr w:rsidR="00D05BC9" w:rsidRPr="00431DED" w14:paraId="764A6396"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16AA7F7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25E8FD4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4 different research centers in the Netherlands</w:t>
            </w:r>
          </w:p>
        </w:tc>
      </w:tr>
      <w:tr w:rsidR="00D05BC9" w:rsidRPr="00431DED" w14:paraId="2BB8390C"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1EDB71E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63AE2B1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Required experienced manual therapists acknowledged by the Netherlands Manual Therapy Association </w:t>
            </w:r>
          </w:p>
        </w:tc>
      </w:tr>
      <w:tr w:rsidR="00D05BC9" w:rsidRPr="00431DED" w14:paraId="605CCA5E"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5571487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75F5E58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The intervention period lasted 6 weeks where patients were allowed to perform exercises at home and continue medication at baseline or over the counter use, other co-interventions were discouraged but were registered if they occurred, intensity/dose at the discretion of the </w:t>
            </w:r>
            <w:proofErr w:type="gramStart"/>
            <w:r w:rsidRPr="00431DED">
              <w:rPr>
                <w:rFonts w:ascii="Calibri" w:eastAsia="Calibri" w:hAnsi="Calibri" w:cs="Calibri"/>
                <w:sz w:val="24"/>
                <w:szCs w:val="24"/>
              </w:rPr>
              <w:t>therapist</w:t>
            </w:r>
            <w:proofErr w:type="gramEnd"/>
            <w:r w:rsidRPr="00431DED">
              <w:rPr>
                <w:rFonts w:ascii="Calibri" w:eastAsia="Calibri" w:hAnsi="Calibri" w:cs="Calibri"/>
                <w:sz w:val="24"/>
                <w:szCs w:val="24"/>
              </w:rPr>
              <w:t xml:space="preserve"> </w:t>
            </w:r>
          </w:p>
          <w:p w14:paraId="7573664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 </w:t>
            </w:r>
          </w:p>
          <w:p w14:paraId="672688F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Forty-five-minute treatment sessions were scheduled once per week, for a maximum of six treatments.  A maximum number of visits was set for each intervention group; however, the patients did not have to complete this maximum number if symptoms had resolved.</w:t>
            </w:r>
          </w:p>
          <w:p w14:paraId="4C61D608"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 </w:t>
            </w:r>
          </w:p>
        </w:tc>
      </w:tr>
      <w:tr w:rsidR="00D05BC9" w:rsidRPr="00431DED" w14:paraId="3551D851"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62CC73B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Tailoring (personalization)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587FAE6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Within the boundaries of the protocol, treatment could be reassessed and adapted to the patient’s condition. The specific treatment characteristics were registered at each visit.</w:t>
            </w:r>
          </w:p>
        </w:tc>
      </w:tr>
      <w:tr w:rsidR="00D05BC9" w:rsidRPr="00431DED" w14:paraId="1B714421"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1FE478C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1AFA9D4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was up to the discretion of the therapist but no apparent deviations from protocol. One participant deviated from protocol by receiving </w:t>
            </w:r>
            <w:proofErr w:type="spellStart"/>
            <w:r w:rsidRPr="00431DED">
              <w:rPr>
                <w:rFonts w:ascii="Calibri" w:eastAsia="Calibri" w:hAnsi="Calibri" w:cs="Calibri"/>
                <w:sz w:val="24"/>
                <w:szCs w:val="24"/>
              </w:rPr>
              <w:t>Mensendieck</w:t>
            </w:r>
            <w:proofErr w:type="spellEnd"/>
            <w:r w:rsidRPr="00431DED">
              <w:rPr>
                <w:rFonts w:ascii="Calibri" w:eastAsia="Calibri" w:hAnsi="Calibri" w:cs="Calibri"/>
                <w:sz w:val="24"/>
                <w:szCs w:val="24"/>
              </w:rPr>
              <w:t xml:space="preserve"> exercise therapy and 5 participants had GP consultations during the initial 6 weeks</w:t>
            </w:r>
          </w:p>
        </w:tc>
      </w:tr>
      <w:tr w:rsidR="00D05BC9" w:rsidRPr="00431DED" w14:paraId="6CF8BD8F" w14:textId="77777777" w:rsidTr="009B603F">
        <w:trPr>
          <w:trHeight w:val="300"/>
        </w:trPr>
        <w:tc>
          <w:tcPr>
            <w:tcW w:w="4101" w:type="dxa"/>
            <w:tcBorders>
              <w:top w:val="single" w:sz="6" w:space="0" w:color="auto"/>
              <w:left w:val="single" w:sz="6" w:space="0" w:color="auto"/>
              <w:bottom w:val="single" w:sz="6" w:space="0" w:color="auto"/>
              <w:right w:val="single" w:sz="6" w:space="0" w:color="auto"/>
            </w:tcBorders>
            <w:tcMar>
              <w:left w:w="105" w:type="dxa"/>
              <w:right w:w="105" w:type="dxa"/>
            </w:tcMar>
          </w:tcPr>
          <w:p w14:paraId="634F5F7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259" w:type="dxa"/>
            <w:tcBorders>
              <w:top w:val="single" w:sz="6" w:space="0" w:color="auto"/>
              <w:left w:val="single" w:sz="6" w:space="0" w:color="auto"/>
              <w:bottom w:val="single" w:sz="6" w:space="0" w:color="auto"/>
              <w:right w:val="single" w:sz="6" w:space="0" w:color="auto"/>
            </w:tcBorders>
            <w:tcMar>
              <w:left w:w="105" w:type="dxa"/>
              <w:right w:w="105" w:type="dxa"/>
            </w:tcMar>
          </w:tcPr>
          <w:p w14:paraId="770DF18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Patients were to register any deviations from the protocol, other than this reporting and discouraged patients from cointerventions the article does not appear to have any specific planned adherence procedures </w:t>
            </w:r>
          </w:p>
        </w:tc>
      </w:tr>
    </w:tbl>
    <w:p w14:paraId="1D8D0339" w14:textId="77777777" w:rsidR="00D05BC9" w:rsidRPr="00431DED" w:rsidRDefault="00D05BC9" w:rsidP="00D05BC9">
      <w:pPr>
        <w:rPr>
          <w:rFonts w:ascii="Calibri" w:eastAsia="Calibri" w:hAnsi="Calibri" w:cs="Calibri"/>
          <w:color w:val="000000" w:themeColor="text1"/>
          <w:sz w:val="24"/>
          <w:szCs w:val="24"/>
        </w:rPr>
      </w:pPr>
    </w:p>
    <w:p w14:paraId="45C16751" w14:textId="77777777" w:rsidR="00D05BC9" w:rsidRPr="00431DED" w:rsidRDefault="00D05BC9" w:rsidP="00D05BC9">
      <w:pPr>
        <w:rPr>
          <w:rFonts w:ascii="Arial" w:eastAsia="Arial" w:hAnsi="Arial" w:cs="Arial"/>
          <w:color w:val="000000" w:themeColor="text1"/>
        </w:rPr>
      </w:pPr>
      <w:r w:rsidRPr="00431DED">
        <w:rPr>
          <w:rFonts w:ascii="Arial" w:eastAsia="Arial" w:hAnsi="Arial" w:cs="Arial"/>
          <w:color w:val="000000" w:themeColor="text1"/>
        </w:rPr>
        <w:t xml:space="preserve">Hoving 2006. 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5"/>
        <w:gridCol w:w="5285"/>
      </w:tblGrid>
      <w:tr w:rsidR="00D05BC9" w:rsidRPr="00431DED" w14:paraId="45616E96"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27A55E7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0E253B5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w:t>
            </w:r>
          </w:p>
        </w:tc>
      </w:tr>
      <w:tr w:rsidR="00D05BC9" w:rsidRPr="00431DED" w14:paraId="1FF32F37"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45DC5A5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318394E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Neck pain is a common and painful MSK condition.  It is known that manual therapy can be a component of treatment of this condition; however, few RCTs determining the effectiveness of conservative treatments </w:t>
            </w:r>
          </w:p>
        </w:tc>
      </w:tr>
      <w:tr w:rsidR="00D05BC9" w:rsidRPr="00431DED" w14:paraId="71251FAC"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4F6722A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What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42A93A0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included muscular mobilizations, specific articular mobilizations, coordination, and stabilization techniques at the discretion of the therapist </w:t>
            </w:r>
          </w:p>
        </w:tc>
      </w:tr>
      <w:tr w:rsidR="00D05BC9" w:rsidRPr="00431DED" w14:paraId="3C85347D"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383CFB9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168D0F0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4 different research centers in the Netherlands</w:t>
            </w:r>
          </w:p>
        </w:tc>
      </w:tr>
      <w:tr w:rsidR="00D05BC9" w:rsidRPr="00431DED" w14:paraId="6222E1E6"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5D3B6FC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4C3D2E3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Required experienced manual therapists acknowledged by the Netherlands Manual Therapy Association </w:t>
            </w:r>
          </w:p>
        </w:tc>
      </w:tr>
      <w:tr w:rsidR="00D05BC9" w:rsidRPr="00431DED" w14:paraId="36CB2D3D"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6F41204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30810B7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The intervention period lasted 6 weeks where patients were allowed to perform exercises at home and continue medication at baseline or over </w:t>
            </w:r>
            <w:r w:rsidRPr="00431DED">
              <w:rPr>
                <w:rFonts w:ascii="Calibri" w:eastAsia="Calibri" w:hAnsi="Calibri" w:cs="Calibri"/>
                <w:sz w:val="24"/>
                <w:szCs w:val="24"/>
              </w:rPr>
              <w:lastRenderedPageBreak/>
              <w:t xml:space="preserve">the counter use, other co-interventions were discouraged but were registered if they occurred, intensity/dose at the discretion of the </w:t>
            </w:r>
            <w:proofErr w:type="gramStart"/>
            <w:r w:rsidRPr="00431DED">
              <w:rPr>
                <w:rFonts w:ascii="Calibri" w:eastAsia="Calibri" w:hAnsi="Calibri" w:cs="Calibri"/>
                <w:sz w:val="24"/>
                <w:szCs w:val="24"/>
              </w:rPr>
              <w:t>therapist</w:t>
            </w:r>
            <w:proofErr w:type="gramEnd"/>
          </w:p>
          <w:p w14:paraId="61A1471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 </w:t>
            </w:r>
          </w:p>
          <w:p w14:paraId="03322BE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45-minute treatment sessions were scheduled once per week, for a maximum of six treatments.  A maximum number of visits was set for each intervention group; however, the patients did not have to complete this maximum number if symptoms had resolved.</w:t>
            </w:r>
          </w:p>
        </w:tc>
      </w:tr>
      <w:tr w:rsidR="00D05BC9" w:rsidRPr="00431DED" w14:paraId="7E775036"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2B933B5B"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Tailoring (personalization)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4A58D36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Within the boundaries of the protocol, treatment could be reassessed and adapted to the patient’s condition. The specific treatment characteristics were registered at each visit.</w:t>
            </w:r>
          </w:p>
          <w:p w14:paraId="4CB2B28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After the 6-week period any further treatment was up to the discretion of the patient’s GP. </w:t>
            </w:r>
          </w:p>
        </w:tc>
      </w:tr>
      <w:tr w:rsidR="00D05BC9" w:rsidRPr="00431DED" w14:paraId="40A2AA66"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424D14C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Modifications (from existing or initial protocol)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222355E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Manual therapy was up to the discretion of the therapist. No apparent modification/deviations from protocol other than patients receiving additional treatments, which was reported in Table 2. </w:t>
            </w:r>
          </w:p>
        </w:tc>
      </w:tr>
      <w:tr w:rsidR="00D05BC9" w:rsidRPr="00431DED" w14:paraId="7BEE7F8C" w14:textId="77777777" w:rsidTr="009B603F">
        <w:trPr>
          <w:trHeight w:val="300"/>
        </w:trPr>
        <w:tc>
          <w:tcPr>
            <w:tcW w:w="4075" w:type="dxa"/>
            <w:tcBorders>
              <w:top w:val="single" w:sz="6" w:space="0" w:color="auto"/>
              <w:left w:val="single" w:sz="6" w:space="0" w:color="auto"/>
              <w:bottom w:val="single" w:sz="6" w:space="0" w:color="auto"/>
              <w:right w:val="single" w:sz="6" w:space="0" w:color="auto"/>
            </w:tcBorders>
            <w:tcMar>
              <w:left w:w="105" w:type="dxa"/>
              <w:right w:w="105" w:type="dxa"/>
            </w:tcMar>
          </w:tcPr>
          <w:p w14:paraId="3B6FE91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285" w:type="dxa"/>
            <w:tcBorders>
              <w:top w:val="single" w:sz="6" w:space="0" w:color="auto"/>
              <w:left w:val="single" w:sz="6" w:space="0" w:color="auto"/>
              <w:bottom w:val="single" w:sz="6" w:space="0" w:color="auto"/>
              <w:right w:val="single" w:sz="6" w:space="0" w:color="auto"/>
            </w:tcBorders>
            <w:tcMar>
              <w:left w:w="105" w:type="dxa"/>
              <w:right w:w="105" w:type="dxa"/>
            </w:tcMar>
          </w:tcPr>
          <w:p w14:paraId="4F4DEF9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Patients were to register any deviations from the protocol. Other than encouraging patients to report other treatments (which is reported in Table 2) and discouraging co-interventions, the article does not appear to have any specific planned adherence procedures</w:t>
            </w:r>
          </w:p>
        </w:tc>
      </w:tr>
    </w:tbl>
    <w:p w14:paraId="07A0276E" w14:textId="77777777" w:rsidR="00D05BC9" w:rsidRPr="00431DED" w:rsidRDefault="00D05BC9" w:rsidP="00D05BC9">
      <w:pPr>
        <w:rPr>
          <w:rFonts w:ascii="Calibri" w:eastAsia="Calibri" w:hAnsi="Calibri" w:cs="Calibri"/>
          <w:color w:val="000000" w:themeColor="text1"/>
          <w:sz w:val="24"/>
          <w:szCs w:val="24"/>
        </w:rPr>
      </w:pPr>
    </w:p>
    <w:p w14:paraId="25D2CAFB" w14:textId="77777777" w:rsidR="00F02465" w:rsidRPr="00431DED" w:rsidRDefault="00F02465" w:rsidP="00D05BC9">
      <w:pPr>
        <w:rPr>
          <w:rFonts w:ascii="Calibri" w:eastAsia="Calibri" w:hAnsi="Calibri" w:cs="Calibri"/>
          <w:color w:val="000000" w:themeColor="text1"/>
          <w:sz w:val="24"/>
          <w:szCs w:val="24"/>
        </w:rPr>
      </w:pPr>
    </w:p>
    <w:p w14:paraId="26156D52" w14:textId="09D0AEE9"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Lee, 2021.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062"/>
        <w:gridCol w:w="5298"/>
      </w:tblGrid>
      <w:tr w:rsidR="00D05BC9" w:rsidRPr="00431DED" w14:paraId="4CAE72E2" w14:textId="77777777" w:rsidTr="009B603F">
        <w:trPr>
          <w:trHeight w:val="300"/>
        </w:trPr>
        <w:tc>
          <w:tcPr>
            <w:tcW w:w="4062" w:type="dxa"/>
            <w:tcMar>
              <w:left w:w="105" w:type="dxa"/>
              <w:right w:w="105" w:type="dxa"/>
            </w:tcMar>
          </w:tcPr>
          <w:p w14:paraId="1F0FABC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298" w:type="dxa"/>
            <w:tcMar>
              <w:left w:w="105" w:type="dxa"/>
              <w:right w:w="105" w:type="dxa"/>
            </w:tcMar>
          </w:tcPr>
          <w:p w14:paraId="373D7B4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Chuna Manual therapy</w:t>
            </w:r>
          </w:p>
        </w:tc>
      </w:tr>
      <w:tr w:rsidR="00D05BC9" w:rsidRPr="00431DED" w14:paraId="1C07614B" w14:textId="77777777" w:rsidTr="009B603F">
        <w:trPr>
          <w:trHeight w:val="300"/>
        </w:trPr>
        <w:tc>
          <w:tcPr>
            <w:tcW w:w="4062" w:type="dxa"/>
            <w:tcMar>
              <w:left w:w="105" w:type="dxa"/>
              <w:right w:w="105" w:type="dxa"/>
            </w:tcMar>
          </w:tcPr>
          <w:p w14:paraId="5B7A351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298" w:type="dxa"/>
            <w:tcMar>
              <w:left w:w="105" w:type="dxa"/>
              <w:right w:w="105" w:type="dxa"/>
            </w:tcMar>
          </w:tcPr>
          <w:p w14:paraId="7A54CB1D"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Neck pain is the second most prevalent musculoskeletal condition globally, with a high socioeconomic burden. Multiple treatment </w:t>
            </w:r>
            <w:r w:rsidRPr="00431DED">
              <w:rPr>
                <w:rFonts w:ascii="Calibri" w:eastAsia="Calibri" w:hAnsi="Calibri" w:cs="Calibri"/>
                <w:sz w:val="24"/>
                <w:szCs w:val="24"/>
              </w:rPr>
              <w:lastRenderedPageBreak/>
              <w:t>modalities have been examined including conventional and alternative medicine practices.</w:t>
            </w:r>
          </w:p>
          <w:p w14:paraId="2201041C" w14:textId="77777777" w:rsidR="00D05BC9" w:rsidRPr="00431DED" w:rsidRDefault="00D05BC9" w:rsidP="009B603F">
            <w:pPr>
              <w:rPr>
                <w:rFonts w:ascii="Calibri" w:eastAsia="Calibri" w:hAnsi="Calibri" w:cs="Calibri"/>
                <w:sz w:val="24"/>
                <w:szCs w:val="24"/>
              </w:rPr>
            </w:pPr>
          </w:p>
        </w:tc>
      </w:tr>
      <w:tr w:rsidR="00D05BC9" w:rsidRPr="00431DED" w14:paraId="1C95A087" w14:textId="77777777" w:rsidTr="009B603F">
        <w:trPr>
          <w:trHeight w:val="300"/>
        </w:trPr>
        <w:tc>
          <w:tcPr>
            <w:tcW w:w="4062" w:type="dxa"/>
            <w:tcMar>
              <w:left w:w="105" w:type="dxa"/>
              <w:right w:w="105" w:type="dxa"/>
            </w:tcMar>
          </w:tcPr>
          <w:p w14:paraId="622C39C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What </w:t>
            </w:r>
          </w:p>
        </w:tc>
        <w:tc>
          <w:tcPr>
            <w:tcW w:w="5298" w:type="dxa"/>
            <w:tcMar>
              <w:left w:w="105" w:type="dxa"/>
              <w:right w:w="105" w:type="dxa"/>
            </w:tcMar>
          </w:tcPr>
          <w:p w14:paraId="55B1AF0E"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There were no physical materials provided to the patients. Both groups were provided 10 sessions of Chuna manual therapy or usual care consisting of medications and electrotherapy</w:t>
            </w:r>
          </w:p>
        </w:tc>
      </w:tr>
      <w:tr w:rsidR="00D05BC9" w:rsidRPr="00431DED" w14:paraId="46E43936" w14:textId="77777777" w:rsidTr="009B603F">
        <w:trPr>
          <w:trHeight w:val="300"/>
        </w:trPr>
        <w:tc>
          <w:tcPr>
            <w:tcW w:w="4062" w:type="dxa"/>
            <w:tcMar>
              <w:left w:w="105" w:type="dxa"/>
              <w:right w:w="105" w:type="dxa"/>
            </w:tcMar>
          </w:tcPr>
          <w:p w14:paraId="333C18D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298" w:type="dxa"/>
            <w:tcMar>
              <w:left w:w="105" w:type="dxa"/>
              <w:right w:w="105" w:type="dxa"/>
            </w:tcMar>
          </w:tcPr>
          <w:p w14:paraId="23928425"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Hospitals designated as spinal specialty hospitals by the Korean Ministry of Health and Welfare (</w:t>
            </w:r>
            <w:proofErr w:type="spellStart"/>
            <w:r w:rsidRPr="00431DED">
              <w:rPr>
                <w:rFonts w:ascii="Calibri" w:eastAsia="Calibri" w:hAnsi="Calibri" w:cs="Calibri"/>
                <w:color w:val="000000" w:themeColor="text1"/>
                <w:sz w:val="24"/>
                <w:szCs w:val="24"/>
              </w:rPr>
              <w:t>Jaseng</w:t>
            </w:r>
            <w:proofErr w:type="spellEnd"/>
            <w:r w:rsidRPr="00431DED">
              <w:rPr>
                <w:rFonts w:ascii="Calibri" w:eastAsia="Calibri" w:hAnsi="Calibri" w:cs="Calibri"/>
                <w:color w:val="000000" w:themeColor="text1"/>
                <w:sz w:val="24"/>
                <w:szCs w:val="24"/>
              </w:rPr>
              <w:t xml:space="preserve"> Hospital of Korean Medicine at Gangnam, </w:t>
            </w:r>
            <w:proofErr w:type="spellStart"/>
            <w:r w:rsidRPr="00431DED">
              <w:rPr>
                <w:rFonts w:ascii="Calibri" w:eastAsia="Calibri" w:hAnsi="Calibri" w:cs="Calibri"/>
                <w:color w:val="000000" w:themeColor="text1"/>
                <w:sz w:val="24"/>
                <w:szCs w:val="24"/>
              </w:rPr>
              <w:t>Bucheon</w:t>
            </w:r>
            <w:proofErr w:type="spellEnd"/>
            <w:r w:rsidRPr="00431DED">
              <w:rPr>
                <w:rFonts w:ascii="Calibri" w:eastAsia="Calibri" w:hAnsi="Calibri" w:cs="Calibri"/>
                <w:color w:val="000000" w:themeColor="text1"/>
                <w:sz w:val="24"/>
                <w:szCs w:val="24"/>
              </w:rPr>
              <w:t xml:space="preserve">, Daejeon, and </w:t>
            </w:r>
            <w:proofErr w:type="spellStart"/>
            <w:r w:rsidRPr="00431DED">
              <w:rPr>
                <w:rFonts w:ascii="Calibri" w:eastAsia="Calibri" w:hAnsi="Calibri" w:cs="Calibri"/>
                <w:color w:val="000000" w:themeColor="text1"/>
                <w:sz w:val="24"/>
                <w:szCs w:val="24"/>
              </w:rPr>
              <w:t>Haeundae</w:t>
            </w:r>
            <w:proofErr w:type="spellEnd"/>
            <w:r w:rsidRPr="00431DED">
              <w:rPr>
                <w:rFonts w:ascii="Calibri" w:eastAsia="Calibri" w:hAnsi="Calibri" w:cs="Calibri"/>
                <w:color w:val="000000" w:themeColor="text1"/>
                <w:sz w:val="24"/>
                <w:szCs w:val="24"/>
              </w:rPr>
              <w:t xml:space="preserve">) and 1 academic Korean medicine hospital (Kyung) </w:t>
            </w:r>
            <w:proofErr w:type="spellStart"/>
            <w:r w:rsidRPr="00431DED">
              <w:rPr>
                <w:rFonts w:ascii="Calibri" w:eastAsia="Calibri" w:hAnsi="Calibri" w:cs="Calibri"/>
                <w:color w:val="000000" w:themeColor="text1"/>
                <w:sz w:val="24"/>
                <w:szCs w:val="24"/>
              </w:rPr>
              <w:t>Hee</w:t>
            </w:r>
            <w:proofErr w:type="spellEnd"/>
            <w:r w:rsidRPr="00431DED">
              <w:rPr>
                <w:rFonts w:ascii="Calibri" w:eastAsia="Calibri" w:hAnsi="Calibri" w:cs="Calibri"/>
                <w:color w:val="000000" w:themeColor="text1"/>
                <w:sz w:val="24"/>
                <w:szCs w:val="24"/>
              </w:rPr>
              <w:t xml:space="preserve"> University Korean Medicine Hospital at </w:t>
            </w:r>
            <w:proofErr w:type="spellStart"/>
            <w:r w:rsidRPr="00431DED">
              <w:rPr>
                <w:rFonts w:ascii="Calibri" w:eastAsia="Calibri" w:hAnsi="Calibri" w:cs="Calibri"/>
                <w:color w:val="000000" w:themeColor="text1"/>
                <w:sz w:val="24"/>
                <w:szCs w:val="24"/>
              </w:rPr>
              <w:t>Gangdong</w:t>
            </w:r>
            <w:proofErr w:type="spellEnd"/>
            <w:r w:rsidRPr="00431DED">
              <w:rPr>
                <w:rFonts w:ascii="Calibri" w:eastAsia="Calibri" w:hAnsi="Calibri" w:cs="Calibri"/>
                <w:color w:val="000000" w:themeColor="text1"/>
                <w:sz w:val="24"/>
                <w:szCs w:val="24"/>
              </w:rPr>
              <w:t>).</w:t>
            </w:r>
          </w:p>
        </w:tc>
      </w:tr>
      <w:tr w:rsidR="00D05BC9" w:rsidRPr="00431DED" w14:paraId="1125233A" w14:textId="77777777" w:rsidTr="009B603F">
        <w:trPr>
          <w:trHeight w:val="300"/>
        </w:trPr>
        <w:tc>
          <w:tcPr>
            <w:tcW w:w="4062" w:type="dxa"/>
            <w:tcMar>
              <w:left w:w="105" w:type="dxa"/>
              <w:right w:w="105" w:type="dxa"/>
            </w:tcMar>
          </w:tcPr>
          <w:p w14:paraId="3C73A82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298" w:type="dxa"/>
            <w:tcMar>
              <w:left w:w="105" w:type="dxa"/>
              <w:right w:w="105" w:type="dxa"/>
            </w:tcMar>
          </w:tcPr>
          <w:p w14:paraId="3C07C534"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 program was administered by 3 Korean medicine physicians with minimum 3 years of experience in Chuna medicine</w:t>
            </w:r>
          </w:p>
        </w:tc>
      </w:tr>
      <w:tr w:rsidR="00D05BC9" w:rsidRPr="00431DED" w14:paraId="1C60FE2C" w14:textId="77777777" w:rsidTr="009B603F">
        <w:trPr>
          <w:trHeight w:val="300"/>
        </w:trPr>
        <w:tc>
          <w:tcPr>
            <w:tcW w:w="4062" w:type="dxa"/>
            <w:tcMar>
              <w:left w:w="105" w:type="dxa"/>
              <w:right w:w="105" w:type="dxa"/>
            </w:tcMar>
          </w:tcPr>
          <w:p w14:paraId="58C5188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298" w:type="dxa"/>
            <w:tcMar>
              <w:left w:w="105" w:type="dxa"/>
              <w:right w:w="105" w:type="dxa"/>
            </w:tcMar>
          </w:tcPr>
          <w:p w14:paraId="1C4BA0B5"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Each group completed 10 sessions at a frequency of 2 sessions per week for 5 weeks.</w:t>
            </w:r>
          </w:p>
        </w:tc>
      </w:tr>
      <w:tr w:rsidR="00D05BC9" w:rsidRPr="00431DED" w14:paraId="21F272BE" w14:textId="77777777" w:rsidTr="009B603F">
        <w:trPr>
          <w:trHeight w:val="300"/>
        </w:trPr>
        <w:tc>
          <w:tcPr>
            <w:tcW w:w="4062" w:type="dxa"/>
            <w:tcMar>
              <w:left w:w="105" w:type="dxa"/>
              <w:right w:w="105" w:type="dxa"/>
            </w:tcMar>
          </w:tcPr>
          <w:p w14:paraId="50039D3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298" w:type="dxa"/>
            <w:tcMar>
              <w:left w:w="105" w:type="dxa"/>
              <w:right w:w="105" w:type="dxa"/>
            </w:tcMar>
          </w:tcPr>
          <w:p w14:paraId="35B3793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Chuna techniques and medication prescription were selected based on the recommendations of the treating </w:t>
            </w:r>
            <w:proofErr w:type="gramStart"/>
            <w:r w:rsidRPr="00431DED">
              <w:rPr>
                <w:rFonts w:ascii="Calibri" w:eastAsia="Calibri" w:hAnsi="Calibri" w:cs="Calibri"/>
                <w:sz w:val="24"/>
                <w:szCs w:val="24"/>
              </w:rPr>
              <w:t>physician</w:t>
            </w:r>
            <w:proofErr w:type="gramEnd"/>
          </w:p>
          <w:p w14:paraId="413ED15B" w14:textId="77777777" w:rsidR="00D05BC9" w:rsidRPr="00431DED" w:rsidRDefault="00D05BC9" w:rsidP="009B603F">
            <w:pPr>
              <w:rPr>
                <w:rFonts w:ascii="Calibri" w:eastAsia="Calibri" w:hAnsi="Calibri" w:cs="Calibri"/>
                <w:sz w:val="24"/>
                <w:szCs w:val="24"/>
              </w:rPr>
            </w:pPr>
          </w:p>
        </w:tc>
      </w:tr>
      <w:tr w:rsidR="00D05BC9" w:rsidRPr="00431DED" w14:paraId="7E4A27EE" w14:textId="77777777" w:rsidTr="009B603F">
        <w:trPr>
          <w:trHeight w:val="300"/>
        </w:trPr>
        <w:tc>
          <w:tcPr>
            <w:tcW w:w="4062" w:type="dxa"/>
            <w:tcMar>
              <w:left w:w="105" w:type="dxa"/>
              <w:right w:w="105" w:type="dxa"/>
            </w:tcMar>
          </w:tcPr>
          <w:p w14:paraId="6D289EF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298" w:type="dxa"/>
            <w:tcMar>
              <w:left w:w="105" w:type="dxa"/>
              <w:right w:w="105" w:type="dxa"/>
            </w:tcMar>
          </w:tcPr>
          <w:p w14:paraId="4A674F8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Participants were monitored on a quarterly basis for 1 year with no mention of the communication method.</w:t>
            </w:r>
          </w:p>
          <w:p w14:paraId="7863F51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 authors commented on monitoring patients who withdrew from the study; however, the authors did not comment on the reasoning for the withdrawal or the method for follow up.</w:t>
            </w:r>
          </w:p>
          <w:p w14:paraId="2DBE72E3" w14:textId="77777777" w:rsidR="00D05BC9" w:rsidRPr="00431DED" w:rsidRDefault="00D05BC9" w:rsidP="009B603F">
            <w:pPr>
              <w:rPr>
                <w:rFonts w:ascii="Calibri" w:eastAsia="Calibri" w:hAnsi="Calibri" w:cs="Calibri"/>
                <w:sz w:val="24"/>
                <w:szCs w:val="24"/>
              </w:rPr>
            </w:pPr>
          </w:p>
        </w:tc>
      </w:tr>
    </w:tbl>
    <w:p w14:paraId="7DEAE1E0" w14:textId="77777777" w:rsidR="00D05BC9" w:rsidRPr="00431DED" w:rsidRDefault="00D05BC9" w:rsidP="00D05BC9">
      <w:pPr>
        <w:rPr>
          <w:rFonts w:ascii="Calibri" w:eastAsia="Calibri" w:hAnsi="Calibri" w:cs="Calibri"/>
          <w:color w:val="000000" w:themeColor="text1"/>
          <w:sz w:val="24"/>
          <w:szCs w:val="24"/>
        </w:rPr>
      </w:pPr>
    </w:p>
    <w:p w14:paraId="36E83780"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Muller 2005.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095"/>
        <w:gridCol w:w="5250"/>
      </w:tblGrid>
      <w:tr w:rsidR="00D05BC9" w:rsidRPr="00431DED" w14:paraId="108C4FEF" w14:textId="77777777" w:rsidTr="009B603F">
        <w:trPr>
          <w:trHeight w:val="300"/>
        </w:trPr>
        <w:tc>
          <w:tcPr>
            <w:tcW w:w="4095" w:type="dxa"/>
            <w:tcMar>
              <w:left w:w="105" w:type="dxa"/>
              <w:right w:w="105" w:type="dxa"/>
            </w:tcMar>
          </w:tcPr>
          <w:p w14:paraId="05A5FD59"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250" w:type="dxa"/>
            <w:tcMar>
              <w:left w:w="105" w:type="dxa"/>
              <w:right w:w="105" w:type="dxa"/>
            </w:tcMar>
          </w:tcPr>
          <w:p w14:paraId="4BF4FC9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Spinal manipulation, acupuncture</w:t>
            </w:r>
          </w:p>
        </w:tc>
      </w:tr>
      <w:tr w:rsidR="00D05BC9" w:rsidRPr="00431DED" w14:paraId="3EAE081C" w14:textId="77777777" w:rsidTr="009B603F">
        <w:trPr>
          <w:trHeight w:val="300"/>
        </w:trPr>
        <w:tc>
          <w:tcPr>
            <w:tcW w:w="4095" w:type="dxa"/>
            <w:tcMar>
              <w:left w:w="105" w:type="dxa"/>
              <w:right w:w="105" w:type="dxa"/>
            </w:tcMar>
          </w:tcPr>
          <w:p w14:paraId="71E3341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250" w:type="dxa"/>
            <w:tcMar>
              <w:left w:w="105" w:type="dxa"/>
              <w:right w:w="105" w:type="dxa"/>
            </w:tcMar>
          </w:tcPr>
          <w:p w14:paraId="3451BC35"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Mechanical spinal pain is often a challenging condition to diagnose and treat. The search for an effective conservative technique has led to inconclusive results</w:t>
            </w:r>
          </w:p>
        </w:tc>
      </w:tr>
      <w:tr w:rsidR="00D05BC9" w:rsidRPr="00431DED" w14:paraId="59178F7E" w14:textId="77777777" w:rsidTr="009B603F">
        <w:trPr>
          <w:trHeight w:val="300"/>
        </w:trPr>
        <w:tc>
          <w:tcPr>
            <w:tcW w:w="4095" w:type="dxa"/>
            <w:tcMar>
              <w:left w:w="105" w:type="dxa"/>
              <w:right w:w="105" w:type="dxa"/>
            </w:tcMar>
          </w:tcPr>
          <w:p w14:paraId="3579DF4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What </w:t>
            </w:r>
          </w:p>
        </w:tc>
        <w:tc>
          <w:tcPr>
            <w:tcW w:w="5250" w:type="dxa"/>
            <w:tcMar>
              <w:left w:w="105" w:type="dxa"/>
              <w:right w:w="105" w:type="dxa"/>
            </w:tcMar>
          </w:tcPr>
          <w:p w14:paraId="1F76AC9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Medication patients were normally given celecoxib (Celebrex) (200 to 400 mg/d; 27 patients) unless celecoxib had previously been tried; the next drug of choice was </w:t>
            </w:r>
            <w:proofErr w:type="spellStart"/>
            <w:r w:rsidRPr="00431DED">
              <w:rPr>
                <w:rFonts w:ascii="Calibri" w:eastAsia="Calibri" w:hAnsi="Calibri" w:cs="Calibri"/>
                <w:sz w:val="24"/>
                <w:szCs w:val="24"/>
              </w:rPr>
              <w:t>rofecoxib</w:t>
            </w:r>
            <w:proofErr w:type="spellEnd"/>
            <w:r w:rsidRPr="00431DED">
              <w:rPr>
                <w:rFonts w:ascii="Calibri" w:eastAsia="Calibri" w:hAnsi="Calibri" w:cs="Calibri"/>
                <w:sz w:val="24"/>
                <w:szCs w:val="24"/>
              </w:rPr>
              <w:t xml:space="preserve"> (Vioxx) (12.5 to 25 mg/d; 11 patients), followed by acetaminophen </w:t>
            </w:r>
            <w:r w:rsidRPr="00431DED">
              <w:rPr>
                <w:rFonts w:ascii="Calibri" w:eastAsia="Calibri" w:hAnsi="Calibri" w:cs="Calibri"/>
                <w:sz w:val="24"/>
                <w:szCs w:val="24"/>
              </w:rPr>
              <w:lastRenderedPageBreak/>
              <w:t>(paracetamol) (500-mg tablets 2-6 per day; 5 patients). Acupuncture was performed using sterile HWATO Chinese Acupuncture Guide Tube Needles (50 mm long; 0.25-mm gauge) for 20-minute appointments. For each patient, 8 to 10 needles were placed in local paraspinal intramuscular pain areas, and approximately 5 needles were placed in distal acupuncture point meridians according to the “Near and Far” technique (upper limb, lower limb, or scalp). High-velocity low amplitude spinal manipulative thrust to a joint was performed as judged safe and usual treatment by the treating chiropractor for the spinal level of involvement to mobilize the spinal joints at that level.</w:t>
            </w:r>
          </w:p>
          <w:p w14:paraId="26C7C684" w14:textId="77777777" w:rsidR="00D05BC9" w:rsidRPr="00431DED" w:rsidRDefault="00D05BC9" w:rsidP="009B603F">
            <w:pPr>
              <w:rPr>
                <w:rFonts w:ascii="Calibri" w:eastAsia="Calibri" w:hAnsi="Calibri" w:cs="Calibri"/>
                <w:color w:val="000000" w:themeColor="text1"/>
                <w:sz w:val="24"/>
                <w:szCs w:val="24"/>
              </w:rPr>
            </w:pPr>
          </w:p>
        </w:tc>
      </w:tr>
      <w:tr w:rsidR="00D05BC9" w:rsidRPr="00431DED" w14:paraId="771961D3" w14:textId="77777777" w:rsidTr="009B603F">
        <w:trPr>
          <w:trHeight w:val="300"/>
        </w:trPr>
        <w:tc>
          <w:tcPr>
            <w:tcW w:w="4095" w:type="dxa"/>
            <w:tcMar>
              <w:left w:w="105" w:type="dxa"/>
              <w:right w:w="105" w:type="dxa"/>
            </w:tcMar>
          </w:tcPr>
          <w:p w14:paraId="77E8B0E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Where: (infrastructure and relevant features) </w:t>
            </w:r>
          </w:p>
        </w:tc>
        <w:tc>
          <w:tcPr>
            <w:tcW w:w="5250" w:type="dxa"/>
            <w:tcMar>
              <w:left w:w="105" w:type="dxa"/>
              <w:right w:w="105" w:type="dxa"/>
            </w:tcMar>
          </w:tcPr>
          <w:p w14:paraId="34D8AAB3"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Multidisciplinary spinal pain unit of Townsville’s General Hospital, Australia</w:t>
            </w:r>
          </w:p>
        </w:tc>
      </w:tr>
      <w:tr w:rsidR="00D05BC9" w:rsidRPr="00431DED" w14:paraId="136552A8" w14:textId="77777777" w:rsidTr="009B603F">
        <w:trPr>
          <w:trHeight w:val="300"/>
        </w:trPr>
        <w:tc>
          <w:tcPr>
            <w:tcW w:w="4095" w:type="dxa"/>
            <w:tcMar>
              <w:left w:w="105" w:type="dxa"/>
              <w:right w:w="105" w:type="dxa"/>
            </w:tcMar>
          </w:tcPr>
          <w:p w14:paraId="23CAE2D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Who:</w:t>
            </w:r>
          </w:p>
        </w:tc>
        <w:tc>
          <w:tcPr>
            <w:tcW w:w="5250" w:type="dxa"/>
            <w:tcMar>
              <w:left w:w="105" w:type="dxa"/>
              <w:right w:w="105" w:type="dxa"/>
            </w:tcMar>
          </w:tcPr>
          <w:p w14:paraId="396C8634"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 medication intervention was administered by a physician, the administration of acupuncture and high velocity group was not clearly presented</w:t>
            </w:r>
          </w:p>
        </w:tc>
      </w:tr>
      <w:tr w:rsidR="00D05BC9" w:rsidRPr="00431DED" w14:paraId="509EA10D" w14:textId="77777777" w:rsidTr="009B603F">
        <w:trPr>
          <w:trHeight w:val="300"/>
        </w:trPr>
        <w:tc>
          <w:tcPr>
            <w:tcW w:w="4095" w:type="dxa"/>
            <w:tcMar>
              <w:left w:w="105" w:type="dxa"/>
              <w:right w:w="105" w:type="dxa"/>
            </w:tcMar>
          </w:tcPr>
          <w:p w14:paraId="3120C1B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250" w:type="dxa"/>
            <w:tcMar>
              <w:left w:w="105" w:type="dxa"/>
              <w:right w:w="105" w:type="dxa"/>
            </w:tcMar>
          </w:tcPr>
          <w:p w14:paraId="50B526CF"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 xml:space="preserve">In person </w:t>
            </w:r>
          </w:p>
        </w:tc>
      </w:tr>
      <w:tr w:rsidR="00D05BC9" w:rsidRPr="00431DED" w14:paraId="68024C6D" w14:textId="77777777" w:rsidTr="009B603F">
        <w:trPr>
          <w:trHeight w:val="300"/>
        </w:trPr>
        <w:tc>
          <w:tcPr>
            <w:tcW w:w="4095" w:type="dxa"/>
            <w:tcMar>
              <w:left w:w="105" w:type="dxa"/>
              <w:right w:w="105" w:type="dxa"/>
            </w:tcMar>
          </w:tcPr>
          <w:p w14:paraId="70953EF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250" w:type="dxa"/>
            <w:tcMar>
              <w:left w:w="105" w:type="dxa"/>
              <w:right w:w="105" w:type="dxa"/>
            </w:tcMar>
          </w:tcPr>
          <w:p w14:paraId="289E9D39"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 acupuncture and high velocity group were treated with 2 twenty-minute sessions per week, the medication group was followed “fortnightly” for 20-minute sessions. All treatment modalities were followed until the patient was asymptomatic</w:t>
            </w:r>
          </w:p>
        </w:tc>
      </w:tr>
      <w:tr w:rsidR="00D05BC9" w:rsidRPr="00431DED" w14:paraId="6C7045B6" w14:textId="77777777" w:rsidTr="009B603F">
        <w:trPr>
          <w:trHeight w:val="300"/>
        </w:trPr>
        <w:tc>
          <w:tcPr>
            <w:tcW w:w="4095" w:type="dxa"/>
            <w:tcMar>
              <w:left w:w="105" w:type="dxa"/>
              <w:right w:w="105" w:type="dxa"/>
            </w:tcMar>
          </w:tcPr>
          <w:p w14:paraId="3B3ADEB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250" w:type="dxa"/>
            <w:tcMar>
              <w:left w:w="105" w:type="dxa"/>
              <w:right w:w="105" w:type="dxa"/>
            </w:tcMar>
          </w:tcPr>
          <w:p w14:paraId="5C7E181F"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 medication group had a choice of medications based on their needs and was able to be tailored based on the individual medication history.</w:t>
            </w:r>
          </w:p>
        </w:tc>
      </w:tr>
      <w:tr w:rsidR="00D05BC9" w:rsidRPr="00431DED" w14:paraId="60935708" w14:textId="77777777" w:rsidTr="009B603F">
        <w:trPr>
          <w:trHeight w:val="300"/>
        </w:trPr>
        <w:tc>
          <w:tcPr>
            <w:tcW w:w="4095" w:type="dxa"/>
            <w:tcMar>
              <w:left w:w="105" w:type="dxa"/>
              <w:right w:w="105" w:type="dxa"/>
            </w:tcMar>
          </w:tcPr>
          <w:p w14:paraId="2A2F38E6"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250" w:type="dxa"/>
            <w:tcMar>
              <w:left w:w="105" w:type="dxa"/>
              <w:right w:w="105" w:type="dxa"/>
            </w:tcMar>
          </w:tcPr>
          <w:p w14:paraId="70A6AB0A"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Follow up was completed via questionnaire and was submitted between 12 months and 36 months post intervention.</w:t>
            </w:r>
          </w:p>
          <w:p w14:paraId="44FC968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The authors monitored for drop out and co-intervention status.</w:t>
            </w:r>
          </w:p>
          <w:p w14:paraId="292737C5" w14:textId="77777777" w:rsidR="00D05BC9" w:rsidRPr="00431DED" w:rsidRDefault="00D05BC9" w:rsidP="009B603F">
            <w:pPr>
              <w:rPr>
                <w:rFonts w:ascii="Calibri" w:eastAsia="Calibri" w:hAnsi="Calibri" w:cs="Calibri"/>
                <w:sz w:val="24"/>
                <w:szCs w:val="24"/>
              </w:rPr>
            </w:pPr>
          </w:p>
        </w:tc>
      </w:tr>
    </w:tbl>
    <w:p w14:paraId="0F7EBF47" w14:textId="77777777" w:rsidR="00D05BC9" w:rsidRPr="00431DED" w:rsidRDefault="00D05BC9" w:rsidP="00D05BC9">
      <w:pPr>
        <w:rPr>
          <w:rFonts w:ascii="Calibri" w:eastAsia="Calibri" w:hAnsi="Calibri" w:cs="Calibri"/>
          <w:color w:val="000000" w:themeColor="text1"/>
          <w:sz w:val="24"/>
          <w:szCs w:val="24"/>
        </w:rPr>
      </w:pPr>
    </w:p>
    <w:p w14:paraId="0C7CB374"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Walker, 2008.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125"/>
        <w:gridCol w:w="5220"/>
      </w:tblGrid>
      <w:tr w:rsidR="00D05BC9" w:rsidRPr="00431DED" w14:paraId="1CE14480" w14:textId="77777777" w:rsidTr="009B603F">
        <w:trPr>
          <w:trHeight w:val="300"/>
        </w:trPr>
        <w:tc>
          <w:tcPr>
            <w:tcW w:w="4125" w:type="dxa"/>
            <w:tcMar>
              <w:left w:w="105" w:type="dxa"/>
              <w:right w:w="105" w:type="dxa"/>
            </w:tcMar>
          </w:tcPr>
          <w:p w14:paraId="26FD268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Intervention Name (brief) </w:t>
            </w:r>
          </w:p>
        </w:tc>
        <w:tc>
          <w:tcPr>
            <w:tcW w:w="5220" w:type="dxa"/>
            <w:tcMar>
              <w:left w:w="105" w:type="dxa"/>
              <w:right w:w="105" w:type="dxa"/>
            </w:tcMar>
          </w:tcPr>
          <w:p w14:paraId="58BB1A0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Manual therapy and exercise</w:t>
            </w:r>
          </w:p>
        </w:tc>
      </w:tr>
      <w:tr w:rsidR="00D05BC9" w:rsidRPr="00431DED" w14:paraId="3CD1FAEE" w14:textId="77777777" w:rsidTr="009B603F">
        <w:trPr>
          <w:trHeight w:val="300"/>
        </w:trPr>
        <w:tc>
          <w:tcPr>
            <w:tcW w:w="4125" w:type="dxa"/>
            <w:tcMar>
              <w:left w:w="105" w:type="dxa"/>
              <w:right w:w="105" w:type="dxa"/>
            </w:tcMar>
          </w:tcPr>
          <w:p w14:paraId="090D957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Why (rationale of treatment) </w:t>
            </w:r>
          </w:p>
        </w:tc>
        <w:tc>
          <w:tcPr>
            <w:tcW w:w="5220" w:type="dxa"/>
            <w:tcMar>
              <w:left w:w="105" w:type="dxa"/>
              <w:right w:w="105" w:type="dxa"/>
            </w:tcMar>
          </w:tcPr>
          <w:p w14:paraId="692B4A65"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There is evidence that the use of manual therapy and exercise can be beneficial for mechanical type neck pain. This study’s aim was to help identify its effectiveness</w:t>
            </w:r>
          </w:p>
        </w:tc>
      </w:tr>
      <w:tr w:rsidR="00D05BC9" w:rsidRPr="00431DED" w14:paraId="5D528CA7" w14:textId="77777777" w:rsidTr="009B603F">
        <w:trPr>
          <w:trHeight w:val="300"/>
        </w:trPr>
        <w:tc>
          <w:tcPr>
            <w:tcW w:w="4125" w:type="dxa"/>
            <w:tcMar>
              <w:left w:w="105" w:type="dxa"/>
              <w:right w:w="105" w:type="dxa"/>
            </w:tcMar>
          </w:tcPr>
          <w:p w14:paraId="5E944810"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lastRenderedPageBreak/>
              <w:t xml:space="preserve">What </w:t>
            </w:r>
          </w:p>
        </w:tc>
        <w:tc>
          <w:tcPr>
            <w:tcW w:w="5220" w:type="dxa"/>
            <w:tcMar>
              <w:left w:w="105" w:type="dxa"/>
              <w:right w:w="105" w:type="dxa"/>
            </w:tcMar>
          </w:tcPr>
          <w:p w14:paraId="799D7237"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Patients in the manual therapy/exercise group received physiotherapy targeted at impairments based on the physical examination, with a standardized exercise program provided (along with additional exercises if deemed relevant by the therapist). Patients in the minimal intervention group received posture education, encouragement of activities of daily living and continued medication use if appropriate. The minimal intervention group also received a 10-minute ultrasound treatment consisting of 10% pulse at 0.1w/cm</w:t>
            </w:r>
            <w:r w:rsidRPr="00431DED">
              <w:rPr>
                <w:rFonts w:ascii="Calibri" w:eastAsia="Calibri" w:hAnsi="Calibri" w:cs="Calibri"/>
                <w:sz w:val="24"/>
                <w:szCs w:val="24"/>
                <w:vertAlign w:val="superscript"/>
              </w:rPr>
              <w:t>2</w:t>
            </w:r>
            <w:r w:rsidRPr="00431DED">
              <w:rPr>
                <w:rFonts w:ascii="Calibri" w:eastAsia="Calibri" w:hAnsi="Calibri" w:cs="Calibri"/>
                <w:sz w:val="24"/>
                <w:szCs w:val="24"/>
              </w:rPr>
              <w:t>.</w:t>
            </w:r>
          </w:p>
          <w:p w14:paraId="2833911B" w14:textId="77777777" w:rsidR="00D05BC9" w:rsidRPr="00431DED" w:rsidRDefault="00D05BC9" w:rsidP="009B603F">
            <w:pPr>
              <w:rPr>
                <w:rFonts w:ascii="Calibri" w:eastAsia="Calibri" w:hAnsi="Calibri" w:cs="Calibri"/>
                <w:sz w:val="24"/>
                <w:szCs w:val="24"/>
              </w:rPr>
            </w:pPr>
          </w:p>
        </w:tc>
      </w:tr>
      <w:tr w:rsidR="00D05BC9" w:rsidRPr="00431DED" w14:paraId="4A54B89F" w14:textId="77777777" w:rsidTr="009B603F">
        <w:trPr>
          <w:trHeight w:val="300"/>
        </w:trPr>
        <w:tc>
          <w:tcPr>
            <w:tcW w:w="4125" w:type="dxa"/>
            <w:tcMar>
              <w:left w:w="105" w:type="dxa"/>
              <w:right w:w="105" w:type="dxa"/>
            </w:tcMar>
          </w:tcPr>
          <w:p w14:paraId="42EAC65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Where: (infrastructure and relevant features) </w:t>
            </w:r>
          </w:p>
        </w:tc>
        <w:tc>
          <w:tcPr>
            <w:tcW w:w="5220" w:type="dxa"/>
            <w:tcMar>
              <w:left w:w="105" w:type="dxa"/>
              <w:right w:w="105" w:type="dxa"/>
            </w:tcMar>
          </w:tcPr>
          <w:p w14:paraId="43C727F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Military treatment centers</w:t>
            </w:r>
          </w:p>
        </w:tc>
      </w:tr>
      <w:tr w:rsidR="00D05BC9" w:rsidRPr="00431DED" w14:paraId="61CC2E19" w14:textId="77777777" w:rsidTr="009B603F">
        <w:trPr>
          <w:trHeight w:val="300"/>
        </w:trPr>
        <w:tc>
          <w:tcPr>
            <w:tcW w:w="4125" w:type="dxa"/>
            <w:tcMar>
              <w:left w:w="105" w:type="dxa"/>
              <w:right w:w="105" w:type="dxa"/>
            </w:tcMar>
          </w:tcPr>
          <w:p w14:paraId="2F3B84B4"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Who:</w:t>
            </w:r>
          </w:p>
        </w:tc>
        <w:tc>
          <w:tcPr>
            <w:tcW w:w="5220" w:type="dxa"/>
            <w:tcMar>
              <w:left w:w="105" w:type="dxa"/>
              <w:right w:w="105" w:type="dxa"/>
            </w:tcMar>
          </w:tcPr>
          <w:p w14:paraId="195EB82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Physical therapists</w:t>
            </w:r>
          </w:p>
        </w:tc>
      </w:tr>
      <w:tr w:rsidR="00D05BC9" w:rsidRPr="00431DED" w14:paraId="517499C6" w14:textId="77777777" w:rsidTr="009B603F">
        <w:trPr>
          <w:trHeight w:val="300"/>
        </w:trPr>
        <w:tc>
          <w:tcPr>
            <w:tcW w:w="4125" w:type="dxa"/>
            <w:tcMar>
              <w:left w:w="105" w:type="dxa"/>
              <w:right w:w="105" w:type="dxa"/>
            </w:tcMar>
          </w:tcPr>
          <w:p w14:paraId="7111652C"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(modes of delivery) </w:t>
            </w:r>
          </w:p>
        </w:tc>
        <w:tc>
          <w:tcPr>
            <w:tcW w:w="5220" w:type="dxa"/>
            <w:tcMar>
              <w:left w:w="105" w:type="dxa"/>
              <w:right w:w="105" w:type="dxa"/>
            </w:tcMar>
          </w:tcPr>
          <w:p w14:paraId="43633EFF"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In person </w:t>
            </w:r>
          </w:p>
        </w:tc>
      </w:tr>
      <w:tr w:rsidR="00D05BC9" w:rsidRPr="00431DED" w14:paraId="52AF44E8" w14:textId="77777777" w:rsidTr="009B603F">
        <w:trPr>
          <w:trHeight w:val="300"/>
        </w:trPr>
        <w:tc>
          <w:tcPr>
            <w:tcW w:w="4125" w:type="dxa"/>
            <w:tcMar>
              <w:left w:w="105" w:type="dxa"/>
              <w:right w:w="105" w:type="dxa"/>
            </w:tcMar>
          </w:tcPr>
          <w:p w14:paraId="013C124E"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When and how much: (number of sessions, duration, </w:t>
            </w:r>
            <w:proofErr w:type="gramStart"/>
            <w:r w:rsidRPr="00431DED">
              <w:rPr>
                <w:rFonts w:ascii="Calibri" w:eastAsia="Calibri" w:hAnsi="Calibri" w:cs="Calibri"/>
                <w:sz w:val="24"/>
                <w:szCs w:val="24"/>
              </w:rPr>
              <w:t>intensity</w:t>
            </w:r>
            <w:proofErr w:type="gramEnd"/>
            <w:r w:rsidRPr="00431DED">
              <w:rPr>
                <w:rFonts w:ascii="Calibri" w:eastAsia="Calibri" w:hAnsi="Calibri" w:cs="Calibri"/>
                <w:sz w:val="24"/>
                <w:szCs w:val="24"/>
              </w:rPr>
              <w:t xml:space="preserve"> or dose) </w:t>
            </w:r>
          </w:p>
        </w:tc>
        <w:tc>
          <w:tcPr>
            <w:tcW w:w="5220" w:type="dxa"/>
            <w:tcMar>
              <w:left w:w="105" w:type="dxa"/>
              <w:right w:w="105" w:type="dxa"/>
            </w:tcMar>
          </w:tcPr>
          <w:p w14:paraId="7896F7D9"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Both intervention periods were 3 weeks with both groups receiving 6 total treatments at a frequency of 2 sessions per week</w:t>
            </w:r>
          </w:p>
        </w:tc>
      </w:tr>
      <w:tr w:rsidR="00D05BC9" w:rsidRPr="00431DED" w14:paraId="3DC7941E" w14:textId="77777777" w:rsidTr="009B603F">
        <w:trPr>
          <w:trHeight w:val="300"/>
        </w:trPr>
        <w:tc>
          <w:tcPr>
            <w:tcW w:w="4125" w:type="dxa"/>
            <w:tcMar>
              <w:left w:w="105" w:type="dxa"/>
              <w:right w:w="105" w:type="dxa"/>
            </w:tcMar>
          </w:tcPr>
          <w:p w14:paraId="28F34E13"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Tailoring (personalization) </w:t>
            </w:r>
          </w:p>
        </w:tc>
        <w:tc>
          <w:tcPr>
            <w:tcW w:w="5220" w:type="dxa"/>
            <w:tcMar>
              <w:left w:w="105" w:type="dxa"/>
              <w:right w:w="105" w:type="dxa"/>
            </w:tcMar>
          </w:tcPr>
          <w:p w14:paraId="190707EB" w14:textId="77777777" w:rsidR="00D05BC9" w:rsidRPr="00431DED" w:rsidRDefault="00D05BC9" w:rsidP="009B603F">
            <w:pPr>
              <w:rPr>
                <w:rFonts w:ascii="Calibri" w:eastAsia="Calibri" w:hAnsi="Calibri" w:cs="Calibri"/>
                <w:color w:val="000000" w:themeColor="text1"/>
                <w:sz w:val="24"/>
                <w:szCs w:val="24"/>
              </w:rPr>
            </w:pPr>
            <w:r w:rsidRPr="00431DED">
              <w:rPr>
                <w:rFonts w:ascii="Calibri" w:eastAsia="Calibri" w:hAnsi="Calibri" w:cs="Calibri"/>
                <w:color w:val="000000" w:themeColor="text1"/>
                <w:sz w:val="24"/>
                <w:szCs w:val="24"/>
              </w:rPr>
              <w:t>The treating physical therapist had autonomy to prescribe additional exercises and a choice in the type of manual technique provided to patient</w:t>
            </w:r>
          </w:p>
        </w:tc>
      </w:tr>
      <w:tr w:rsidR="00D05BC9" w:rsidRPr="00431DED" w14:paraId="7D6F0119" w14:textId="77777777" w:rsidTr="009B603F">
        <w:trPr>
          <w:trHeight w:val="300"/>
        </w:trPr>
        <w:tc>
          <w:tcPr>
            <w:tcW w:w="4125" w:type="dxa"/>
            <w:tcMar>
              <w:left w:w="105" w:type="dxa"/>
              <w:right w:w="105" w:type="dxa"/>
            </w:tcMar>
          </w:tcPr>
          <w:p w14:paraId="2C8A2342"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How well: planned (adherence and procedure to maintain it) </w:t>
            </w:r>
          </w:p>
        </w:tc>
        <w:tc>
          <w:tcPr>
            <w:tcW w:w="5220" w:type="dxa"/>
            <w:tcMar>
              <w:left w:w="105" w:type="dxa"/>
              <w:right w:w="105" w:type="dxa"/>
            </w:tcMar>
          </w:tcPr>
          <w:p w14:paraId="4A776515"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 xml:space="preserve">The follow up was completed at 3, 6 weeks and 1 year post intervention. </w:t>
            </w:r>
          </w:p>
          <w:p w14:paraId="616DA2C1" w14:textId="77777777" w:rsidR="00D05BC9" w:rsidRPr="00431DED" w:rsidRDefault="00D05BC9" w:rsidP="009B603F">
            <w:pPr>
              <w:rPr>
                <w:rFonts w:ascii="Calibri" w:eastAsia="Calibri" w:hAnsi="Calibri" w:cs="Calibri"/>
                <w:sz w:val="24"/>
                <w:szCs w:val="24"/>
              </w:rPr>
            </w:pPr>
            <w:r w:rsidRPr="00431DED">
              <w:rPr>
                <w:rFonts w:ascii="Calibri" w:eastAsia="Calibri" w:hAnsi="Calibri" w:cs="Calibri"/>
                <w:sz w:val="24"/>
                <w:szCs w:val="24"/>
              </w:rPr>
              <w:t>It was not clear how the participants were followed or the reasons for any dropouts.</w:t>
            </w:r>
          </w:p>
          <w:p w14:paraId="4609B4EF" w14:textId="77777777" w:rsidR="00D05BC9" w:rsidRPr="00431DED" w:rsidRDefault="00D05BC9" w:rsidP="009B603F">
            <w:pPr>
              <w:rPr>
                <w:rFonts w:ascii="Calibri" w:eastAsia="Calibri" w:hAnsi="Calibri" w:cs="Calibri"/>
                <w:sz w:val="24"/>
                <w:szCs w:val="24"/>
              </w:rPr>
            </w:pPr>
          </w:p>
        </w:tc>
      </w:tr>
    </w:tbl>
    <w:p w14:paraId="268A18D7" w14:textId="77777777" w:rsidR="00D05BC9" w:rsidRPr="00431DED" w:rsidRDefault="00D05BC9" w:rsidP="00D05BC9">
      <w:pPr>
        <w:rPr>
          <w:rFonts w:ascii="Calibri" w:eastAsia="Calibri" w:hAnsi="Calibri" w:cs="Calibri"/>
          <w:color w:val="000000" w:themeColor="text1"/>
          <w:sz w:val="24"/>
          <w:szCs w:val="24"/>
        </w:rPr>
      </w:pPr>
    </w:p>
    <w:p w14:paraId="1AE7B438" w14:textId="77777777" w:rsidR="00D05BC9" w:rsidRPr="00431DED" w:rsidRDefault="00D05BC9" w:rsidP="00D05BC9">
      <w:pPr>
        <w:rPr>
          <w:rFonts w:ascii="Arial" w:eastAsia="Arial" w:hAnsi="Arial" w:cs="Arial"/>
          <w:color w:val="000000" w:themeColor="text1"/>
        </w:rPr>
      </w:pPr>
      <w:r w:rsidRPr="00431DED">
        <w:rPr>
          <w:rFonts w:ascii="Calibri" w:eastAsia="Calibri" w:hAnsi="Calibri" w:cs="Calibri"/>
          <w:color w:val="000000" w:themeColor="text1"/>
          <w:sz w:val="24"/>
          <w:szCs w:val="24"/>
        </w:rPr>
        <w:t xml:space="preserve">Giles, 2003. </w:t>
      </w:r>
      <w:r w:rsidRPr="00431DED">
        <w:rPr>
          <w:rFonts w:ascii="Arial" w:eastAsia="Arial" w:hAnsi="Arial" w:cs="Arial"/>
          <w:color w:val="000000" w:themeColor="text1"/>
        </w:rPr>
        <w:t xml:space="preserve">Description of intervention based on </w:t>
      </w:r>
      <w:proofErr w:type="spellStart"/>
      <w:r w:rsidRPr="00431DED">
        <w:rPr>
          <w:rFonts w:ascii="Arial" w:eastAsia="Arial" w:hAnsi="Arial" w:cs="Arial"/>
          <w:color w:val="000000" w:themeColor="text1"/>
        </w:rPr>
        <w:t>TiDiER</w:t>
      </w:r>
      <w:proofErr w:type="spellEnd"/>
      <w:r w:rsidRPr="00431DED">
        <w:rPr>
          <w:rFonts w:ascii="Arial" w:eastAsia="Arial" w:hAnsi="Arial" w:cs="Arial"/>
          <w:color w:val="000000" w:themeColor="text1"/>
        </w:rPr>
        <w:t xml:space="preserve"> </w:t>
      </w:r>
      <w:proofErr w:type="gramStart"/>
      <w:r w:rsidRPr="00431DED">
        <w:rPr>
          <w:rFonts w:ascii="Arial" w:eastAsia="Arial" w:hAnsi="Arial" w:cs="Arial"/>
          <w:color w:val="000000" w:themeColor="text1"/>
        </w:rPr>
        <w:t>checklist</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124"/>
        <w:gridCol w:w="5236"/>
      </w:tblGrid>
      <w:tr w:rsidR="00D05BC9" w:rsidRPr="00431DED" w14:paraId="007C6287" w14:textId="77777777" w:rsidTr="009B603F">
        <w:trPr>
          <w:trHeight w:val="300"/>
        </w:trPr>
        <w:tc>
          <w:tcPr>
            <w:tcW w:w="4124" w:type="dxa"/>
            <w:tcMar>
              <w:left w:w="105" w:type="dxa"/>
              <w:right w:w="105" w:type="dxa"/>
            </w:tcMar>
          </w:tcPr>
          <w:p w14:paraId="45F98017"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Intervention Name (brief) </w:t>
            </w:r>
          </w:p>
        </w:tc>
        <w:tc>
          <w:tcPr>
            <w:tcW w:w="5236" w:type="dxa"/>
            <w:tcMar>
              <w:left w:w="105" w:type="dxa"/>
              <w:right w:w="105" w:type="dxa"/>
            </w:tcMar>
          </w:tcPr>
          <w:p w14:paraId="0FB3D198"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Spinal manipulation, acupuncture, medication</w:t>
            </w:r>
          </w:p>
        </w:tc>
      </w:tr>
      <w:tr w:rsidR="00D05BC9" w:rsidRPr="00431DED" w14:paraId="75C2BF8C" w14:textId="77777777" w:rsidTr="009B603F">
        <w:trPr>
          <w:trHeight w:val="300"/>
        </w:trPr>
        <w:tc>
          <w:tcPr>
            <w:tcW w:w="4124" w:type="dxa"/>
            <w:tcMar>
              <w:left w:w="105" w:type="dxa"/>
              <w:right w:w="105" w:type="dxa"/>
            </w:tcMar>
          </w:tcPr>
          <w:p w14:paraId="3EDC9243"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Why (rationale of treatment) </w:t>
            </w:r>
          </w:p>
        </w:tc>
        <w:tc>
          <w:tcPr>
            <w:tcW w:w="5236" w:type="dxa"/>
            <w:tcMar>
              <w:left w:w="105" w:type="dxa"/>
              <w:right w:w="105" w:type="dxa"/>
            </w:tcMar>
          </w:tcPr>
          <w:p w14:paraId="2EE3D72E"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There is an uncertainty around the value of varying modalities for treating chronic spinal pain.  This results in significant health care spending.</w:t>
            </w:r>
          </w:p>
        </w:tc>
      </w:tr>
      <w:tr w:rsidR="00D05BC9" w:rsidRPr="00431DED" w14:paraId="105E38CA" w14:textId="77777777" w:rsidTr="009B603F">
        <w:trPr>
          <w:trHeight w:val="300"/>
        </w:trPr>
        <w:tc>
          <w:tcPr>
            <w:tcW w:w="4124" w:type="dxa"/>
            <w:tcMar>
              <w:left w:w="105" w:type="dxa"/>
              <w:right w:w="105" w:type="dxa"/>
            </w:tcMar>
          </w:tcPr>
          <w:p w14:paraId="4B3B54C5"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What </w:t>
            </w:r>
          </w:p>
        </w:tc>
        <w:tc>
          <w:tcPr>
            <w:tcW w:w="5236" w:type="dxa"/>
            <w:tcMar>
              <w:left w:w="105" w:type="dxa"/>
              <w:right w:w="105" w:type="dxa"/>
            </w:tcMar>
          </w:tcPr>
          <w:p w14:paraId="3E2FED99"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Acupuncture performed for 20 minutes using disposable 0.25mm gauge x 50mm length needles, using the Near and Far technique.</w:t>
            </w:r>
          </w:p>
          <w:p w14:paraId="4FBACCDD"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Spinal manipulation was performed as deemed by chiropractor in a 20-minute session.</w:t>
            </w:r>
          </w:p>
          <w:p w14:paraId="4C5222A9"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Non steroid anti-inflammatory medications were provided in a 20-minute </w:t>
            </w:r>
            <w:proofErr w:type="gramStart"/>
            <w:r w:rsidRPr="00431DED">
              <w:rPr>
                <w:rFonts w:ascii="Times New Roman" w:eastAsia="Calibri" w:hAnsi="Times New Roman" w:cs="Times New Roman"/>
                <w:sz w:val="24"/>
                <w:szCs w:val="24"/>
              </w:rPr>
              <w:t>appointment</w:t>
            </w:r>
            <w:proofErr w:type="gramEnd"/>
            <w:r w:rsidRPr="00431DED">
              <w:rPr>
                <w:rFonts w:ascii="Times New Roman" w:eastAsia="Calibri" w:hAnsi="Times New Roman" w:cs="Times New Roman"/>
                <w:sz w:val="24"/>
                <w:szCs w:val="24"/>
              </w:rPr>
              <w:t xml:space="preserve"> </w:t>
            </w:r>
          </w:p>
          <w:p w14:paraId="06088836" w14:textId="77777777" w:rsidR="00D05BC9" w:rsidRPr="00431DED" w:rsidRDefault="00D05BC9" w:rsidP="009B603F">
            <w:pPr>
              <w:rPr>
                <w:rFonts w:ascii="Times New Roman" w:eastAsia="Calibri" w:hAnsi="Times New Roman" w:cs="Times New Roman"/>
                <w:sz w:val="24"/>
                <w:szCs w:val="24"/>
              </w:rPr>
            </w:pPr>
          </w:p>
        </w:tc>
      </w:tr>
      <w:tr w:rsidR="00D05BC9" w:rsidRPr="00431DED" w14:paraId="775ECA7A" w14:textId="77777777" w:rsidTr="009B603F">
        <w:trPr>
          <w:trHeight w:val="300"/>
        </w:trPr>
        <w:tc>
          <w:tcPr>
            <w:tcW w:w="4124" w:type="dxa"/>
            <w:tcMar>
              <w:left w:w="105" w:type="dxa"/>
              <w:right w:w="105" w:type="dxa"/>
            </w:tcMar>
          </w:tcPr>
          <w:p w14:paraId="09B56791"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lastRenderedPageBreak/>
              <w:t xml:space="preserve">Where: (infrastructure and relevant features) </w:t>
            </w:r>
          </w:p>
        </w:tc>
        <w:tc>
          <w:tcPr>
            <w:tcW w:w="5236" w:type="dxa"/>
            <w:tcMar>
              <w:left w:w="105" w:type="dxa"/>
              <w:right w:w="105" w:type="dxa"/>
            </w:tcMar>
          </w:tcPr>
          <w:p w14:paraId="0F52D269"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Townsville General hospital outpatient spinal pain unit, Australia</w:t>
            </w:r>
          </w:p>
        </w:tc>
      </w:tr>
      <w:tr w:rsidR="00D05BC9" w:rsidRPr="00431DED" w14:paraId="042D7134" w14:textId="77777777" w:rsidTr="009B603F">
        <w:trPr>
          <w:trHeight w:val="300"/>
        </w:trPr>
        <w:tc>
          <w:tcPr>
            <w:tcW w:w="4124" w:type="dxa"/>
            <w:tcMar>
              <w:left w:w="105" w:type="dxa"/>
              <w:right w:w="105" w:type="dxa"/>
            </w:tcMar>
          </w:tcPr>
          <w:p w14:paraId="0A8A9D57"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How: (modes of delivery) </w:t>
            </w:r>
          </w:p>
        </w:tc>
        <w:tc>
          <w:tcPr>
            <w:tcW w:w="5236" w:type="dxa"/>
            <w:tcMar>
              <w:left w:w="105" w:type="dxa"/>
              <w:right w:w="105" w:type="dxa"/>
            </w:tcMar>
          </w:tcPr>
          <w:p w14:paraId="02C2BF31"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In person visits</w:t>
            </w:r>
          </w:p>
        </w:tc>
      </w:tr>
      <w:tr w:rsidR="00D05BC9" w:rsidRPr="00431DED" w14:paraId="25CF2F2F" w14:textId="77777777" w:rsidTr="009B603F">
        <w:trPr>
          <w:trHeight w:val="300"/>
        </w:trPr>
        <w:tc>
          <w:tcPr>
            <w:tcW w:w="4124" w:type="dxa"/>
            <w:tcMar>
              <w:left w:w="105" w:type="dxa"/>
              <w:right w:w="105" w:type="dxa"/>
            </w:tcMar>
          </w:tcPr>
          <w:p w14:paraId="5E5C866C"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When and how much: (number of sessions, duration, </w:t>
            </w:r>
            <w:proofErr w:type="gramStart"/>
            <w:r w:rsidRPr="00431DED">
              <w:rPr>
                <w:rFonts w:ascii="Times New Roman" w:eastAsia="Calibri" w:hAnsi="Times New Roman" w:cs="Times New Roman"/>
                <w:sz w:val="24"/>
                <w:szCs w:val="24"/>
              </w:rPr>
              <w:t>intensity</w:t>
            </w:r>
            <w:proofErr w:type="gramEnd"/>
            <w:r w:rsidRPr="00431DED">
              <w:rPr>
                <w:rFonts w:ascii="Times New Roman" w:eastAsia="Calibri" w:hAnsi="Times New Roman" w:cs="Times New Roman"/>
                <w:sz w:val="24"/>
                <w:szCs w:val="24"/>
              </w:rPr>
              <w:t xml:space="preserve"> or dose) </w:t>
            </w:r>
          </w:p>
        </w:tc>
        <w:tc>
          <w:tcPr>
            <w:tcW w:w="5236" w:type="dxa"/>
            <w:tcMar>
              <w:left w:w="105" w:type="dxa"/>
              <w:right w:w="105" w:type="dxa"/>
            </w:tcMar>
          </w:tcPr>
          <w:p w14:paraId="1E9DC65A"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2 treatments per week for up to 9 weeks, early recovery defined at 2 week or </w:t>
            </w:r>
            <w:proofErr w:type="gramStart"/>
            <w:r w:rsidRPr="00431DED">
              <w:rPr>
                <w:rFonts w:ascii="Times New Roman" w:eastAsia="Calibri" w:hAnsi="Times New Roman" w:cs="Times New Roman"/>
                <w:sz w:val="24"/>
                <w:szCs w:val="24"/>
              </w:rPr>
              <w:t>5 week</w:t>
            </w:r>
            <w:proofErr w:type="gramEnd"/>
            <w:r w:rsidRPr="00431DED">
              <w:rPr>
                <w:rFonts w:ascii="Times New Roman" w:eastAsia="Calibri" w:hAnsi="Times New Roman" w:cs="Times New Roman"/>
                <w:sz w:val="24"/>
                <w:szCs w:val="24"/>
              </w:rPr>
              <w:t xml:space="preserve"> point</w:t>
            </w:r>
          </w:p>
        </w:tc>
      </w:tr>
      <w:tr w:rsidR="00D05BC9" w:rsidRPr="00431DED" w14:paraId="2FAE9D62" w14:textId="77777777" w:rsidTr="009B603F">
        <w:trPr>
          <w:trHeight w:val="300"/>
        </w:trPr>
        <w:tc>
          <w:tcPr>
            <w:tcW w:w="4124" w:type="dxa"/>
            <w:tcMar>
              <w:left w:w="105" w:type="dxa"/>
              <w:right w:w="105" w:type="dxa"/>
            </w:tcMar>
          </w:tcPr>
          <w:p w14:paraId="1851D24D"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Tailoring (personalization) </w:t>
            </w:r>
          </w:p>
        </w:tc>
        <w:tc>
          <w:tcPr>
            <w:tcW w:w="5236" w:type="dxa"/>
            <w:tcMar>
              <w:left w:w="105" w:type="dxa"/>
              <w:right w:w="105" w:type="dxa"/>
            </w:tcMar>
          </w:tcPr>
          <w:p w14:paraId="15FD9E9B"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Individual acupuncture points were used based on presentation, individualized spinal manipulation was selected.</w:t>
            </w:r>
          </w:p>
          <w:p w14:paraId="3DBA507D"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Medication was individualized based on patient assessment and previous medications (Celebrex, Vioxx followed by Paracetamol)</w:t>
            </w:r>
          </w:p>
        </w:tc>
      </w:tr>
      <w:tr w:rsidR="00D05BC9" w:rsidRPr="00431DED" w14:paraId="0F239090" w14:textId="77777777" w:rsidTr="009B603F">
        <w:trPr>
          <w:trHeight w:val="720"/>
        </w:trPr>
        <w:tc>
          <w:tcPr>
            <w:tcW w:w="4124" w:type="dxa"/>
            <w:tcMar>
              <w:left w:w="105" w:type="dxa"/>
              <w:right w:w="105" w:type="dxa"/>
            </w:tcMar>
          </w:tcPr>
          <w:p w14:paraId="58D88780"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Modifications (from existing or initial protocol) </w:t>
            </w:r>
          </w:p>
        </w:tc>
        <w:tc>
          <w:tcPr>
            <w:tcW w:w="5236" w:type="dxa"/>
            <w:tcMar>
              <w:left w:w="105" w:type="dxa"/>
              <w:right w:w="105" w:type="dxa"/>
            </w:tcMar>
          </w:tcPr>
          <w:p w14:paraId="05D31D9C"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No modifications</w:t>
            </w:r>
          </w:p>
        </w:tc>
      </w:tr>
      <w:tr w:rsidR="00D05BC9" w:rsidRPr="00431DED" w14:paraId="18E25B48" w14:textId="77777777" w:rsidTr="009B603F">
        <w:trPr>
          <w:trHeight w:val="300"/>
        </w:trPr>
        <w:tc>
          <w:tcPr>
            <w:tcW w:w="4124" w:type="dxa"/>
            <w:tcMar>
              <w:left w:w="105" w:type="dxa"/>
              <w:right w:w="105" w:type="dxa"/>
            </w:tcMar>
          </w:tcPr>
          <w:p w14:paraId="626DA234"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 xml:space="preserve">How well: planned (adherence and procedure to maintain it) </w:t>
            </w:r>
          </w:p>
        </w:tc>
        <w:tc>
          <w:tcPr>
            <w:tcW w:w="5236" w:type="dxa"/>
            <w:tcMar>
              <w:left w:w="105" w:type="dxa"/>
              <w:right w:w="105" w:type="dxa"/>
            </w:tcMar>
          </w:tcPr>
          <w:p w14:paraId="22F48015" w14:textId="77777777" w:rsidR="00D05BC9" w:rsidRPr="00431DED" w:rsidRDefault="00D05BC9" w:rsidP="009B603F">
            <w:pPr>
              <w:rPr>
                <w:rFonts w:ascii="Times New Roman" w:eastAsia="Calibri" w:hAnsi="Times New Roman" w:cs="Times New Roman"/>
                <w:sz w:val="24"/>
                <w:szCs w:val="24"/>
              </w:rPr>
            </w:pPr>
            <w:r w:rsidRPr="00431DED">
              <w:rPr>
                <w:rFonts w:ascii="Times New Roman" w:eastAsia="Calibri" w:hAnsi="Times New Roman" w:cs="Times New Roman"/>
                <w:sz w:val="24"/>
                <w:szCs w:val="24"/>
              </w:rPr>
              <w:t>Monitoring was conducted with drop out - reasons for drop out were noted</w:t>
            </w:r>
          </w:p>
        </w:tc>
      </w:tr>
    </w:tbl>
    <w:p w14:paraId="3ED48EBB" w14:textId="77777777" w:rsidR="00D05BC9" w:rsidRPr="00431DED" w:rsidRDefault="00D05BC9" w:rsidP="00D05BC9">
      <w:pPr>
        <w:rPr>
          <w:rFonts w:ascii="Calibri" w:eastAsia="Calibri" w:hAnsi="Calibri" w:cs="Calibri"/>
          <w:color w:val="000000" w:themeColor="text1"/>
          <w:sz w:val="24"/>
          <w:szCs w:val="24"/>
        </w:rPr>
      </w:pPr>
    </w:p>
    <w:p w14:paraId="0088D30F" w14:textId="77777777" w:rsidR="00D05BC9" w:rsidRPr="00431DED" w:rsidRDefault="00D05BC9" w:rsidP="7E93F2B0">
      <w:pPr>
        <w:rPr>
          <w:rFonts w:ascii="Calibri" w:eastAsia="Calibri" w:hAnsi="Calibri" w:cs="Calibri"/>
          <w:color w:val="000000" w:themeColor="text1"/>
          <w:sz w:val="24"/>
          <w:szCs w:val="24"/>
        </w:rPr>
      </w:pPr>
    </w:p>
    <w:p w14:paraId="16C3E68D" w14:textId="77777777" w:rsidR="00F02465" w:rsidRPr="00431DED" w:rsidRDefault="00F02465">
      <w:pPr>
        <w:rPr>
          <w:rFonts w:ascii="Calibri" w:eastAsia="Calibri" w:hAnsi="Calibri" w:cs="Calibri"/>
          <w:b/>
          <w:bCs/>
          <w:color w:val="000000" w:themeColor="text1"/>
          <w:sz w:val="24"/>
          <w:szCs w:val="24"/>
        </w:rPr>
      </w:pPr>
      <w:r w:rsidRPr="00431DED">
        <w:rPr>
          <w:rFonts w:ascii="Calibri" w:eastAsia="Calibri" w:hAnsi="Calibri" w:cs="Calibri"/>
          <w:b/>
          <w:bCs/>
          <w:color w:val="000000" w:themeColor="text1"/>
          <w:sz w:val="24"/>
          <w:szCs w:val="24"/>
        </w:rPr>
        <w:br w:type="page"/>
      </w:r>
    </w:p>
    <w:p w14:paraId="2E540D12" w14:textId="29209549" w:rsidR="00F02465" w:rsidRPr="00431DED" w:rsidRDefault="00C00CBC" w:rsidP="000E5F88">
      <w:pPr>
        <w:pStyle w:val="Heading1"/>
      </w:pPr>
      <w:bookmarkStart w:id="3" w:name="_Toc161404102"/>
      <w:r>
        <w:rPr>
          <w:rFonts w:ascii="Calibri" w:hAnsi="Calibri" w:cs="Calibri"/>
          <w:color w:val="000000" w:themeColor="text1"/>
          <w:szCs w:val="24"/>
        </w:rPr>
        <w:lastRenderedPageBreak/>
        <w:t>Additional File</w:t>
      </w:r>
      <w:r w:rsidR="00021598" w:rsidRPr="00431DED">
        <w:rPr>
          <w:rFonts w:ascii="Calibri" w:hAnsi="Calibri" w:cs="Calibri"/>
          <w:color w:val="000000" w:themeColor="text1"/>
          <w:szCs w:val="24"/>
        </w:rPr>
        <w:t xml:space="preserve"> 4. </w:t>
      </w:r>
      <w:r w:rsidR="00F02465" w:rsidRPr="00431DED">
        <w:t xml:space="preserve">Summary of </w:t>
      </w:r>
      <w:proofErr w:type="spellStart"/>
      <w:r w:rsidR="00F02465" w:rsidRPr="00431DED">
        <w:t>TiDiER</w:t>
      </w:r>
      <w:proofErr w:type="spellEnd"/>
      <w:r w:rsidR="00F02465" w:rsidRPr="00431DED">
        <w:t xml:space="preserve"> Checklist</w:t>
      </w:r>
      <w:bookmarkEnd w:id="3"/>
    </w:p>
    <w:tbl>
      <w:tblPr>
        <w:tblW w:w="9791" w:type="dxa"/>
        <w:tblInd w:w="-5" w:type="dxa"/>
        <w:tblLayout w:type="fixed"/>
        <w:tblLook w:val="06A0" w:firstRow="1" w:lastRow="0" w:firstColumn="1" w:lastColumn="0" w:noHBand="1" w:noVBand="1"/>
      </w:tblPr>
      <w:tblGrid>
        <w:gridCol w:w="1151"/>
        <w:gridCol w:w="720"/>
        <w:gridCol w:w="720"/>
        <w:gridCol w:w="720"/>
        <w:gridCol w:w="720"/>
        <w:gridCol w:w="720"/>
        <w:gridCol w:w="720"/>
        <w:gridCol w:w="720"/>
        <w:gridCol w:w="720"/>
        <w:gridCol w:w="720"/>
        <w:gridCol w:w="720"/>
        <w:gridCol w:w="720"/>
        <w:gridCol w:w="720"/>
      </w:tblGrid>
      <w:tr w:rsidR="00F02465" w:rsidRPr="00431DED" w14:paraId="5BADF39D" w14:textId="77777777" w:rsidTr="6E639957">
        <w:trPr>
          <w:trHeight w:val="420"/>
        </w:trPr>
        <w:tc>
          <w:tcPr>
            <w:tcW w:w="9791" w:type="dxa"/>
            <w:gridSpan w:val="13"/>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862E5F" w14:textId="77777777" w:rsidR="00F02465" w:rsidRPr="00431DED" w:rsidRDefault="00F02465" w:rsidP="009B603F">
            <w:pPr>
              <w:spacing w:after="0"/>
              <w:jc w:val="center"/>
              <w:rPr>
                <w:rFonts w:ascii="Times New Roman" w:hAnsi="Times New Roman" w:cs="Times New Roman"/>
              </w:rPr>
            </w:pPr>
            <w:proofErr w:type="spellStart"/>
            <w:r w:rsidRPr="00431DED">
              <w:rPr>
                <w:rFonts w:ascii="Times New Roman" w:eastAsia="Calibri Light" w:hAnsi="Times New Roman" w:cs="Times New Roman"/>
                <w:sz w:val="24"/>
                <w:szCs w:val="24"/>
              </w:rPr>
              <w:t>TiDiER</w:t>
            </w:r>
            <w:proofErr w:type="spellEnd"/>
            <w:r w:rsidRPr="00431DED">
              <w:rPr>
                <w:rFonts w:ascii="Times New Roman" w:eastAsia="Calibri Light" w:hAnsi="Times New Roman" w:cs="Times New Roman"/>
                <w:sz w:val="24"/>
                <w:szCs w:val="24"/>
              </w:rPr>
              <w:t xml:space="preserve"> checklist item </w:t>
            </w:r>
          </w:p>
        </w:tc>
      </w:tr>
      <w:tr w:rsidR="00F02465" w:rsidRPr="00431DED" w14:paraId="27231118"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67A69A" w14:textId="77777777" w:rsidR="00F02465" w:rsidRPr="00431DED" w:rsidRDefault="00F02465" w:rsidP="009B603F">
            <w:pPr>
              <w:spacing w:after="0"/>
            </w:pPr>
            <w:r w:rsidRPr="00431DED">
              <w:rPr>
                <w:rFonts w:ascii="Times New Roman" w:eastAsia="Times New Roman" w:hAnsi="Times New Roman" w:cs="Times New Roman"/>
              </w:rPr>
              <w:t xml:space="preserve">Author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F3040" w14:textId="77777777" w:rsidR="00F02465" w:rsidRPr="00431DED" w:rsidRDefault="00F02465" w:rsidP="009B603F">
            <w:pPr>
              <w:spacing w:after="0"/>
            </w:pPr>
            <w:r w:rsidRPr="00431DED">
              <w:rPr>
                <w:rFonts w:ascii="Times New Roman" w:eastAsia="Times New Roman" w:hAnsi="Times New Roman" w:cs="Times New Roman"/>
              </w:rPr>
              <w:t xml:space="preserve">1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9AB39B" w14:textId="77777777" w:rsidR="00F02465" w:rsidRPr="00431DED" w:rsidRDefault="00F02465" w:rsidP="009B603F">
            <w:pPr>
              <w:spacing w:after="0"/>
            </w:pPr>
            <w:r w:rsidRPr="00431DED">
              <w:rPr>
                <w:rFonts w:ascii="Times New Roman" w:eastAsia="Times New Roman" w:hAnsi="Times New Roman" w:cs="Times New Roman"/>
              </w:rPr>
              <w:t xml:space="preserve">2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E92F88" w14:textId="77777777" w:rsidR="00F02465" w:rsidRPr="00431DED" w:rsidRDefault="00F02465" w:rsidP="009B603F">
            <w:pPr>
              <w:spacing w:after="0"/>
            </w:pPr>
            <w:r w:rsidRPr="00431DED">
              <w:rPr>
                <w:rFonts w:ascii="Times New Roman" w:eastAsia="Times New Roman" w:hAnsi="Times New Roman" w:cs="Times New Roman"/>
              </w:rPr>
              <w:t xml:space="preserve">3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D12F4D" w14:textId="77777777" w:rsidR="00F02465" w:rsidRPr="00431DED" w:rsidRDefault="00F02465" w:rsidP="009B603F">
            <w:pPr>
              <w:spacing w:after="0"/>
            </w:pPr>
            <w:r w:rsidRPr="00431DED">
              <w:rPr>
                <w:rFonts w:ascii="Times New Roman" w:eastAsia="Times New Roman" w:hAnsi="Times New Roman" w:cs="Times New Roman"/>
              </w:rPr>
              <w:t xml:space="preserve">4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106DF9" w14:textId="77777777" w:rsidR="00F02465" w:rsidRPr="00431DED" w:rsidRDefault="00F02465" w:rsidP="009B603F">
            <w:pPr>
              <w:spacing w:after="0"/>
            </w:pPr>
            <w:r w:rsidRPr="00431DED">
              <w:rPr>
                <w:rFonts w:ascii="Times New Roman" w:eastAsia="Times New Roman" w:hAnsi="Times New Roman" w:cs="Times New Roman"/>
              </w:rPr>
              <w:t xml:space="preserve">5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57AA7F" w14:textId="77777777" w:rsidR="00F02465" w:rsidRPr="00431DED" w:rsidRDefault="00F02465" w:rsidP="009B603F">
            <w:pPr>
              <w:spacing w:after="0"/>
            </w:pPr>
            <w:r w:rsidRPr="00431DED">
              <w:rPr>
                <w:rFonts w:ascii="Times New Roman" w:eastAsia="Times New Roman" w:hAnsi="Times New Roman" w:cs="Times New Roman"/>
              </w:rPr>
              <w:t xml:space="preserve">6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349717" w14:textId="77777777" w:rsidR="00F02465" w:rsidRPr="00431DED" w:rsidRDefault="00F02465" w:rsidP="009B603F">
            <w:pPr>
              <w:spacing w:after="0"/>
            </w:pPr>
            <w:r w:rsidRPr="00431DED">
              <w:rPr>
                <w:rFonts w:ascii="Times New Roman" w:eastAsia="Times New Roman" w:hAnsi="Times New Roman" w:cs="Times New Roman"/>
              </w:rPr>
              <w:t xml:space="preserve">7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9515BD" w14:textId="77777777" w:rsidR="00F02465" w:rsidRPr="00431DED" w:rsidRDefault="00F02465" w:rsidP="009B603F">
            <w:pPr>
              <w:spacing w:after="0"/>
            </w:pPr>
            <w:r w:rsidRPr="00431DED">
              <w:rPr>
                <w:rFonts w:ascii="Times New Roman" w:eastAsia="Times New Roman" w:hAnsi="Times New Roman" w:cs="Times New Roman"/>
              </w:rPr>
              <w:t xml:space="preserve">8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6FB8F8" w14:textId="77777777" w:rsidR="00F02465" w:rsidRPr="00431DED" w:rsidRDefault="00F02465" w:rsidP="009B603F">
            <w:pPr>
              <w:spacing w:after="0"/>
            </w:pPr>
            <w:r w:rsidRPr="00431DED">
              <w:rPr>
                <w:rFonts w:ascii="Times New Roman" w:eastAsia="Times New Roman" w:hAnsi="Times New Roman" w:cs="Times New Roman"/>
              </w:rPr>
              <w:t xml:space="preserve">9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7DC9B" w14:textId="77777777" w:rsidR="00F02465" w:rsidRPr="00431DED" w:rsidRDefault="00F02465" w:rsidP="009B603F">
            <w:pPr>
              <w:spacing w:after="0"/>
            </w:pPr>
            <w:r w:rsidRPr="00431DED">
              <w:rPr>
                <w:rFonts w:ascii="Times New Roman" w:eastAsia="Times New Roman" w:hAnsi="Times New Roman" w:cs="Times New Roman"/>
              </w:rPr>
              <w:t xml:space="preserve">10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771056" w14:textId="77777777" w:rsidR="00F02465" w:rsidRPr="00431DED" w:rsidRDefault="00F02465" w:rsidP="009B603F">
            <w:pPr>
              <w:spacing w:after="0"/>
            </w:pPr>
            <w:r w:rsidRPr="00431DED">
              <w:rPr>
                <w:rFonts w:ascii="Times New Roman" w:eastAsia="Times New Roman" w:hAnsi="Times New Roman" w:cs="Times New Roman"/>
              </w:rPr>
              <w:t xml:space="preserve">11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BA678B" w14:textId="77777777" w:rsidR="00F02465" w:rsidRPr="00431DED" w:rsidRDefault="00F02465" w:rsidP="009B603F">
            <w:pPr>
              <w:spacing w:after="0"/>
            </w:pPr>
            <w:r w:rsidRPr="00431DED">
              <w:rPr>
                <w:rFonts w:ascii="Times New Roman" w:eastAsia="Times New Roman" w:hAnsi="Times New Roman" w:cs="Times New Roman"/>
              </w:rPr>
              <w:t xml:space="preserve">12 </w:t>
            </w:r>
          </w:p>
        </w:tc>
      </w:tr>
      <w:tr w:rsidR="00F02465" w:rsidRPr="00431DED" w14:paraId="3FD1BF82"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539825" w14:textId="77777777" w:rsidR="00F02465" w:rsidRPr="00431DED" w:rsidRDefault="00F02465" w:rsidP="009B603F">
            <w:pPr>
              <w:spacing w:after="0"/>
              <w:rPr>
                <w:rFonts w:ascii="Times New Roman" w:hAnsi="Times New Roman" w:cs="Times New Roman"/>
              </w:rPr>
            </w:pPr>
            <w:proofErr w:type="spellStart"/>
            <w:r w:rsidRPr="00431DED">
              <w:rPr>
                <w:rFonts w:ascii="Times New Roman" w:eastAsia="Calibri" w:hAnsi="Times New Roman" w:cs="Times New Roman"/>
                <w:color w:val="000000" w:themeColor="text1"/>
              </w:rPr>
              <w:t>Brontfort</w:t>
            </w:r>
            <w:proofErr w:type="spellEnd"/>
            <w:r w:rsidRPr="00431DED">
              <w:rPr>
                <w:rFonts w:ascii="Times New Roman" w:eastAsia="Calibri" w:hAnsi="Times New Roman" w:cs="Times New Roman"/>
                <w:color w:val="000000" w:themeColor="text1"/>
              </w:rPr>
              <w:t xml:space="preserve"> 2012</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006F6D"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BF73FB"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10D52"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F8D1EA"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99D0A7"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E67DEC"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7985BF"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0CE75F"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15126F"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710DF6" w14:textId="77777777" w:rsidR="00F02465" w:rsidRPr="00431DED" w:rsidRDefault="00F02465" w:rsidP="009B603F">
            <w:pPr>
              <w:spacing w:after="0"/>
            </w:pPr>
            <w:r w:rsidRPr="00431DED">
              <w:rPr>
                <w:rFonts w:ascii="Calibri" w:eastAsia="Calibri" w:hAnsi="Calibri" w:cs="Calibri"/>
                <w:color w:val="000000" w:themeColor="text1"/>
              </w:rPr>
              <w:t>N/A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313D7C" w14:textId="77777777" w:rsidR="00F02465" w:rsidRPr="00431DED" w:rsidRDefault="00F02465" w:rsidP="009B603F">
            <w:pPr>
              <w:spacing w:after="0"/>
            </w:pPr>
            <w:r w:rsidRPr="00431DED">
              <w:rPr>
                <w:rFonts w:ascii="Wingdings 2" w:eastAsia="Wingdings 2" w:hAnsi="Wingdings 2" w:cs="Wingdings 2"/>
                <w:color w:val="000000" w:themeColor="text1"/>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106A7A" w14:textId="77777777" w:rsidR="00F02465" w:rsidRPr="00431DED" w:rsidRDefault="00F02465" w:rsidP="009B603F">
            <w:pPr>
              <w:spacing w:after="0"/>
            </w:pPr>
            <w:r w:rsidRPr="00431DED">
              <w:rPr>
                <w:rFonts w:ascii="Wingdings 2" w:eastAsia="Wingdings 2" w:hAnsi="Wingdings 2" w:cs="Wingdings 2"/>
                <w:color w:val="000000" w:themeColor="text1"/>
              </w:rPr>
              <w:t>P</w:t>
            </w:r>
          </w:p>
        </w:tc>
      </w:tr>
      <w:tr w:rsidR="00F02465" w:rsidRPr="00431DED" w14:paraId="1C76AC07"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ACBB5C"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Calvo-Lobo 2018</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9CB028"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1ED28F"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80A498"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37439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28F91C"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96762"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300DFE"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9598A0"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0CF350" w14:textId="77777777" w:rsidR="00F02465" w:rsidRPr="00431DED" w:rsidRDefault="00F02465" w:rsidP="009B603F">
            <w:pPr>
              <w:spacing w:after="0"/>
            </w:pPr>
            <w:r w:rsidRPr="00431DED">
              <w:rPr>
                <w:rFonts w:ascii="Calibri" w:eastAsia="Calibri" w:hAnsi="Calibri" w:cs="Calibri"/>
              </w:rPr>
              <w:t xml:space="preserve">N/A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DF1EF4"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336C7" w14:textId="77777777" w:rsidR="00F02465" w:rsidRPr="00431DED" w:rsidRDefault="00F02465" w:rsidP="009B603F">
            <w:pPr>
              <w:spacing w:after="0"/>
            </w:pPr>
            <w:r w:rsidRPr="00431DED">
              <w:rPr>
                <w:rFonts w:ascii="Calibri" w:eastAsia="Calibri" w:hAnsi="Calibri" w:cs="Calibri"/>
              </w:rPr>
              <w:t>N/A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495CB6" w14:textId="77777777" w:rsidR="00F02465" w:rsidRPr="00431DED" w:rsidRDefault="00F02465" w:rsidP="009B603F">
            <w:pPr>
              <w:spacing w:after="0"/>
            </w:pPr>
            <w:r w:rsidRPr="00431DED">
              <w:rPr>
                <w:rFonts w:ascii="Calibri" w:eastAsia="Calibri" w:hAnsi="Calibri" w:cs="Calibri"/>
              </w:rPr>
              <w:t>N/A</w:t>
            </w:r>
          </w:p>
        </w:tc>
      </w:tr>
      <w:tr w:rsidR="00F02465" w:rsidRPr="00431DED" w14:paraId="26FF62A1"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B25054"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De Hertogh 2009</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C05A71"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5A762B"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7436A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614EC8"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18054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8F5E9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2CB2FA"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DAFEDA"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6FEFD3"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504A98" w14:textId="77777777" w:rsidR="00F02465" w:rsidRPr="00431DED" w:rsidRDefault="00F02465" w:rsidP="009B603F">
            <w:pPr>
              <w:spacing w:after="0"/>
            </w:pPr>
            <w:r w:rsidRPr="00431DED">
              <w:rPr>
                <w:rFonts w:ascii="Calibri" w:eastAsia="Calibri" w:hAnsi="Calibri" w:cs="Calibri"/>
              </w:rPr>
              <w:t>N/A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4A73F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50E21D" w14:textId="587551C9" w:rsidR="00F02465" w:rsidRPr="00431DED" w:rsidRDefault="6EFA9315" w:rsidP="6E639957">
            <w:pPr>
              <w:spacing w:after="0"/>
            </w:pPr>
            <w:r w:rsidRPr="6E639957">
              <w:rPr>
                <w:rFonts w:ascii="Wingdings 2" w:eastAsia="Wingdings 2" w:hAnsi="Wingdings 2" w:cs="Wingdings 2"/>
              </w:rPr>
              <w:t>P</w:t>
            </w:r>
          </w:p>
        </w:tc>
      </w:tr>
      <w:tr w:rsidR="00F02465" w:rsidRPr="00431DED" w14:paraId="0D8317E9"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778A23"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Giles 1999</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FB3DC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7DC5B2"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1625AB"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AFC918"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C26B7E"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A2AF70"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3166C1"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3FD8BF"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6B010A"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139475"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330C5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6D5C84" w14:textId="77777777" w:rsidR="00F02465" w:rsidRPr="00431DED" w:rsidRDefault="00F02465" w:rsidP="009B603F">
            <w:pPr>
              <w:spacing w:after="0"/>
            </w:pPr>
            <w:r w:rsidRPr="00431DED">
              <w:rPr>
                <w:rFonts w:ascii="Wingdings 2" w:eastAsia="Wingdings 2" w:hAnsi="Wingdings 2" w:cs="Wingdings 2"/>
              </w:rPr>
              <w:t>P</w:t>
            </w:r>
          </w:p>
        </w:tc>
      </w:tr>
      <w:tr w:rsidR="00F02465" w:rsidRPr="00431DED" w14:paraId="68BD7E34"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3904F5"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Hoving 2002</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801781"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1263F1"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90D13F"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B8164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3CA5EC"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B624AD"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A9E7CD"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2E6CFB"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1793ED"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92D485"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EFE1F6"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BC66B8" w14:textId="77777777" w:rsidR="00F02465" w:rsidRPr="00431DED" w:rsidRDefault="00F02465" w:rsidP="009B603F">
            <w:pPr>
              <w:spacing w:after="0"/>
            </w:pPr>
            <w:r w:rsidRPr="00431DED">
              <w:rPr>
                <w:rFonts w:ascii="Calibri" w:eastAsia="Calibri" w:hAnsi="Calibri" w:cs="Calibri"/>
              </w:rPr>
              <w:t>X</w:t>
            </w:r>
          </w:p>
        </w:tc>
      </w:tr>
      <w:tr w:rsidR="00F02465" w:rsidRPr="00431DED" w14:paraId="573C6E7F"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9F772B"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Hoving 2006</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AB8424"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F9128C"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496AEA"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97559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C7A99"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B7FE26"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9DC4FA"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9AAE79"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2410FA"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AC296C"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BE15F0"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5C5BD9" w14:textId="77777777" w:rsidR="00F02465" w:rsidRPr="00431DED" w:rsidRDefault="00F02465" w:rsidP="009B603F">
            <w:pPr>
              <w:spacing w:after="0"/>
            </w:pPr>
            <w:r w:rsidRPr="00431DED">
              <w:rPr>
                <w:rFonts w:ascii="Calibri" w:eastAsia="Calibri" w:hAnsi="Calibri" w:cs="Calibri"/>
              </w:rPr>
              <w:t>X</w:t>
            </w:r>
          </w:p>
        </w:tc>
      </w:tr>
      <w:tr w:rsidR="00F02465" w:rsidRPr="00431DED" w14:paraId="2E5A72FE"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67CFBC"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Lee 2021</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931B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153230"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334D2E"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24AD35"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15BFBE"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69AEAB"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5EBD5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93CAE3"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DB5D74"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9CEFB4"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A48795"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F24C01" w14:textId="77777777" w:rsidR="00F02465" w:rsidRPr="00431DED" w:rsidRDefault="00F02465" w:rsidP="009B603F">
            <w:pPr>
              <w:spacing w:after="0"/>
            </w:pPr>
            <w:r w:rsidRPr="00431DED">
              <w:rPr>
                <w:rFonts w:ascii="Wingdings 2" w:eastAsia="Wingdings 2" w:hAnsi="Wingdings 2" w:cs="Wingdings 2"/>
              </w:rPr>
              <w:t>P</w:t>
            </w:r>
          </w:p>
        </w:tc>
      </w:tr>
      <w:tr w:rsidR="00F02465" w:rsidRPr="00431DED" w14:paraId="102C302F"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FA4FB1"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Muller 2005</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D015D6"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E29919"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180C34"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99029B"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05B45E"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E585F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512C79"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23EC56"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2E5291"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226EC7"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00838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C3F8CB" w14:textId="77777777" w:rsidR="00F02465" w:rsidRPr="00431DED" w:rsidRDefault="00F02465" w:rsidP="009B603F">
            <w:pPr>
              <w:spacing w:after="0"/>
            </w:pPr>
            <w:r w:rsidRPr="00431DED">
              <w:rPr>
                <w:rFonts w:ascii="Wingdings 2" w:eastAsia="Wingdings 2" w:hAnsi="Wingdings 2" w:cs="Wingdings 2"/>
              </w:rPr>
              <w:t>P</w:t>
            </w:r>
          </w:p>
        </w:tc>
      </w:tr>
      <w:tr w:rsidR="00F02465" w:rsidRPr="00431DED" w14:paraId="583062DD"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41238A"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Walker 2008</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FD1BE7"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2464A8"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363EB3"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101F50"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8E0212"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F26DB8"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67E504"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C994A2"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7DDF3"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EA779C"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FB8EB0"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9DC8E1" w14:textId="77777777" w:rsidR="00F02465" w:rsidRPr="00431DED" w:rsidRDefault="00F02465" w:rsidP="009B603F">
            <w:pPr>
              <w:spacing w:after="0"/>
            </w:pPr>
            <w:r w:rsidRPr="00431DED">
              <w:rPr>
                <w:rFonts w:ascii="Calibri" w:eastAsia="Calibri" w:hAnsi="Calibri" w:cs="Calibri"/>
              </w:rPr>
              <w:t>X</w:t>
            </w:r>
          </w:p>
        </w:tc>
      </w:tr>
      <w:tr w:rsidR="00F02465" w:rsidRPr="00431DED" w14:paraId="0986E7DE" w14:textId="77777777" w:rsidTr="6E639957">
        <w:trPr>
          <w:trHeight w:val="315"/>
        </w:trPr>
        <w:tc>
          <w:tcPr>
            <w:tcW w:w="11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4D8D54" w14:textId="77777777" w:rsidR="00F02465" w:rsidRPr="00431DED" w:rsidRDefault="00F02465" w:rsidP="009B603F">
            <w:pPr>
              <w:spacing w:after="0"/>
              <w:rPr>
                <w:rFonts w:ascii="Times New Roman" w:hAnsi="Times New Roman" w:cs="Times New Roman"/>
              </w:rPr>
            </w:pPr>
            <w:r w:rsidRPr="00431DED">
              <w:rPr>
                <w:rFonts w:ascii="Times New Roman" w:eastAsia="Calibri" w:hAnsi="Times New Roman" w:cs="Times New Roman"/>
                <w:color w:val="000000" w:themeColor="text1"/>
              </w:rPr>
              <w:t>Giles 2003</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33AF92"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E36F00" w14:textId="77777777" w:rsidR="00F02465" w:rsidRPr="00431DED" w:rsidRDefault="00F02465" w:rsidP="009B603F">
            <w:pPr>
              <w:spacing w:after="0"/>
            </w:pPr>
            <w:r w:rsidRPr="00431DED">
              <w:rPr>
                <w:rFonts w:ascii="Wingdings 2" w:eastAsia="Wingdings 2" w:hAnsi="Wingdings 2" w:cs="Wingdings 2"/>
              </w:rPr>
              <w:t xml:space="preserve">P </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260940"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3DA336"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AB029E"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90437B"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79CEF5"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05377D"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2E8FDF"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525991" w14:textId="77777777" w:rsidR="00F02465" w:rsidRPr="00431DED" w:rsidRDefault="00F02465" w:rsidP="009B603F">
            <w:pPr>
              <w:spacing w:after="0"/>
            </w:pPr>
            <w:r w:rsidRPr="00431DED">
              <w:rPr>
                <w:rFonts w:ascii="Calibri" w:eastAsia="Calibri" w:hAnsi="Calibri" w:cs="Calibri"/>
              </w:rPr>
              <w:t>X</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42FDC0" w14:textId="77777777" w:rsidR="00F02465" w:rsidRPr="00431DED" w:rsidRDefault="00F02465" w:rsidP="009B603F">
            <w:pPr>
              <w:spacing w:after="0"/>
            </w:pPr>
            <w:r w:rsidRPr="00431DED">
              <w:rPr>
                <w:rFonts w:ascii="Wingdings 2" w:eastAsia="Wingdings 2" w:hAnsi="Wingdings 2" w:cs="Wingdings 2"/>
              </w:rPr>
              <w:t>P</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0D5BC8" w14:textId="77777777" w:rsidR="00F02465" w:rsidRPr="00431DED" w:rsidRDefault="00F02465" w:rsidP="009B603F">
            <w:pPr>
              <w:spacing w:after="0"/>
            </w:pPr>
            <w:r w:rsidRPr="00431DED">
              <w:rPr>
                <w:rFonts w:ascii="Wingdings 2" w:eastAsia="Wingdings 2" w:hAnsi="Wingdings 2" w:cs="Wingdings 2"/>
              </w:rPr>
              <w:t>P</w:t>
            </w:r>
          </w:p>
        </w:tc>
      </w:tr>
    </w:tbl>
    <w:p w14:paraId="1779EBD2"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1. Brief name</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3B58854C"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2. Why (rationale, theory, goal)</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4DFE7C51"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3. Materials used in intervention (physical or informational)</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36F402BF"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4. Procedures (activities, processes)</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4A1A32A0"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5. Intervention providers</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6A150AC6"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6. Modes of delivery (e.g. face-to-face, virtual, individual or group)</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444B484A"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7. Location of intervention</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17210A1D"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 xml:space="preserve">8. When and how much (number of sessions, </w:t>
      </w:r>
      <w:proofErr w:type="gramStart"/>
      <w:r w:rsidRPr="00431DED">
        <w:rPr>
          <w:rFonts w:ascii="Times New Roman" w:eastAsia="Times New Roman" w:hAnsi="Times New Roman" w:cs="Times New Roman"/>
          <w:color w:val="000000" w:themeColor="text1"/>
          <w:sz w:val="20"/>
          <w:szCs w:val="20"/>
        </w:rPr>
        <w:t>time period</w:t>
      </w:r>
      <w:proofErr w:type="gramEnd"/>
      <w:r w:rsidRPr="00431DED">
        <w:rPr>
          <w:rFonts w:ascii="Times New Roman" w:eastAsia="Times New Roman" w:hAnsi="Times New Roman" w:cs="Times New Roman"/>
          <w:color w:val="000000" w:themeColor="text1"/>
          <w:sz w:val="20"/>
          <w:szCs w:val="20"/>
        </w:rPr>
        <w:t>, schedule and dose)</w:t>
      </w:r>
      <w:r w:rsidRPr="00431DED">
        <w:rPr>
          <w:sz w:val="20"/>
          <w:szCs w:val="20"/>
        </w:rPr>
        <w:tab/>
      </w:r>
    </w:p>
    <w:p w14:paraId="698DBC18"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9. Details of tailoring</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7D75E272"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10. Modifications to intervention</w:t>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r w:rsidRPr="00431DED">
        <w:rPr>
          <w:sz w:val="20"/>
          <w:szCs w:val="20"/>
        </w:rPr>
        <w:tab/>
      </w:r>
    </w:p>
    <w:p w14:paraId="2E7D27AD"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11. Planned adherence and fidelity assessment (key words used: adherence, compliance, fidelity, engagement, participation, commitment)</w:t>
      </w:r>
    </w:p>
    <w:p w14:paraId="1267DFDB" w14:textId="77777777" w:rsidR="00F02465" w:rsidRPr="00431DED" w:rsidRDefault="00F02465" w:rsidP="00F02465">
      <w:pPr>
        <w:spacing w:after="0"/>
        <w:rPr>
          <w:rFonts w:ascii="Times New Roman" w:eastAsia="Times New Roman" w:hAnsi="Times New Roman" w:cs="Times New Roman"/>
          <w:color w:val="000000" w:themeColor="text1"/>
          <w:sz w:val="20"/>
          <w:szCs w:val="20"/>
        </w:rPr>
      </w:pPr>
      <w:r w:rsidRPr="00431DED">
        <w:rPr>
          <w:rFonts w:ascii="Times New Roman" w:eastAsia="Times New Roman" w:hAnsi="Times New Roman" w:cs="Times New Roman"/>
          <w:color w:val="000000" w:themeColor="text1"/>
          <w:sz w:val="20"/>
          <w:szCs w:val="20"/>
        </w:rPr>
        <w:t>12. Actual adherence and fidelity (key words used: adherence, compliance, fidelity, engagement, participation, commitment)</w:t>
      </w:r>
    </w:p>
    <w:p w14:paraId="596174ED" w14:textId="36039D64" w:rsidR="00021598" w:rsidRPr="00431DED" w:rsidRDefault="00021598" w:rsidP="00021598">
      <w:pPr>
        <w:rPr>
          <w:rFonts w:ascii="Calibri" w:eastAsia="Calibri" w:hAnsi="Calibri" w:cs="Calibri"/>
          <w:color w:val="000000" w:themeColor="text1"/>
          <w:sz w:val="24"/>
          <w:szCs w:val="24"/>
        </w:rPr>
      </w:pPr>
    </w:p>
    <w:p w14:paraId="6B1AA052" w14:textId="5278B5AB" w:rsidR="005F45A7" w:rsidRPr="00431DED" w:rsidRDefault="005F45A7" w:rsidP="7E93F2B0">
      <w:pPr>
        <w:rPr>
          <w:rFonts w:ascii="Calibri" w:eastAsia="Calibri" w:hAnsi="Calibri" w:cs="Calibri"/>
          <w:color w:val="000000" w:themeColor="text1"/>
          <w:sz w:val="24"/>
          <w:szCs w:val="24"/>
        </w:rPr>
      </w:pPr>
    </w:p>
    <w:p w14:paraId="29298A4C" w14:textId="04A52AC2" w:rsidR="005F45A7" w:rsidRPr="00431DED" w:rsidRDefault="005F45A7" w:rsidP="7E93F2B0">
      <w:pPr>
        <w:rPr>
          <w:rFonts w:ascii="Calibri" w:eastAsia="Calibri" w:hAnsi="Calibri" w:cs="Calibri"/>
          <w:color w:val="000000" w:themeColor="text1"/>
          <w:sz w:val="24"/>
          <w:szCs w:val="24"/>
        </w:rPr>
      </w:pPr>
    </w:p>
    <w:p w14:paraId="7788903B" w14:textId="47CD1D6B" w:rsidR="005F45A7" w:rsidRPr="00431DED" w:rsidRDefault="005F45A7" w:rsidP="7E93F2B0">
      <w:pPr>
        <w:rPr>
          <w:rFonts w:ascii="Calibri" w:eastAsia="Calibri" w:hAnsi="Calibri" w:cs="Calibri"/>
          <w:color w:val="000000" w:themeColor="text1"/>
          <w:sz w:val="24"/>
          <w:szCs w:val="24"/>
        </w:rPr>
      </w:pPr>
    </w:p>
    <w:p w14:paraId="09C6997B" w14:textId="47BEEB3C" w:rsidR="005F45A7" w:rsidRPr="00431DED" w:rsidRDefault="005F45A7" w:rsidP="7E93F2B0">
      <w:pPr>
        <w:rPr>
          <w:rFonts w:ascii="Calibri" w:eastAsia="Calibri" w:hAnsi="Calibri" w:cs="Calibri"/>
          <w:color w:val="000000" w:themeColor="text1"/>
          <w:sz w:val="24"/>
          <w:szCs w:val="24"/>
        </w:rPr>
      </w:pPr>
    </w:p>
    <w:p w14:paraId="6B1B8E31" w14:textId="37CC679D" w:rsidR="005F45A7" w:rsidRPr="00431DED" w:rsidRDefault="005F45A7" w:rsidP="7E93F2B0">
      <w:pPr>
        <w:spacing w:beforeAutospacing="1" w:afterAutospacing="1"/>
        <w:rPr>
          <w:rFonts w:ascii="Open Sans" w:eastAsia="Open Sans" w:hAnsi="Open Sans" w:cs="Open Sans"/>
          <w:color w:val="222222"/>
          <w:sz w:val="23"/>
          <w:szCs w:val="23"/>
        </w:rPr>
      </w:pPr>
    </w:p>
    <w:p w14:paraId="15742733" w14:textId="7C908E44" w:rsidR="00EF3E37" w:rsidRPr="00431DED" w:rsidRDefault="00C00CBC" w:rsidP="000E5F88">
      <w:pPr>
        <w:pStyle w:val="Heading1"/>
      </w:pPr>
      <w:bookmarkStart w:id="4" w:name="_Toc161404103"/>
      <w:r>
        <w:lastRenderedPageBreak/>
        <w:t>Additional File</w:t>
      </w:r>
      <w:r w:rsidR="34923004" w:rsidRPr="00431DED">
        <w:t xml:space="preserve"> </w:t>
      </w:r>
      <w:r w:rsidR="00021598" w:rsidRPr="00431DED">
        <w:t>5</w:t>
      </w:r>
      <w:r w:rsidR="34923004" w:rsidRPr="00431DED">
        <w:t>.  Summary of the risk of bias assessment</w:t>
      </w:r>
      <w:bookmarkEnd w:id="4"/>
    </w:p>
    <w:p w14:paraId="5A717B51" w14:textId="77777777" w:rsidR="00893484" w:rsidRPr="00431DED" w:rsidRDefault="00893484" w:rsidP="00893484"/>
    <w:p w14:paraId="518D3785" w14:textId="3864FE14" w:rsidR="005F45A7" w:rsidRPr="00431DED" w:rsidRDefault="000305BD" w:rsidP="00893484">
      <w:r w:rsidRPr="00431DED">
        <w:rPr>
          <w:noProof/>
        </w:rPr>
        <w:drawing>
          <wp:inline distT="0" distB="0" distL="0" distR="0" wp14:anchorId="071EE0DB" wp14:editId="46A4EC1D">
            <wp:extent cx="5006340" cy="4203700"/>
            <wp:effectExtent l="0" t="0" r="3810" b="6350"/>
            <wp:docPr id="1060597073" name="Picture 1060597073" descr="A chart with red and green circ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97073" name="Picture 1060597073" descr="A chart with red and green circles and numbe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6340" cy="4203700"/>
                    </a:xfrm>
                    <a:prstGeom prst="rect">
                      <a:avLst/>
                    </a:prstGeom>
                  </pic:spPr>
                </pic:pic>
              </a:graphicData>
            </a:graphic>
          </wp:inline>
        </w:drawing>
      </w:r>
    </w:p>
    <w:p w14:paraId="440C58BC" w14:textId="167E284A" w:rsidR="005F45A7" w:rsidRPr="00431DED" w:rsidRDefault="005F6794" w:rsidP="7E93F2B0">
      <w:pPr>
        <w:rPr>
          <w:rFonts w:ascii="Times New Roman" w:eastAsia="Times New Roman" w:hAnsi="Times New Roman" w:cs="Times New Roman"/>
          <w:color w:val="000000" w:themeColor="text1"/>
          <w:sz w:val="24"/>
          <w:szCs w:val="24"/>
        </w:rPr>
      </w:pPr>
      <w:r w:rsidRPr="00431DED">
        <w:rPr>
          <w:noProof/>
        </w:rPr>
        <w:drawing>
          <wp:inline distT="0" distB="0" distL="0" distR="0" wp14:anchorId="2C5CACC5" wp14:editId="46A34CD0">
            <wp:extent cx="6423660" cy="1948815"/>
            <wp:effectExtent l="0" t="0" r="0" b="0"/>
            <wp:docPr id="85829258" name="Picture 8582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23660" cy="1948815"/>
                    </a:xfrm>
                    <a:prstGeom prst="rect">
                      <a:avLst/>
                    </a:prstGeom>
                  </pic:spPr>
                </pic:pic>
              </a:graphicData>
            </a:graphic>
          </wp:inline>
        </w:drawing>
      </w:r>
    </w:p>
    <w:p w14:paraId="4501F355" w14:textId="0838F9CC" w:rsidR="000305BD" w:rsidRPr="00431DED" w:rsidRDefault="000305BD" w:rsidP="000305BD">
      <w:pPr>
        <w:rPr>
          <w:rFonts w:ascii="Times New Roman" w:hAnsi="Times New Roman" w:cs="Times New Roman"/>
          <w:sz w:val="20"/>
          <w:szCs w:val="20"/>
        </w:rPr>
      </w:pPr>
      <w:r w:rsidRPr="00431DED">
        <w:rPr>
          <w:rFonts w:ascii="Times New Roman" w:eastAsia="Open Sans" w:hAnsi="Times New Roman" w:cs="Times New Roman"/>
          <w:sz w:val="20"/>
          <w:szCs w:val="20"/>
        </w:rPr>
        <w:t xml:space="preserve">McGuinness, LA, Higgins, JPT. Risk-of-bias </w:t>
      </w:r>
      <w:proofErr w:type="spellStart"/>
      <w:r w:rsidRPr="00431DED">
        <w:rPr>
          <w:rFonts w:ascii="Times New Roman" w:eastAsia="Open Sans" w:hAnsi="Times New Roman" w:cs="Times New Roman"/>
          <w:sz w:val="20"/>
          <w:szCs w:val="20"/>
        </w:rPr>
        <w:t>VISualization</w:t>
      </w:r>
      <w:proofErr w:type="spellEnd"/>
      <w:r w:rsidRPr="00431DED">
        <w:rPr>
          <w:rFonts w:ascii="Times New Roman" w:eastAsia="Open Sans" w:hAnsi="Times New Roman" w:cs="Times New Roman"/>
          <w:sz w:val="20"/>
          <w:szCs w:val="20"/>
        </w:rPr>
        <w:t xml:space="preserve"> (</w:t>
      </w:r>
      <w:proofErr w:type="spellStart"/>
      <w:r w:rsidRPr="00431DED">
        <w:rPr>
          <w:rFonts w:ascii="Times New Roman" w:eastAsia="Open Sans" w:hAnsi="Times New Roman" w:cs="Times New Roman"/>
          <w:sz w:val="20"/>
          <w:szCs w:val="20"/>
        </w:rPr>
        <w:t>robvis</w:t>
      </w:r>
      <w:proofErr w:type="spellEnd"/>
      <w:r w:rsidRPr="00431DED">
        <w:rPr>
          <w:rFonts w:ascii="Times New Roman" w:eastAsia="Open Sans" w:hAnsi="Times New Roman" w:cs="Times New Roman"/>
          <w:sz w:val="20"/>
          <w:szCs w:val="20"/>
        </w:rPr>
        <w:t>): An R package and Shiny web app for visualizing risk-of-bias assessments. Res Syn Meth. 2020; 1- 7</w:t>
      </w:r>
      <w:r w:rsidRPr="00431DED">
        <w:rPr>
          <w:rFonts w:ascii="Times New Roman" w:eastAsia="Open Sans" w:hAnsi="Times New Roman" w:cs="Times New Roman"/>
          <w:color w:val="222222"/>
          <w:sz w:val="20"/>
          <w:szCs w:val="20"/>
        </w:rPr>
        <w:t xml:space="preserve">. </w:t>
      </w:r>
      <w:hyperlink r:id="rId11">
        <w:r w:rsidRPr="00431DED">
          <w:rPr>
            <w:rStyle w:val="Hyperlink"/>
            <w:rFonts w:ascii="Times New Roman" w:eastAsia="Open Sans" w:hAnsi="Times New Roman" w:cs="Times New Roman"/>
            <w:sz w:val="20"/>
            <w:szCs w:val="20"/>
          </w:rPr>
          <w:t>https://doi.org/10.1002/jrsm.1411</w:t>
        </w:r>
      </w:hyperlink>
    </w:p>
    <w:p w14:paraId="363F6BC9" w14:textId="77777777" w:rsidR="005F6794" w:rsidRPr="00431DED" w:rsidRDefault="005F6794"/>
    <w:p w14:paraId="2FFEC343" w14:textId="3C22945D" w:rsidR="56C8421D" w:rsidRPr="00837448" w:rsidRDefault="00E92CDD" w:rsidP="008D6F1F">
      <w:pPr>
        <w:rPr>
          <w:b/>
          <w:bCs/>
        </w:rPr>
      </w:pPr>
      <w:r w:rsidRPr="00431DED">
        <w:rPr>
          <w:b/>
          <w:bCs/>
        </w:rPr>
        <w:br w:type="page"/>
      </w:r>
    </w:p>
    <w:p w14:paraId="3E9ADD96" w14:textId="5A9BD4D7" w:rsidR="50B466E4" w:rsidRPr="00431DED" w:rsidRDefault="00C00CBC" w:rsidP="000E5F88">
      <w:pPr>
        <w:pStyle w:val="Heading1"/>
      </w:pPr>
      <w:bookmarkStart w:id="5" w:name="_Toc161404104"/>
      <w:r>
        <w:lastRenderedPageBreak/>
        <w:t>Additional File</w:t>
      </w:r>
      <w:r w:rsidR="50B466E4" w:rsidRPr="00431DED">
        <w:t xml:space="preserve"> </w:t>
      </w:r>
      <w:r w:rsidR="00837448">
        <w:t>6</w:t>
      </w:r>
      <w:r w:rsidR="50B466E4" w:rsidRPr="00431DED">
        <w:t>.  Funnel Plot of short-term pain intensity</w:t>
      </w:r>
      <w:bookmarkEnd w:id="5"/>
    </w:p>
    <w:p w14:paraId="7AD28992" w14:textId="77777777" w:rsidR="00E92CDD" w:rsidRPr="00431DED" w:rsidRDefault="00E92CDD" w:rsidP="00E92CDD"/>
    <w:p w14:paraId="10516129" w14:textId="567F4D38" w:rsidR="200AF7B2" w:rsidRPr="00431DED" w:rsidRDefault="200AF7B2" w:rsidP="56C8421D">
      <w:pPr>
        <w:spacing w:line="360" w:lineRule="auto"/>
        <w:jc w:val="both"/>
      </w:pPr>
      <w:r>
        <w:rPr>
          <w:noProof/>
        </w:rPr>
        <w:drawing>
          <wp:inline distT="0" distB="0" distL="0" distR="0" wp14:anchorId="0E344825" wp14:editId="7B737DC4">
            <wp:extent cx="5672424" cy="4124325"/>
            <wp:effectExtent l="0" t="0" r="0" b="0"/>
            <wp:docPr id="1928987123" name="Picture 192898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987123"/>
                    <pic:cNvPicPr/>
                  </pic:nvPicPr>
                  <pic:blipFill>
                    <a:blip r:embed="rId12">
                      <a:extLst>
                        <a:ext uri="{28A0092B-C50C-407E-A947-70E740481C1C}">
                          <a14:useLocalDpi xmlns:a14="http://schemas.microsoft.com/office/drawing/2010/main" val="0"/>
                        </a:ext>
                      </a:extLst>
                    </a:blip>
                    <a:stretch>
                      <a:fillRect/>
                    </a:stretch>
                  </pic:blipFill>
                  <pic:spPr>
                    <a:xfrm>
                      <a:off x="0" y="0"/>
                      <a:ext cx="5672424" cy="4124325"/>
                    </a:xfrm>
                    <a:prstGeom prst="rect">
                      <a:avLst/>
                    </a:prstGeom>
                  </pic:spPr>
                </pic:pic>
              </a:graphicData>
            </a:graphic>
          </wp:inline>
        </w:drawing>
      </w:r>
    </w:p>
    <w:p w14:paraId="208F8144" w14:textId="1BB416D0" w:rsidR="200AF7B2" w:rsidRPr="00431DED" w:rsidRDefault="200AF7B2" w:rsidP="56C8421D">
      <w:pPr>
        <w:spacing w:line="257" w:lineRule="auto"/>
        <w:jc w:val="both"/>
      </w:pPr>
      <w:r w:rsidRPr="00431DED">
        <w:rPr>
          <w:rFonts w:ascii="Courier New" w:eastAsia="Courier New" w:hAnsi="Courier New" w:cs="Courier New"/>
        </w:rPr>
        <w:t>Regression-based Egger test for small-study effects</w:t>
      </w:r>
    </w:p>
    <w:p w14:paraId="52F8E48C" w14:textId="2F7E01AA" w:rsidR="200AF7B2" w:rsidRPr="00431DED" w:rsidRDefault="200AF7B2" w:rsidP="56C8421D">
      <w:pPr>
        <w:spacing w:line="257" w:lineRule="auto"/>
        <w:jc w:val="both"/>
      </w:pPr>
      <w:r w:rsidRPr="00431DED">
        <w:rPr>
          <w:rFonts w:ascii="Courier New" w:eastAsia="Courier New" w:hAnsi="Courier New" w:cs="Courier New"/>
        </w:rPr>
        <w:t>Random-effects model</w:t>
      </w:r>
    </w:p>
    <w:p w14:paraId="1A27B048" w14:textId="36E03E96" w:rsidR="200AF7B2" w:rsidRPr="00431DED" w:rsidRDefault="200AF7B2" w:rsidP="56C8421D">
      <w:pPr>
        <w:spacing w:line="257" w:lineRule="auto"/>
        <w:jc w:val="both"/>
      </w:pPr>
      <w:r w:rsidRPr="00431DED">
        <w:rPr>
          <w:rFonts w:ascii="Courier New" w:eastAsia="Courier New" w:hAnsi="Courier New" w:cs="Courier New"/>
        </w:rPr>
        <w:t xml:space="preserve">Method: </w:t>
      </w:r>
      <w:proofErr w:type="spellStart"/>
      <w:r w:rsidRPr="00431DED">
        <w:rPr>
          <w:rFonts w:ascii="Courier New" w:eastAsia="Courier New" w:hAnsi="Courier New" w:cs="Courier New"/>
        </w:rPr>
        <w:t>Sidik</w:t>
      </w:r>
      <w:proofErr w:type="spellEnd"/>
      <w:r w:rsidRPr="00431DED">
        <w:rPr>
          <w:rFonts w:ascii="Courier New" w:eastAsia="Courier New" w:hAnsi="Courier New" w:cs="Courier New"/>
        </w:rPr>
        <w:t>-Jonkman</w:t>
      </w:r>
    </w:p>
    <w:p w14:paraId="481C261B" w14:textId="7428539F" w:rsidR="200AF7B2" w:rsidRPr="00431DED" w:rsidRDefault="200AF7B2" w:rsidP="56C8421D">
      <w:pPr>
        <w:spacing w:line="257" w:lineRule="auto"/>
        <w:jc w:val="both"/>
      </w:pPr>
      <w:r w:rsidRPr="00431DED">
        <w:rPr>
          <w:rFonts w:ascii="Courier New" w:eastAsia="Courier New" w:hAnsi="Courier New" w:cs="Courier New"/>
        </w:rPr>
        <w:t xml:space="preserve"> </w:t>
      </w:r>
    </w:p>
    <w:p w14:paraId="68329397" w14:textId="6FAD8DC6" w:rsidR="200AF7B2" w:rsidRPr="00431DED" w:rsidRDefault="200AF7B2" w:rsidP="56C8421D">
      <w:pPr>
        <w:spacing w:line="257" w:lineRule="auto"/>
        <w:jc w:val="both"/>
      </w:pPr>
      <w:r w:rsidRPr="00431DED">
        <w:rPr>
          <w:rFonts w:ascii="Courier New" w:eastAsia="Courier New" w:hAnsi="Courier New" w:cs="Courier New"/>
        </w:rPr>
        <w:t>H0: beta1 = 0; no small-study effects</w:t>
      </w:r>
    </w:p>
    <w:p w14:paraId="7B261408" w14:textId="4EB0CDCE" w:rsidR="200AF7B2" w:rsidRPr="00431DED" w:rsidRDefault="200AF7B2" w:rsidP="56C8421D">
      <w:pPr>
        <w:spacing w:line="257" w:lineRule="auto"/>
        <w:jc w:val="both"/>
      </w:pPr>
      <w:r w:rsidRPr="00431DED">
        <w:rPr>
          <w:rFonts w:ascii="Courier New" w:eastAsia="Courier New" w:hAnsi="Courier New" w:cs="Courier New"/>
        </w:rPr>
        <w:t xml:space="preserve">            beta1 =      2.85</w:t>
      </w:r>
    </w:p>
    <w:p w14:paraId="7A7D695B" w14:textId="11039BA5" w:rsidR="200AF7B2" w:rsidRPr="00431DED" w:rsidRDefault="200AF7B2" w:rsidP="56C8421D">
      <w:pPr>
        <w:spacing w:line="257" w:lineRule="auto"/>
        <w:jc w:val="both"/>
      </w:pPr>
      <w:r w:rsidRPr="00431DED">
        <w:rPr>
          <w:rFonts w:ascii="Courier New" w:eastAsia="Courier New" w:hAnsi="Courier New" w:cs="Courier New"/>
        </w:rPr>
        <w:t xml:space="preserve">      SE of beta1 =     2.073</w:t>
      </w:r>
    </w:p>
    <w:p w14:paraId="6954A028" w14:textId="4952561F" w:rsidR="200AF7B2" w:rsidRPr="00431DED" w:rsidRDefault="200AF7B2" w:rsidP="56C8421D">
      <w:pPr>
        <w:spacing w:line="257" w:lineRule="auto"/>
        <w:jc w:val="both"/>
      </w:pPr>
      <w:r w:rsidRPr="00431DED">
        <w:rPr>
          <w:rFonts w:ascii="Courier New" w:eastAsia="Courier New" w:hAnsi="Courier New" w:cs="Courier New"/>
        </w:rPr>
        <w:t xml:space="preserve">                z =      1.38</w:t>
      </w:r>
    </w:p>
    <w:p w14:paraId="3286DFF8" w14:textId="182BA677" w:rsidR="200AF7B2" w:rsidRPr="00431DED" w:rsidRDefault="200AF7B2" w:rsidP="56C8421D">
      <w:pPr>
        <w:spacing w:line="257" w:lineRule="auto"/>
        <w:jc w:val="both"/>
      </w:pPr>
      <w:r w:rsidRPr="00431DED">
        <w:rPr>
          <w:rFonts w:ascii="Courier New" w:eastAsia="Courier New" w:hAnsi="Courier New" w:cs="Courier New"/>
        </w:rPr>
        <w:t xml:space="preserve">       Prob &gt; |z| =    0.1688</w:t>
      </w:r>
    </w:p>
    <w:p w14:paraId="073017CF" w14:textId="531E2944" w:rsidR="56C8421D" w:rsidRPr="00431DED" w:rsidRDefault="56C8421D" w:rsidP="56C8421D">
      <w:pPr>
        <w:spacing w:line="360" w:lineRule="auto"/>
        <w:jc w:val="both"/>
      </w:pPr>
    </w:p>
    <w:p w14:paraId="29F5E500" w14:textId="06AF8841" w:rsidR="56C8421D" w:rsidRPr="00431DED" w:rsidRDefault="56C8421D">
      <w:r w:rsidRPr="00431DED">
        <w:br w:type="page"/>
      </w:r>
    </w:p>
    <w:p w14:paraId="6867F4CD" w14:textId="07BA0DAB" w:rsidR="50B466E4" w:rsidRPr="00431DED" w:rsidRDefault="00C00CBC" w:rsidP="000E5F88">
      <w:pPr>
        <w:pStyle w:val="Heading1"/>
      </w:pPr>
      <w:bookmarkStart w:id="6" w:name="_Toc161404105"/>
      <w:r>
        <w:lastRenderedPageBreak/>
        <w:t>Additional File</w:t>
      </w:r>
      <w:r w:rsidR="50B466E4" w:rsidRPr="00431DED">
        <w:t xml:space="preserve"> </w:t>
      </w:r>
      <w:r w:rsidR="00837448">
        <w:t>7</w:t>
      </w:r>
      <w:r w:rsidR="50B466E4" w:rsidRPr="00431DED">
        <w:t>.  Funnel Plot of long-term pain intensity</w:t>
      </w:r>
      <w:bookmarkEnd w:id="6"/>
    </w:p>
    <w:p w14:paraId="14503C17" w14:textId="77777777" w:rsidR="00E92CDD" w:rsidRPr="00431DED" w:rsidRDefault="00E92CDD" w:rsidP="00E92CDD"/>
    <w:p w14:paraId="0A7CB94E" w14:textId="3B5DBC81" w:rsidR="700300A0" w:rsidRPr="00431DED" w:rsidRDefault="700300A0" w:rsidP="56C8421D">
      <w:pPr>
        <w:spacing w:line="360" w:lineRule="auto"/>
        <w:jc w:val="both"/>
      </w:pPr>
      <w:r>
        <w:rPr>
          <w:noProof/>
        </w:rPr>
        <w:drawing>
          <wp:inline distT="0" distB="0" distL="0" distR="0" wp14:anchorId="169F6C8C" wp14:editId="51777E34">
            <wp:extent cx="5934075" cy="4314567"/>
            <wp:effectExtent l="0" t="0" r="0" b="0"/>
            <wp:docPr id="404548518" name="Picture 40454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548518"/>
                    <pic:cNvPicPr/>
                  </pic:nvPicPr>
                  <pic:blipFill>
                    <a:blip r:embed="rId13">
                      <a:extLst>
                        <a:ext uri="{28A0092B-C50C-407E-A947-70E740481C1C}">
                          <a14:useLocalDpi xmlns:a14="http://schemas.microsoft.com/office/drawing/2010/main" val="0"/>
                        </a:ext>
                      </a:extLst>
                    </a:blip>
                    <a:stretch>
                      <a:fillRect/>
                    </a:stretch>
                  </pic:blipFill>
                  <pic:spPr>
                    <a:xfrm>
                      <a:off x="0" y="0"/>
                      <a:ext cx="5934075" cy="4314567"/>
                    </a:xfrm>
                    <a:prstGeom prst="rect">
                      <a:avLst/>
                    </a:prstGeom>
                  </pic:spPr>
                </pic:pic>
              </a:graphicData>
            </a:graphic>
          </wp:inline>
        </w:drawing>
      </w:r>
    </w:p>
    <w:p w14:paraId="079E77CA" w14:textId="599627DE" w:rsidR="700300A0" w:rsidRPr="00431DED" w:rsidRDefault="700300A0" w:rsidP="56C8421D">
      <w:pPr>
        <w:spacing w:line="257" w:lineRule="auto"/>
      </w:pPr>
      <w:r w:rsidRPr="00431DED">
        <w:rPr>
          <w:rFonts w:ascii="Courier New" w:eastAsia="Courier New" w:hAnsi="Courier New" w:cs="Courier New"/>
        </w:rPr>
        <w:t>Regression-based Egger test for small-study effects</w:t>
      </w:r>
    </w:p>
    <w:p w14:paraId="3A8470F9" w14:textId="65DDC0A4" w:rsidR="700300A0" w:rsidRPr="00431DED" w:rsidRDefault="700300A0" w:rsidP="56C8421D">
      <w:pPr>
        <w:spacing w:line="257" w:lineRule="auto"/>
      </w:pPr>
      <w:r w:rsidRPr="00431DED">
        <w:rPr>
          <w:rFonts w:ascii="Courier New" w:eastAsia="Courier New" w:hAnsi="Courier New" w:cs="Courier New"/>
        </w:rPr>
        <w:t>Random-effects model</w:t>
      </w:r>
    </w:p>
    <w:p w14:paraId="5BBD0A8A" w14:textId="651B5272" w:rsidR="700300A0" w:rsidRPr="00431DED" w:rsidRDefault="700300A0" w:rsidP="56C8421D">
      <w:pPr>
        <w:spacing w:line="257" w:lineRule="auto"/>
      </w:pPr>
      <w:r w:rsidRPr="00431DED">
        <w:rPr>
          <w:rFonts w:ascii="Courier New" w:eastAsia="Courier New" w:hAnsi="Courier New" w:cs="Courier New"/>
        </w:rPr>
        <w:t xml:space="preserve">Method: </w:t>
      </w:r>
      <w:proofErr w:type="spellStart"/>
      <w:r w:rsidRPr="00431DED">
        <w:rPr>
          <w:rFonts w:ascii="Courier New" w:eastAsia="Courier New" w:hAnsi="Courier New" w:cs="Courier New"/>
        </w:rPr>
        <w:t>Sidik</w:t>
      </w:r>
      <w:proofErr w:type="spellEnd"/>
      <w:r w:rsidRPr="00431DED">
        <w:rPr>
          <w:rFonts w:ascii="Courier New" w:eastAsia="Courier New" w:hAnsi="Courier New" w:cs="Courier New"/>
        </w:rPr>
        <w:t>-Jonkman</w:t>
      </w:r>
    </w:p>
    <w:p w14:paraId="1DC80130" w14:textId="69404463" w:rsidR="700300A0" w:rsidRPr="00431DED" w:rsidRDefault="700300A0" w:rsidP="56C8421D">
      <w:pPr>
        <w:spacing w:line="257" w:lineRule="auto"/>
      </w:pPr>
      <w:r w:rsidRPr="00431DED">
        <w:rPr>
          <w:rFonts w:ascii="Courier New" w:eastAsia="Courier New" w:hAnsi="Courier New" w:cs="Courier New"/>
        </w:rPr>
        <w:t xml:space="preserve"> </w:t>
      </w:r>
    </w:p>
    <w:p w14:paraId="6F9909B4" w14:textId="4FE425D4" w:rsidR="700300A0" w:rsidRPr="00431DED" w:rsidRDefault="700300A0" w:rsidP="56C8421D">
      <w:pPr>
        <w:spacing w:line="257" w:lineRule="auto"/>
      </w:pPr>
      <w:r w:rsidRPr="00431DED">
        <w:rPr>
          <w:rFonts w:ascii="Courier New" w:eastAsia="Courier New" w:hAnsi="Courier New" w:cs="Courier New"/>
        </w:rPr>
        <w:t>H0: beta1 = 0; no small-study effects</w:t>
      </w:r>
    </w:p>
    <w:p w14:paraId="30BEB1D2" w14:textId="1B69FDCF" w:rsidR="700300A0" w:rsidRPr="00431DED" w:rsidRDefault="700300A0" w:rsidP="56C8421D">
      <w:pPr>
        <w:spacing w:line="257" w:lineRule="auto"/>
      </w:pPr>
      <w:r w:rsidRPr="00431DED">
        <w:rPr>
          <w:rFonts w:ascii="Courier New" w:eastAsia="Courier New" w:hAnsi="Courier New" w:cs="Courier New"/>
        </w:rPr>
        <w:t xml:space="preserve">            beta1 =      0.37</w:t>
      </w:r>
    </w:p>
    <w:p w14:paraId="20277A92" w14:textId="27B72C31" w:rsidR="700300A0" w:rsidRPr="00431DED" w:rsidRDefault="700300A0" w:rsidP="56C8421D">
      <w:pPr>
        <w:spacing w:line="257" w:lineRule="auto"/>
      </w:pPr>
      <w:r w:rsidRPr="00431DED">
        <w:rPr>
          <w:rFonts w:ascii="Courier New" w:eastAsia="Courier New" w:hAnsi="Courier New" w:cs="Courier New"/>
        </w:rPr>
        <w:t xml:space="preserve">      SE of beta1 =     1.700</w:t>
      </w:r>
    </w:p>
    <w:p w14:paraId="67846472" w14:textId="4502E1CD" w:rsidR="700300A0" w:rsidRPr="00431DED" w:rsidRDefault="700300A0" w:rsidP="56C8421D">
      <w:pPr>
        <w:spacing w:line="257" w:lineRule="auto"/>
      </w:pPr>
      <w:r w:rsidRPr="00431DED">
        <w:rPr>
          <w:rFonts w:ascii="Courier New" w:eastAsia="Courier New" w:hAnsi="Courier New" w:cs="Courier New"/>
        </w:rPr>
        <w:t xml:space="preserve">                z =      0.22</w:t>
      </w:r>
    </w:p>
    <w:p w14:paraId="1E2ED8FE" w14:textId="35FD0A4E" w:rsidR="700300A0" w:rsidRPr="00431DED" w:rsidRDefault="700300A0" w:rsidP="56C8421D">
      <w:pPr>
        <w:spacing w:line="257" w:lineRule="auto"/>
      </w:pPr>
      <w:r w:rsidRPr="00431DED">
        <w:rPr>
          <w:rFonts w:ascii="Courier New" w:eastAsia="Courier New" w:hAnsi="Courier New" w:cs="Courier New"/>
        </w:rPr>
        <w:t xml:space="preserve">       Prob &gt; |z| =    0.8263</w:t>
      </w:r>
    </w:p>
    <w:p w14:paraId="7CF86FD9" w14:textId="77777777" w:rsidR="00837448" w:rsidRDefault="00837448">
      <w:pP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br w:type="page"/>
      </w:r>
    </w:p>
    <w:p w14:paraId="61E7DA6E" w14:textId="459F5751" w:rsidR="00837448" w:rsidRPr="00431DED" w:rsidRDefault="00C00CBC" w:rsidP="00837448">
      <w:pPr>
        <w:pStyle w:val="Heading1"/>
      </w:pPr>
      <w:bookmarkStart w:id="7" w:name="_Toc161404106"/>
      <w:r>
        <w:lastRenderedPageBreak/>
        <w:t>Additional File</w:t>
      </w:r>
      <w:r w:rsidR="00837448" w:rsidRPr="00431DED">
        <w:t xml:space="preserve"> </w:t>
      </w:r>
      <w:r w:rsidR="00837448">
        <w:t>8</w:t>
      </w:r>
      <w:r w:rsidR="00837448" w:rsidRPr="00431DED">
        <w:t xml:space="preserve">. GRADE evidence </w:t>
      </w:r>
      <w:proofErr w:type="gramStart"/>
      <w:r w:rsidR="00837448" w:rsidRPr="00431DED">
        <w:t>profile</w:t>
      </w:r>
      <w:bookmarkEnd w:id="7"/>
      <w:proofErr w:type="gramEnd"/>
    </w:p>
    <w:p w14:paraId="16B39EE1" w14:textId="77777777" w:rsidR="00837448" w:rsidRPr="00431DED" w:rsidRDefault="00837448" w:rsidP="00837448"/>
    <w:tbl>
      <w:tblPr>
        <w:tblStyle w:val="TableGrid"/>
        <w:tblW w:w="10088"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34"/>
        <w:gridCol w:w="1418"/>
        <w:gridCol w:w="1356"/>
        <w:gridCol w:w="1545"/>
        <w:gridCol w:w="1545"/>
        <w:gridCol w:w="1545"/>
        <w:gridCol w:w="1545"/>
      </w:tblGrid>
      <w:tr w:rsidR="00837448" w:rsidRPr="00431DED" w14:paraId="79EE598C" w14:textId="77777777" w:rsidTr="0005400C">
        <w:trPr>
          <w:trHeight w:val="300"/>
        </w:trPr>
        <w:tc>
          <w:tcPr>
            <w:tcW w:w="1134" w:type="dxa"/>
            <w:tcMar>
              <w:left w:w="105" w:type="dxa"/>
              <w:right w:w="105" w:type="dxa"/>
            </w:tcMar>
          </w:tcPr>
          <w:p w14:paraId="03E2ED51"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Outcome</w:t>
            </w:r>
          </w:p>
        </w:tc>
        <w:tc>
          <w:tcPr>
            <w:tcW w:w="1418" w:type="dxa"/>
            <w:tcMar>
              <w:left w:w="105" w:type="dxa"/>
              <w:right w:w="105" w:type="dxa"/>
            </w:tcMar>
          </w:tcPr>
          <w:p w14:paraId="33B6EC28"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Comparison</w:t>
            </w:r>
          </w:p>
        </w:tc>
        <w:tc>
          <w:tcPr>
            <w:tcW w:w="1356" w:type="dxa"/>
            <w:tcMar>
              <w:left w:w="105" w:type="dxa"/>
              <w:right w:w="105" w:type="dxa"/>
            </w:tcMar>
          </w:tcPr>
          <w:p w14:paraId="0B8E890F"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No. of participants</w:t>
            </w:r>
          </w:p>
          <w:p w14:paraId="762CC5B5"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(studies)</w:t>
            </w:r>
          </w:p>
        </w:tc>
        <w:tc>
          <w:tcPr>
            <w:tcW w:w="1545" w:type="dxa"/>
            <w:tcMar>
              <w:left w:w="105" w:type="dxa"/>
              <w:right w:w="105" w:type="dxa"/>
            </w:tcMar>
          </w:tcPr>
          <w:p w14:paraId="2EA9B8FA"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SMD with (95% CI)</w:t>
            </w:r>
          </w:p>
        </w:tc>
        <w:tc>
          <w:tcPr>
            <w:tcW w:w="1545" w:type="dxa"/>
            <w:tcMar>
              <w:left w:w="105" w:type="dxa"/>
              <w:right w:w="105" w:type="dxa"/>
            </w:tcMar>
          </w:tcPr>
          <w:p w14:paraId="402A0AFD"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Risk Ratio (95% CI)</w:t>
            </w:r>
          </w:p>
        </w:tc>
        <w:tc>
          <w:tcPr>
            <w:tcW w:w="1545" w:type="dxa"/>
            <w:tcMar>
              <w:left w:w="105" w:type="dxa"/>
              <w:right w:w="105" w:type="dxa"/>
            </w:tcMar>
          </w:tcPr>
          <w:p w14:paraId="27F46048"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Quality of Evidence</w:t>
            </w:r>
          </w:p>
          <w:p w14:paraId="651E71DC" w14:textId="77777777" w:rsidR="00837448" w:rsidRPr="00431DED" w:rsidRDefault="00837448" w:rsidP="0005400C">
            <w:pPr>
              <w:rPr>
                <w:rFonts w:ascii="Times New Roman" w:eastAsia="Calibri" w:hAnsi="Times New Roman" w:cs="Times New Roman"/>
                <w:sz w:val="24"/>
                <w:szCs w:val="24"/>
              </w:rPr>
            </w:pPr>
          </w:p>
        </w:tc>
        <w:tc>
          <w:tcPr>
            <w:tcW w:w="1545" w:type="dxa"/>
          </w:tcPr>
          <w:p w14:paraId="5C02FE9B" w14:textId="77777777" w:rsidR="00837448" w:rsidRPr="00431DED" w:rsidRDefault="00837448" w:rsidP="0005400C">
            <w:pPr>
              <w:rPr>
                <w:rFonts w:ascii="Times New Roman" w:eastAsia="Calibri" w:hAnsi="Times New Roman" w:cs="Times New Roman"/>
                <w:sz w:val="24"/>
                <w:szCs w:val="24"/>
              </w:rPr>
            </w:pPr>
            <w:r w:rsidRPr="00431DED">
              <w:rPr>
                <w:rFonts w:ascii="Times New Roman" w:eastAsia="Calibri" w:hAnsi="Times New Roman" w:cs="Times New Roman"/>
                <w:sz w:val="24"/>
                <w:szCs w:val="24"/>
              </w:rPr>
              <w:t>Comments</w:t>
            </w:r>
          </w:p>
        </w:tc>
      </w:tr>
      <w:tr w:rsidR="00837448" w:rsidRPr="00431DED" w14:paraId="5D7CB81E" w14:textId="77777777" w:rsidTr="0005400C">
        <w:trPr>
          <w:trHeight w:val="300"/>
        </w:trPr>
        <w:tc>
          <w:tcPr>
            <w:tcW w:w="1134" w:type="dxa"/>
            <w:tcMar>
              <w:left w:w="105" w:type="dxa"/>
              <w:right w:w="105" w:type="dxa"/>
            </w:tcMar>
            <w:vAlign w:val="center"/>
          </w:tcPr>
          <w:p w14:paraId="47EE3683"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Short Term</w:t>
            </w:r>
          </w:p>
        </w:tc>
        <w:tc>
          <w:tcPr>
            <w:tcW w:w="1418" w:type="dxa"/>
            <w:tcMar>
              <w:left w:w="105" w:type="dxa"/>
              <w:right w:w="105" w:type="dxa"/>
            </w:tcMar>
            <w:vAlign w:val="center"/>
          </w:tcPr>
          <w:p w14:paraId="18AE13BD"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MT vs Meds</w:t>
            </w:r>
          </w:p>
        </w:tc>
        <w:tc>
          <w:tcPr>
            <w:tcW w:w="1356" w:type="dxa"/>
            <w:tcMar>
              <w:left w:w="105" w:type="dxa"/>
              <w:right w:w="105" w:type="dxa"/>
            </w:tcMar>
            <w:vAlign w:val="center"/>
          </w:tcPr>
          <w:p w14:paraId="6937EC76"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676 (8 RCTs)</w:t>
            </w:r>
          </w:p>
        </w:tc>
        <w:tc>
          <w:tcPr>
            <w:tcW w:w="1545" w:type="dxa"/>
            <w:tcMar>
              <w:left w:w="105" w:type="dxa"/>
              <w:right w:w="105" w:type="dxa"/>
            </w:tcMar>
            <w:vAlign w:val="center"/>
          </w:tcPr>
          <w:p w14:paraId="21774A8E"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-0.39 (-0.66 to -0.11)</w:t>
            </w:r>
          </w:p>
        </w:tc>
        <w:tc>
          <w:tcPr>
            <w:tcW w:w="1545" w:type="dxa"/>
            <w:tcMar>
              <w:left w:w="105" w:type="dxa"/>
              <w:right w:w="105" w:type="dxa"/>
            </w:tcMar>
            <w:vAlign w:val="center"/>
          </w:tcPr>
          <w:p w14:paraId="7873DB56"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45" w:type="dxa"/>
            <w:tcMar>
              <w:left w:w="105" w:type="dxa"/>
              <w:right w:w="105" w:type="dxa"/>
            </w:tcMar>
            <w:vAlign w:val="center"/>
          </w:tcPr>
          <w:p w14:paraId="0FB26376"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Low</w:t>
            </w:r>
          </w:p>
        </w:tc>
        <w:tc>
          <w:tcPr>
            <w:tcW w:w="1545" w:type="dxa"/>
            <w:vAlign w:val="center"/>
          </w:tcPr>
          <w:p w14:paraId="499E6B07"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Downgraded for high risk of bias and inconsistency</w:t>
            </w:r>
          </w:p>
        </w:tc>
      </w:tr>
      <w:tr w:rsidR="00837448" w:rsidRPr="00431DED" w14:paraId="24E4B4D8" w14:textId="77777777" w:rsidTr="0005400C">
        <w:trPr>
          <w:trHeight w:val="300"/>
        </w:trPr>
        <w:tc>
          <w:tcPr>
            <w:tcW w:w="1134" w:type="dxa"/>
            <w:tcMar>
              <w:left w:w="105" w:type="dxa"/>
              <w:right w:w="105" w:type="dxa"/>
            </w:tcMar>
            <w:vAlign w:val="center"/>
          </w:tcPr>
          <w:p w14:paraId="14B0492B"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Long Term</w:t>
            </w:r>
          </w:p>
        </w:tc>
        <w:tc>
          <w:tcPr>
            <w:tcW w:w="1418" w:type="dxa"/>
            <w:tcMar>
              <w:left w:w="105" w:type="dxa"/>
              <w:right w:w="105" w:type="dxa"/>
            </w:tcMar>
            <w:vAlign w:val="center"/>
          </w:tcPr>
          <w:p w14:paraId="49F3AA2C"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MT vs Meds</w:t>
            </w:r>
          </w:p>
        </w:tc>
        <w:tc>
          <w:tcPr>
            <w:tcW w:w="1356" w:type="dxa"/>
            <w:tcMar>
              <w:left w:w="105" w:type="dxa"/>
              <w:right w:w="105" w:type="dxa"/>
            </w:tcMar>
            <w:vAlign w:val="center"/>
          </w:tcPr>
          <w:p w14:paraId="23D432A0"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567 (6 RCTs)</w:t>
            </w:r>
          </w:p>
        </w:tc>
        <w:tc>
          <w:tcPr>
            <w:tcW w:w="1545" w:type="dxa"/>
            <w:tcMar>
              <w:left w:w="105" w:type="dxa"/>
              <w:right w:w="105" w:type="dxa"/>
            </w:tcMar>
            <w:vAlign w:val="center"/>
          </w:tcPr>
          <w:p w14:paraId="1EA6F965"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-0.36 (-0.55 to -0.17)</w:t>
            </w:r>
          </w:p>
        </w:tc>
        <w:tc>
          <w:tcPr>
            <w:tcW w:w="1545" w:type="dxa"/>
            <w:tcMar>
              <w:left w:w="105" w:type="dxa"/>
              <w:right w:w="105" w:type="dxa"/>
            </w:tcMar>
            <w:vAlign w:val="center"/>
          </w:tcPr>
          <w:p w14:paraId="06BA664C"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45" w:type="dxa"/>
            <w:tcMar>
              <w:left w:w="105" w:type="dxa"/>
              <w:right w:w="105" w:type="dxa"/>
            </w:tcMar>
            <w:vAlign w:val="center"/>
          </w:tcPr>
          <w:p w14:paraId="37F3137A"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Moderate</w:t>
            </w:r>
          </w:p>
        </w:tc>
        <w:tc>
          <w:tcPr>
            <w:tcW w:w="1545" w:type="dxa"/>
            <w:vAlign w:val="center"/>
          </w:tcPr>
          <w:p w14:paraId="033F0D0F"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Downgraded for high risk of bias</w:t>
            </w:r>
          </w:p>
        </w:tc>
      </w:tr>
      <w:tr w:rsidR="00837448" w:rsidRPr="00431DED" w14:paraId="40C760D1" w14:textId="77777777" w:rsidTr="0005400C">
        <w:trPr>
          <w:trHeight w:val="300"/>
        </w:trPr>
        <w:tc>
          <w:tcPr>
            <w:tcW w:w="1134" w:type="dxa"/>
            <w:tcMar>
              <w:left w:w="105" w:type="dxa"/>
              <w:right w:w="105" w:type="dxa"/>
            </w:tcMar>
            <w:vAlign w:val="center"/>
          </w:tcPr>
          <w:p w14:paraId="74FA8561"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All-cause Dropouts</w:t>
            </w:r>
          </w:p>
        </w:tc>
        <w:tc>
          <w:tcPr>
            <w:tcW w:w="1418" w:type="dxa"/>
            <w:tcMar>
              <w:left w:w="105" w:type="dxa"/>
              <w:right w:w="105" w:type="dxa"/>
            </w:tcMar>
            <w:vAlign w:val="center"/>
          </w:tcPr>
          <w:p w14:paraId="49DBD2F3"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MT vs Meds</w:t>
            </w:r>
          </w:p>
        </w:tc>
        <w:tc>
          <w:tcPr>
            <w:tcW w:w="1356" w:type="dxa"/>
            <w:tcMar>
              <w:left w:w="105" w:type="dxa"/>
              <w:right w:w="105" w:type="dxa"/>
            </w:tcMar>
            <w:vAlign w:val="center"/>
          </w:tcPr>
          <w:p w14:paraId="11387FBC"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745 (8 RCTs)</w:t>
            </w:r>
          </w:p>
        </w:tc>
        <w:tc>
          <w:tcPr>
            <w:tcW w:w="1545" w:type="dxa"/>
            <w:tcMar>
              <w:left w:w="105" w:type="dxa"/>
              <w:right w:w="105" w:type="dxa"/>
            </w:tcMar>
            <w:vAlign w:val="center"/>
          </w:tcPr>
          <w:p w14:paraId="3F88FF67"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45" w:type="dxa"/>
            <w:tcMar>
              <w:left w:w="105" w:type="dxa"/>
              <w:right w:w="105" w:type="dxa"/>
            </w:tcMar>
            <w:vAlign w:val="center"/>
          </w:tcPr>
          <w:p w14:paraId="05BADD6D" w14:textId="77777777" w:rsidR="00837448" w:rsidRPr="00431DED" w:rsidRDefault="00837448" w:rsidP="0005400C">
            <w:pPr>
              <w:jc w:val="center"/>
              <w:rPr>
                <w:rFonts w:ascii="Times New Roman" w:eastAsia="Calibri" w:hAnsi="Times New Roman" w:cs="Times New Roman"/>
                <w:sz w:val="24"/>
                <w:szCs w:val="24"/>
              </w:rPr>
            </w:pPr>
            <w:r w:rsidRPr="003D6AF6">
              <w:rPr>
                <w:rFonts w:ascii="Times New Roman" w:eastAsia="Calibri" w:hAnsi="Times New Roman" w:cs="Times New Roman"/>
                <w:sz w:val="24"/>
                <w:szCs w:val="24"/>
              </w:rPr>
              <w:t>0.68; 0.52 to 0.90</w:t>
            </w:r>
            <w:r>
              <w:rPr>
                <w:rFonts w:ascii="Times New Roman" w:eastAsia="Calibri" w:hAnsi="Times New Roman" w:cs="Times New Roman"/>
                <w:sz w:val="24"/>
                <w:szCs w:val="24"/>
              </w:rPr>
              <w:t>)</w:t>
            </w:r>
          </w:p>
        </w:tc>
        <w:tc>
          <w:tcPr>
            <w:tcW w:w="1545" w:type="dxa"/>
            <w:tcMar>
              <w:left w:w="105" w:type="dxa"/>
              <w:right w:w="105" w:type="dxa"/>
            </w:tcMar>
            <w:vAlign w:val="center"/>
          </w:tcPr>
          <w:p w14:paraId="6CCD4B41" w14:textId="77777777" w:rsidR="00837448" w:rsidRPr="00E44919"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Moderate</w:t>
            </w:r>
          </w:p>
        </w:tc>
        <w:tc>
          <w:tcPr>
            <w:tcW w:w="1545" w:type="dxa"/>
            <w:vAlign w:val="center"/>
          </w:tcPr>
          <w:p w14:paraId="1ACCE058"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Downgraded for high risk of bias</w:t>
            </w:r>
          </w:p>
        </w:tc>
      </w:tr>
      <w:tr w:rsidR="00837448" w:rsidRPr="00431DED" w14:paraId="5B263FDE" w14:textId="77777777" w:rsidTr="0005400C">
        <w:trPr>
          <w:trHeight w:val="300"/>
        </w:trPr>
        <w:tc>
          <w:tcPr>
            <w:tcW w:w="1134" w:type="dxa"/>
            <w:tcMar>
              <w:left w:w="105" w:type="dxa"/>
              <w:right w:w="105" w:type="dxa"/>
            </w:tcMar>
            <w:vAlign w:val="center"/>
          </w:tcPr>
          <w:p w14:paraId="3BDA0B64"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Adverse Events</w:t>
            </w:r>
          </w:p>
        </w:tc>
        <w:tc>
          <w:tcPr>
            <w:tcW w:w="1418" w:type="dxa"/>
            <w:tcMar>
              <w:left w:w="105" w:type="dxa"/>
              <w:right w:w="105" w:type="dxa"/>
            </w:tcMar>
            <w:vAlign w:val="center"/>
          </w:tcPr>
          <w:p w14:paraId="36F3D086"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MT vs Meds</w:t>
            </w:r>
          </w:p>
        </w:tc>
        <w:tc>
          <w:tcPr>
            <w:tcW w:w="1356" w:type="dxa"/>
            <w:tcMar>
              <w:left w:w="105" w:type="dxa"/>
              <w:right w:w="105" w:type="dxa"/>
            </w:tcMar>
            <w:vAlign w:val="center"/>
          </w:tcPr>
          <w:p w14:paraId="42936C50"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4</w:t>
            </w:r>
            <w:r>
              <w:rPr>
                <w:rFonts w:ascii="Times New Roman" w:eastAsia="Calibri" w:hAnsi="Times New Roman" w:cs="Times New Roman"/>
                <w:sz w:val="24"/>
                <w:szCs w:val="24"/>
              </w:rPr>
              <w:t>26</w:t>
            </w:r>
            <w:r w:rsidRPr="00431DED">
              <w:rPr>
                <w:rFonts w:ascii="Times New Roman" w:eastAsia="Calibri" w:hAnsi="Times New Roman" w:cs="Times New Roman"/>
                <w:sz w:val="24"/>
                <w:szCs w:val="24"/>
              </w:rPr>
              <w:t xml:space="preserve"> (5 RCTs)</w:t>
            </w:r>
          </w:p>
        </w:tc>
        <w:tc>
          <w:tcPr>
            <w:tcW w:w="1545" w:type="dxa"/>
            <w:tcMar>
              <w:left w:w="105" w:type="dxa"/>
              <w:right w:w="105" w:type="dxa"/>
            </w:tcMar>
            <w:vAlign w:val="center"/>
          </w:tcPr>
          <w:p w14:paraId="2CAF056A" w14:textId="77777777" w:rsidR="00837448" w:rsidRPr="00431DED" w:rsidRDefault="00837448" w:rsidP="0005400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45" w:type="dxa"/>
            <w:tcMar>
              <w:left w:w="105" w:type="dxa"/>
              <w:right w:w="105" w:type="dxa"/>
            </w:tcMar>
            <w:vAlign w:val="center"/>
          </w:tcPr>
          <w:p w14:paraId="516F90DE"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0.41 (0.12 to 1.42)</w:t>
            </w:r>
          </w:p>
        </w:tc>
        <w:tc>
          <w:tcPr>
            <w:tcW w:w="1545" w:type="dxa"/>
            <w:tcMar>
              <w:left w:w="105" w:type="dxa"/>
              <w:right w:w="105" w:type="dxa"/>
            </w:tcMar>
            <w:vAlign w:val="center"/>
          </w:tcPr>
          <w:p w14:paraId="40157AED"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Low</w:t>
            </w:r>
          </w:p>
        </w:tc>
        <w:tc>
          <w:tcPr>
            <w:tcW w:w="1545" w:type="dxa"/>
            <w:vAlign w:val="center"/>
          </w:tcPr>
          <w:p w14:paraId="1319AD9E" w14:textId="77777777" w:rsidR="00837448" w:rsidRPr="00431DED" w:rsidRDefault="00837448" w:rsidP="0005400C">
            <w:pPr>
              <w:jc w:val="center"/>
              <w:rPr>
                <w:rFonts w:ascii="Times New Roman" w:eastAsia="Calibri" w:hAnsi="Times New Roman" w:cs="Times New Roman"/>
                <w:sz w:val="24"/>
                <w:szCs w:val="24"/>
              </w:rPr>
            </w:pPr>
            <w:r w:rsidRPr="00431DED">
              <w:rPr>
                <w:rFonts w:ascii="Times New Roman" w:eastAsia="Calibri" w:hAnsi="Times New Roman" w:cs="Times New Roman"/>
                <w:sz w:val="24"/>
                <w:szCs w:val="24"/>
              </w:rPr>
              <w:t>Downgraded for high risk of bias and inconsistency</w:t>
            </w:r>
          </w:p>
        </w:tc>
      </w:tr>
    </w:tbl>
    <w:p w14:paraId="656D0DB3" w14:textId="77777777" w:rsidR="00837448" w:rsidRPr="00431DED" w:rsidRDefault="00837448" w:rsidP="00837448">
      <w:pPr>
        <w:rPr>
          <w:rFonts w:ascii="Calibri" w:eastAsia="Calibri" w:hAnsi="Calibri" w:cs="Calibri"/>
          <w:color w:val="000000" w:themeColor="text1"/>
          <w:sz w:val="24"/>
          <w:szCs w:val="24"/>
        </w:rPr>
      </w:pPr>
    </w:p>
    <w:p w14:paraId="029C2CCF" w14:textId="69FA93E7" w:rsidR="006845ED" w:rsidRDefault="00837448" w:rsidP="153ECD1A">
      <w:pPr>
        <w:rPr>
          <w:rStyle w:val="Hyperlink"/>
          <w:rFonts w:ascii="Times New Roman" w:eastAsia="Source Sans Pro" w:hAnsi="Times New Roman" w:cs="Times New Roman"/>
          <w:sz w:val="20"/>
          <w:szCs w:val="20"/>
        </w:rPr>
      </w:pPr>
      <w:r w:rsidRPr="00431DED">
        <w:rPr>
          <w:rFonts w:ascii="Times New Roman" w:eastAsia="Open Sans" w:hAnsi="Times New Roman" w:cs="Times New Roman"/>
          <w:sz w:val="20"/>
          <w:szCs w:val="20"/>
        </w:rPr>
        <w:t xml:space="preserve">Guyatt, Oxman, A. D., Akl, E. A., Kunz, R., </w:t>
      </w:r>
      <w:proofErr w:type="spellStart"/>
      <w:r w:rsidRPr="00431DED">
        <w:rPr>
          <w:rFonts w:ascii="Times New Roman" w:eastAsia="Open Sans" w:hAnsi="Times New Roman" w:cs="Times New Roman"/>
          <w:sz w:val="20"/>
          <w:szCs w:val="20"/>
        </w:rPr>
        <w:t>Vist</w:t>
      </w:r>
      <w:proofErr w:type="spellEnd"/>
      <w:r w:rsidRPr="00431DED">
        <w:rPr>
          <w:rFonts w:ascii="Times New Roman" w:eastAsia="Open Sans" w:hAnsi="Times New Roman" w:cs="Times New Roman"/>
          <w:sz w:val="20"/>
          <w:szCs w:val="20"/>
        </w:rPr>
        <w:t>, G., Brozek, J., Norris, S., Falck-</w:t>
      </w:r>
      <w:proofErr w:type="spellStart"/>
      <w:r w:rsidRPr="00431DED">
        <w:rPr>
          <w:rFonts w:ascii="Times New Roman" w:eastAsia="Open Sans" w:hAnsi="Times New Roman" w:cs="Times New Roman"/>
          <w:sz w:val="20"/>
          <w:szCs w:val="20"/>
        </w:rPr>
        <w:t>Ytter</w:t>
      </w:r>
      <w:proofErr w:type="spellEnd"/>
      <w:r w:rsidRPr="00431DED">
        <w:rPr>
          <w:rFonts w:ascii="Times New Roman" w:eastAsia="Open Sans" w:hAnsi="Times New Roman" w:cs="Times New Roman"/>
          <w:sz w:val="20"/>
          <w:szCs w:val="20"/>
        </w:rPr>
        <w:t xml:space="preserve">, Y., </w:t>
      </w:r>
      <w:proofErr w:type="spellStart"/>
      <w:r w:rsidRPr="00431DED">
        <w:rPr>
          <w:rFonts w:ascii="Times New Roman" w:eastAsia="Open Sans" w:hAnsi="Times New Roman" w:cs="Times New Roman"/>
          <w:sz w:val="20"/>
          <w:szCs w:val="20"/>
        </w:rPr>
        <w:t>Glasziou</w:t>
      </w:r>
      <w:proofErr w:type="spellEnd"/>
      <w:r w:rsidRPr="00431DED">
        <w:rPr>
          <w:rFonts w:ascii="Times New Roman" w:eastAsia="Open Sans" w:hAnsi="Times New Roman" w:cs="Times New Roman"/>
          <w:sz w:val="20"/>
          <w:szCs w:val="20"/>
        </w:rPr>
        <w:t xml:space="preserve">, P., </w:t>
      </w:r>
      <w:proofErr w:type="spellStart"/>
      <w:r w:rsidRPr="00431DED">
        <w:rPr>
          <w:rFonts w:ascii="Times New Roman" w:eastAsia="Open Sans" w:hAnsi="Times New Roman" w:cs="Times New Roman"/>
          <w:sz w:val="20"/>
          <w:szCs w:val="20"/>
        </w:rPr>
        <w:t>deBeer</w:t>
      </w:r>
      <w:proofErr w:type="spellEnd"/>
      <w:r w:rsidRPr="00431DED">
        <w:rPr>
          <w:rFonts w:ascii="Times New Roman" w:eastAsia="Open Sans" w:hAnsi="Times New Roman" w:cs="Times New Roman"/>
          <w:sz w:val="20"/>
          <w:szCs w:val="20"/>
        </w:rPr>
        <w:t xml:space="preserve">, H., Jaeschke, R., Rind, D., </w:t>
      </w:r>
      <w:proofErr w:type="spellStart"/>
      <w:r w:rsidRPr="00431DED">
        <w:rPr>
          <w:rFonts w:ascii="Times New Roman" w:eastAsia="Open Sans" w:hAnsi="Times New Roman" w:cs="Times New Roman"/>
          <w:sz w:val="20"/>
          <w:szCs w:val="20"/>
        </w:rPr>
        <w:t>Meerpohl</w:t>
      </w:r>
      <w:proofErr w:type="spellEnd"/>
      <w:r w:rsidRPr="00431DED">
        <w:rPr>
          <w:rFonts w:ascii="Times New Roman" w:eastAsia="Open Sans" w:hAnsi="Times New Roman" w:cs="Times New Roman"/>
          <w:sz w:val="20"/>
          <w:szCs w:val="20"/>
        </w:rPr>
        <w:t xml:space="preserve">, J., Dahm, P., &amp; </w:t>
      </w:r>
      <w:proofErr w:type="spellStart"/>
      <w:r w:rsidRPr="00431DED">
        <w:rPr>
          <w:rFonts w:ascii="Times New Roman" w:eastAsia="Open Sans" w:hAnsi="Times New Roman" w:cs="Times New Roman"/>
          <w:sz w:val="20"/>
          <w:szCs w:val="20"/>
        </w:rPr>
        <w:t>Schünemann</w:t>
      </w:r>
      <w:proofErr w:type="spellEnd"/>
      <w:r w:rsidRPr="00431DED">
        <w:rPr>
          <w:rFonts w:ascii="Times New Roman" w:eastAsia="Open Sans" w:hAnsi="Times New Roman" w:cs="Times New Roman"/>
          <w:sz w:val="20"/>
          <w:szCs w:val="20"/>
        </w:rPr>
        <w:t>, H. J. (2011). GRADE guidelines: 1. Introduction—GRADE evidence profiles and summary of findings tables. Journal of Clinical Epidemiology, 64(4), 383–394</w:t>
      </w:r>
      <w:r w:rsidRPr="00431DED">
        <w:rPr>
          <w:rFonts w:ascii="Source Sans Pro" w:eastAsia="Source Sans Pro" w:hAnsi="Source Sans Pro" w:cs="Source Sans Pro"/>
          <w:color w:val="3A3A3A"/>
          <w:sz w:val="20"/>
          <w:szCs w:val="20"/>
        </w:rPr>
        <w:t xml:space="preserve">. </w:t>
      </w:r>
      <w:hyperlink r:id="rId14">
        <w:r w:rsidRPr="00431DED">
          <w:rPr>
            <w:rStyle w:val="Hyperlink"/>
            <w:rFonts w:ascii="Times New Roman" w:eastAsia="Source Sans Pro" w:hAnsi="Times New Roman" w:cs="Times New Roman"/>
            <w:sz w:val="20"/>
            <w:szCs w:val="20"/>
          </w:rPr>
          <w:t>https://doi.org/10.1016/j.jclinepi.2010.04.026</w:t>
        </w:r>
      </w:hyperlink>
    </w:p>
    <w:p w14:paraId="4D08E6D9" w14:textId="77777777" w:rsidR="006845ED" w:rsidRDefault="006845ED">
      <w:pPr>
        <w:rPr>
          <w:rStyle w:val="Hyperlink"/>
          <w:rFonts w:ascii="Times New Roman" w:eastAsia="Source Sans Pro" w:hAnsi="Times New Roman" w:cs="Times New Roman"/>
          <w:sz w:val="20"/>
          <w:szCs w:val="20"/>
        </w:rPr>
      </w:pPr>
      <w:r>
        <w:rPr>
          <w:rStyle w:val="Hyperlink"/>
          <w:rFonts w:ascii="Times New Roman" w:eastAsia="Source Sans Pro" w:hAnsi="Times New Roman" w:cs="Times New Roman"/>
          <w:sz w:val="20"/>
          <w:szCs w:val="20"/>
        </w:rPr>
        <w:br w:type="page"/>
      </w:r>
    </w:p>
    <w:p w14:paraId="058339CF" w14:textId="180F3B87" w:rsidR="0061226D" w:rsidRPr="00431DED" w:rsidRDefault="0061226D" w:rsidP="0061226D">
      <w:pPr>
        <w:pStyle w:val="Heading1"/>
      </w:pPr>
      <w:bookmarkStart w:id="8" w:name="_Toc161404107"/>
      <w:r>
        <w:lastRenderedPageBreak/>
        <w:t>Additional File</w:t>
      </w:r>
      <w:r w:rsidRPr="00431DED">
        <w:t xml:space="preserve"> </w:t>
      </w:r>
      <w:r w:rsidR="008C5BC1">
        <w:t>9</w:t>
      </w:r>
      <w:r w:rsidRPr="00431DED">
        <w:t xml:space="preserve">. </w:t>
      </w:r>
      <w:r>
        <w:t xml:space="preserve">Subgroup analysis for </w:t>
      </w:r>
      <w:r w:rsidR="002B14F6">
        <w:t>short-term</w:t>
      </w:r>
      <w:r w:rsidR="008C5BC1">
        <w:t xml:space="preserve"> pain intensity by treatment component</w:t>
      </w:r>
      <w:bookmarkEnd w:id="8"/>
    </w:p>
    <w:p w14:paraId="70674A5B" w14:textId="093EDE41" w:rsidR="006135A6" w:rsidRDefault="00C3473E">
      <w:pPr>
        <w:rPr>
          <w:rStyle w:val="Hyperlink"/>
          <w:rFonts w:ascii="Times New Roman" w:eastAsia="Source Sans Pro" w:hAnsi="Times New Roman" w:cs="Times New Roman"/>
          <w:sz w:val="20"/>
          <w:szCs w:val="20"/>
        </w:rPr>
      </w:pPr>
      <w:r w:rsidRPr="00C3473E">
        <w:rPr>
          <w:rStyle w:val="Hyperlink"/>
          <w:rFonts w:ascii="Times New Roman" w:eastAsia="Source Sans Pro" w:hAnsi="Times New Roman" w:cs="Times New Roman"/>
          <w:noProof/>
          <w:sz w:val="20"/>
          <w:szCs w:val="20"/>
        </w:rPr>
        <w:drawing>
          <wp:inline distT="0" distB="0" distL="0" distR="0" wp14:anchorId="42F62958" wp14:editId="255D7F0F">
            <wp:extent cx="5943600" cy="4249420"/>
            <wp:effectExtent l="0" t="0" r="0" b="0"/>
            <wp:docPr id="296028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249420"/>
                    </a:xfrm>
                    <a:prstGeom prst="rect">
                      <a:avLst/>
                    </a:prstGeom>
                    <a:noFill/>
                    <a:ln>
                      <a:noFill/>
                    </a:ln>
                  </pic:spPr>
                </pic:pic>
              </a:graphicData>
            </a:graphic>
          </wp:inline>
        </w:drawing>
      </w:r>
    </w:p>
    <w:p w14:paraId="09C985F5" w14:textId="42B2E9F1" w:rsidR="00B92D6E" w:rsidRDefault="00B92D6E">
      <w:pPr>
        <w:rPr>
          <w:rFonts w:ascii="Times New Roman" w:eastAsia="Times New Roman" w:hAnsi="Times New Roman" w:cs="Times New Roman"/>
          <w:color w:val="000000" w:themeColor="text1"/>
        </w:rPr>
      </w:pPr>
      <w:r w:rsidRPr="00DD7590">
        <w:rPr>
          <w:rFonts w:ascii="Times New Roman" w:eastAsia="Times New Roman" w:hAnsi="Times New Roman" w:cs="Times New Roman"/>
          <w:color w:val="000000" w:themeColor="text1"/>
        </w:rPr>
        <w:t xml:space="preserve">Forest plot showing the </w:t>
      </w:r>
      <w:r w:rsidRPr="00DD7590">
        <w:rPr>
          <w:rFonts w:ascii="Times New Roman" w:eastAsia="Times New Roman" w:hAnsi="Times New Roman" w:cs="Times New Roman"/>
        </w:rPr>
        <w:t xml:space="preserve">SMD±95% CI for between group comparisons of </w:t>
      </w:r>
      <w:r w:rsidRPr="00DD7590">
        <w:rPr>
          <w:rFonts w:ascii="Times New Roman" w:eastAsia="Times New Roman" w:hAnsi="Times New Roman" w:cs="Times New Roman"/>
          <w:color w:val="000000" w:themeColor="text1"/>
        </w:rPr>
        <w:t>short-term pain (up to 12 weeks)</w:t>
      </w:r>
      <w:r w:rsidR="0043084E">
        <w:rPr>
          <w:rFonts w:ascii="Times New Roman" w:eastAsia="Times New Roman" w:hAnsi="Times New Roman" w:cs="Times New Roman"/>
          <w:color w:val="000000" w:themeColor="text1"/>
        </w:rPr>
        <w:t xml:space="preserve"> </w:t>
      </w:r>
      <w:r w:rsidR="00666336">
        <w:rPr>
          <w:rFonts w:ascii="Times New Roman" w:eastAsia="Times New Roman" w:hAnsi="Times New Roman" w:cs="Times New Roman"/>
          <w:color w:val="000000" w:themeColor="text1"/>
        </w:rPr>
        <w:t>separate for MT as a standalone treatment and MT plus exercise</w:t>
      </w:r>
      <w:r w:rsidRPr="00DD7590">
        <w:rPr>
          <w:rFonts w:ascii="Times New Roman" w:eastAsia="Times New Roman" w:hAnsi="Times New Roman" w:cs="Times New Roman"/>
          <w:color w:val="000000" w:themeColor="text1"/>
        </w:rPr>
        <w:t>.</w:t>
      </w:r>
      <w:r w:rsidR="00E90390">
        <w:rPr>
          <w:rFonts w:ascii="Times New Roman" w:eastAsia="Times New Roman" w:hAnsi="Times New Roman" w:cs="Times New Roman"/>
          <w:color w:val="000000" w:themeColor="text1"/>
        </w:rPr>
        <w:t xml:space="preserve"> The dotted lines represent </w:t>
      </w:r>
      <w:r w:rsidR="00E90390" w:rsidRPr="005F7000">
        <w:rPr>
          <w:rFonts w:ascii="Times New Roman" w:eastAsia="Times New Roman" w:hAnsi="Times New Roman" w:cs="Times New Roman"/>
          <w:color w:val="000000" w:themeColor="text1"/>
        </w:rPr>
        <w:t xml:space="preserve">a </w:t>
      </w:r>
      <w:r w:rsidR="00A712BD">
        <w:rPr>
          <w:rFonts w:ascii="Times New Roman" w:eastAsia="Times New Roman" w:hAnsi="Times New Roman" w:cs="Times New Roman"/>
          <w:color w:val="000000" w:themeColor="text1"/>
        </w:rPr>
        <w:t xml:space="preserve">between group </w:t>
      </w:r>
      <w:r w:rsidR="00E90390" w:rsidRPr="005F7000">
        <w:rPr>
          <w:rFonts w:ascii="Times New Roman" w:eastAsia="Times New Roman" w:hAnsi="Times New Roman" w:cs="Times New Roman"/>
          <w:color w:val="000000" w:themeColor="text1"/>
        </w:rPr>
        <w:t xml:space="preserve">minimal important difference (MID) threshold of 0.4 </w:t>
      </w:r>
      <w:proofErr w:type="gramStart"/>
      <w:r w:rsidR="00E90390" w:rsidRPr="005F7000">
        <w:rPr>
          <w:rFonts w:ascii="Times New Roman" w:eastAsia="Times New Roman" w:hAnsi="Times New Roman" w:cs="Times New Roman"/>
          <w:color w:val="000000" w:themeColor="text1"/>
        </w:rPr>
        <w:t>SD</w:t>
      </w:r>
      <w:proofErr w:type="gramEnd"/>
    </w:p>
    <w:p w14:paraId="703DF65F" w14:textId="14217ED8" w:rsidR="008C5BC1" w:rsidRDefault="008C5BC1">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36AA221A" w14:textId="2B75B36D" w:rsidR="008C5BC1" w:rsidRPr="00431DED" w:rsidRDefault="008C5BC1" w:rsidP="008C5BC1">
      <w:pPr>
        <w:pStyle w:val="Heading1"/>
      </w:pPr>
      <w:bookmarkStart w:id="9" w:name="_Toc161404108"/>
      <w:r>
        <w:lastRenderedPageBreak/>
        <w:t>Additional File</w:t>
      </w:r>
      <w:r w:rsidRPr="00431DED">
        <w:t xml:space="preserve"> </w:t>
      </w:r>
      <w:r w:rsidR="0082546F">
        <w:t>10</w:t>
      </w:r>
      <w:r w:rsidRPr="00431DED">
        <w:t xml:space="preserve">. </w:t>
      </w:r>
      <w:r>
        <w:t xml:space="preserve">Subgroup analysis for </w:t>
      </w:r>
      <w:r w:rsidR="0082546F">
        <w:t>long</w:t>
      </w:r>
      <w:r>
        <w:t>-term pain intensity by treatment component</w:t>
      </w:r>
      <w:bookmarkEnd w:id="9"/>
    </w:p>
    <w:p w14:paraId="37EB17A3" w14:textId="4FAEC6E1" w:rsidR="008C5BC1" w:rsidRDefault="009D4E52" w:rsidP="008C5BC1">
      <w:pPr>
        <w:rPr>
          <w:rStyle w:val="Hyperlink"/>
          <w:rFonts w:ascii="Times New Roman" w:eastAsia="Source Sans Pro" w:hAnsi="Times New Roman" w:cs="Times New Roman"/>
          <w:sz w:val="20"/>
          <w:szCs w:val="20"/>
        </w:rPr>
      </w:pPr>
      <w:r w:rsidRPr="009D4E52">
        <w:rPr>
          <w:rStyle w:val="Hyperlink"/>
          <w:rFonts w:ascii="Times New Roman" w:eastAsia="Source Sans Pro" w:hAnsi="Times New Roman" w:cs="Times New Roman"/>
          <w:noProof/>
          <w:sz w:val="20"/>
          <w:szCs w:val="20"/>
        </w:rPr>
        <w:drawing>
          <wp:inline distT="0" distB="0" distL="0" distR="0" wp14:anchorId="016D3854" wp14:editId="283E3AEC">
            <wp:extent cx="5943600" cy="3932555"/>
            <wp:effectExtent l="0" t="0" r="0" b="0"/>
            <wp:docPr id="507917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32555"/>
                    </a:xfrm>
                    <a:prstGeom prst="rect">
                      <a:avLst/>
                    </a:prstGeom>
                    <a:noFill/>
                    <a:ln>
                      <a:noFill/>
                    </a:ln>
                  </pic:spPr>
                </pic:pic>
              </a:graphicData>
            </a:graphic>
          </wp:inline>
        </w:drawing>
      </w:r>
    </w:p>
    <w:p w14:paraId="50F69A09" w14:textId="1BE8036C" w:rsidR="008C5BC1" w:rsidRDefault="008C5BC1" w:rsidP="008C5BC1">
      <w:pPr>
        <w:rPr>
          <w:rStyle w:val="Hyperlink"/>
          <w:rFonts w:ascii="Times New Roman" w:eastAsia="Source Sans Pro" w:hAnsi="Times New Roman" w:cs="Times New Roman"/>
          <w:sz w:val="20"/>
          <w:szCs w:val="20"/>
        </w:rPr>
      </w:pPr>
      <w:r w:rsidRPr="00DD7590">
        <w:rPr>
          <w:rFonts w:ascii="Times New Roman" w:eastAsia="Times New Roman" w:hAnsi="Times New Roman" w:cs="Times New Roman"/>
          <w:color w:val="000000" w:themeColor="text1"/>
        </w:rPr>
        <w:t xml:space="preserve">Forest plot showing the </w:t>
      </w:r>
      <w:r w:rsidRPr="00DD7590">
        <w:rPr>
          <w:rFonts w:ascii="Times New Roman" w:eastAsia="Times New Roman" w:hAnsi="Times New Roman" w:cs="Times New Roman"/>
        </w:rPr>
        <w:t xml:space="preserve">SMD±95% CI for between group comparisons of </w:t>
      </w:r>
      <w:r>
        <w:rPr>
          <w:rFonts w:ascii="Times New Roman" w:eastAsia="Times New Roman" w:hAnsi="Times New Roman" w:cs="Times New Roman"/>
          <w:color w:val="000000" w:themeColor="text1"/>
        </w:rPr>
        <w:t>long</w:t>
      </w:r>
      <w:r w:rsidRPr="00DD7590">
        <w:rPr>
          <w:rFonts w:ascii="Times New Roman" w:eastAsia="Times New Roman" w:hAnsi="Times New Roman" w:cs="Times New Roman"/>
          <w:color w:val="000000" w:themeColor="text1"/>
        </w:rPr>
        <w:t>-term pain (</w:t>
      </w:r>
      <w:r w:rsidR="0082546F" w:rsidRPr="00DD7590">
        <w:rPr>
          <w:rFonts w:ascii="Times New Roman" w:eastAsia="Times New Roman" w:hAnsi="Times New Roman" w:cs="Times New Roman"/>
        </w:rPr>
        <w:t>25.8 to 51.6 weeks</w:t>
      </w:r>
      <w:r w:rsidRPr="00DD759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separate for MT as a standalone treatment and MT plus exercise</w:t>
      </w:r>
      <w:r w:rsidRPr="00DD759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The dotted lines represent </w:t>
      </w:r>
      <w:r w:rsidRPr="005F7000">
        <w:rPr>
          <w:rFonts w:ascii="Times New Roman" w:eastAsia="Times New Roman" w:hAnsi="Times New Roman" w:cs="Times New Roman"/>
          <w:color w:val="000000" w:themeColor="text1"/>
        </w:rPr>
        <w:t xml:space="preserve">a </w:t>
      </w:r>
      <w:r w:rsidR="00A712BD">
        <w:rPr>
          <w:rFonts w:ascii="Times New Roman" w:eastAsia="Times New Roman" w:hAnsi="Times New Roman" w:cs="Times New Roman"/>
          <w:color w:val="000000" w:themeColor="text1"/>
        </w:rPr>
        <w:t xml:space="preserve">between group </w:t>
      </w:r>
      <w:r w:rsidRPr="005F7000">
        <w:rPr>
          <w:rFonts w:ascii="Times New Roman" w:eastAsia="Times New Roman" w:hAnsi="Times New Roman" w:cs="Times New Roman"/>
          <w:color w:val="000000" w:themeColor="text1"/>
        </w:rPr>
        <w:t xml:space="preserve">minimal important difference (MID) threshold of 0.4 </w:t>
      </w:r>
      <w:proofErr w:type="gramStart"/>
      <w:r w:rsidRPr="005F7000">
        <w:rPr>
          <w:rFonts w:ascii="Times New Roman" w:eastAsia="Times New Roman" w:hAnsi="Times New Roman" w:cs="Times New Roman"/>
          <w:color w:val="000000" w:themeColor="text1"/>
        </w:rPr>
        <w:t>SD</w:t>
      </w:r>
      <w:proofErr w:type="gramEnd"/>
    </w:p>
    <w:p w14:paraId="640BE056" w14:textId="77777777" w:rsidR="008C5BC1" w:rsidRDefault="008C5BC1">
      <w:pPr>
        <w:rPr>
          <w:rStyle w:val="Hyperlink"/>
          <w:rFonts w:ascii="Times New Roman" w:eastAsia="Source Sans Pro" w:hAnsi="Times New Roman" w:cs="Times New Roman"/>
          <w:sz w:val="20"/>
          <w:szCs w:val="20"/>
        </w:rPr>
      </w:pPr>
    </w:p>
    <w:p w14:paraId="705199B9" w14:textId="77777777" w:rsidR="0061226D" w:rsidRDefault="0061226D">
      <w:pPr>
        <w:rPr>
          <w:rStyle w:val="Hyperlink"/>
          <w:rFonts w:ascii="Times New Roman" w:eastAsia="Source Sans Pro" w:hAnsi="Times New Roman" w:cs="Times New Roman"/>
          <w:sz w:val="20"/>
          <w:szCs w:val="20"/>
        </w:rPr>
      </w:pPr>
    </w:p>
    <w:p w14:paraId="0A9435F4" w14:textId="77777777" w:rsidR="007A0399" w:rsidRDefault="007A0399">
      <w:pPr>
        <w:rPr>
          <w:rFonts w:eastAsia="Times New Roman" w:cstheme="minorHAnsi"/>
          <w:b/>
          <w:bCs/>
          <w:color w:val="000000" w:themeColor="text1"/>
        </w:rPr>
      </w:pPr>
      <w:r>
        <w:rPr>
          <w:rFonts w:eastAsia="Times New Roman" w:cstheme="minorHAnsi"/>
          <w:b/>
          <w:bCs/>
          <w:color w:val="000000" w:themeColor="text1"/>
        </w:rPr>
        <w:br w:type="page"/>
      </w:r>
    </w:p>
    <w:p w14:paraId="49C01BE2" w14:textId="6742D938" w:rsidR="153ECD1A" w:rsidRPr="006845ED" w:rsidRDefault="006845ED" w:rsidP="153ECD1A">
      <w:pPr>
        <w:rPr>
          <w:rFonts w:eastAsia="Times New Roman" w:cstheme="minorHAnsi"/>
          <w:b/>
          <w:bCs/>
          <w:color w:val="000000" w:themeColor="text1"/>
        </w:rPr>
      </w:pPr>
      <w:r w:rsidRPr="006845ED">
        <w:rPr>
          <w:rFonts w:eastAsia="Times New Roman" w:cstheme="minorHAnsi"/>
          <w:b/>
          <w:bCs/>
          <w:color w:val="000000" w:themeColor="text1"/>
        </w:rPr>
        <w:lastRenderedPageBreak/>
        <w:t>References</w:t>
      </w:r>
    </w:p>
    <w:p w14:paraId="7BDE8301" w14:textId="77777777" w:rsidR="003B6C13" w:rsidRDefault="00885F13" w:rsidP="003B6C13">
      <w:pPr>
        <w:pStyle w:val="Bibliography"/>
      </w:pPr>
      <w:r>
        <w:rPr>
          <w:rFonts w:eastAsia="Times New Roman" w:cstheme="minorHAnsi"/>
          <w:color w:val="000000" w:themeColor="text1"/>
        </w:rPr>
        <w:fldChar w:fldCharType="begin"/>
      </w:r>
      <w:r w:rsidR="003B6C13">
        <w:rPr>
          <w:rFonts w:eastAsia="Times New Roman" w:cstheme="minorHAnsi"/>
          <w:color w:val="000000" w:themeColor="text1"/>
        </w:rPr>
        <w:instrText xml:space="preserve"> ADDIN ZOTERO_BIBL {"uncited":[],"omitted":[],"custom":[]} CSL_BIBLIOGRAPHY </w:instrText>
      </w:r>
      <w:r>
        <w:rPr>
          <w:rFonts w:eastAsia="Times New Roman" w:cstheme="minorHAnsi"/>
          <w:color w:val="000000" w:themeColor="text1"/>
        </w:rPr>
        <w:fldChar w:fldCharType="separate"/>
      </w:r>
      <w:r w:rsidR="003B6C13">
        <w:t>1.</w:t>
      </w:r>
      <w:r w:rsidR="003B6C13">
        <w:tab/>
        <w:t xml:space="preserve">Aboagye E, Lilje S, Bengtsson C, Peterson A, Persson U, Skillgate E. Manual therapy versus advice to stay active for nonspecific back and/or neck pain: a cost-effectiveness analysis. 2022;30(1):27. </w:t>
      </w:r>
    </w:p>
    <w:p w14:paraId="2254C86F" w14:textId="77777777" w:rsidR="003B6C13" w:rsidRDefault="003B6C13" w:rsidP="003B6C13">
      <w:pPr>
        <w:pStyle w:val="Bibliography"/>
      </w:pPr>
      <w:r>
        <w:t>2.</w:t>
      </w:r>
      <w:r>
        <w:tab/>
        <w:t xml:space="preserve">Afzal R, Ghous M, Shakil Ur Rehman S, Masood T. Comparison between Manual Traction, Manual Opening technique and Combination in Patients with cervical radiculopathy: randomized Control Trial. 2019;69(9):1237‐1241. </w:t>
      </w:r>
    </w:p>
    <w:p w14:paraId="299A0299" w14:textId="77777777" w:rsidR="003B6C13" w:rsidRDefault="003B6C13" w:rsidP="003B6C13">
      <w:pPr>
        <w:pStyle w:val="Bibliography"/>
      </w:pPr>
      <w:r>
        <w:t>3.</w:t>
      </w:r>
      <w:r>
        <w:tab/>
        <w:t xml:space="preserve">Alfawaz S, Lohman E, Alameri M, Daher N, Jaber H. Effect of adding stretching to standardized procedures on cervical range of motion, pain, and disability in patients with non-specific mechanical neck pain: a randomized clinical trial. 2020;24(3):50‐58. </w:t>
      </w:r>
    </w:p>
    <w:p w14:paraId="14626ADF" w14:textId="77777777" w:rsidR="003B6C13" w:rsidRDefault="003B6C13" w:rsidP="003B6C13">
      <w:pPr>
        <w:pStyle w:val="Bibliography"/>
      </w:pPr>
      <w:r>
        <w:t>4.</w:t>
      </w:r>
      <w:r>
        <w:tab/>
        <w:t>Arjona Retamal J, Fernández Seijo A, Torres Cintas J, de-la-Llave-Rincón A, Caballero Bragado A. Effects of Instrumental, Manipulative and Soft Tissue Approaches for the Suboccipital Region in Subjects with Chronic Mechanical Neck Pain. A Randomized Controlled Trial. 2021;18(16). Available from: https://www.cochranelibrary.com/central/doi/10.1002/central/CN-02306319/full</w:t>
      </w:r>
    </w:p>
    <w:p w14:paraId="1EAAA4D6" w14:textId="77777777" w:rsidR="003B6C13" w:rsidRDefault="003B6C13" w:rsidP="003B6C13">
      <w:pPr>
        <w:pStyle w:val="Bibliography"/>
      </w:pPr>
      <w:r>
        <w:t>5.</w:t>
      </w:r>
      <w:r>
        <w:tab/>
        <w:t xml:space="preserve">Ashfaq M, Babur M, Malick W, Hussain M, Awan W. Comparative effectiveness of proprioceptive neuromuscular facilitation and passive vertebral mobilization for neck disability in patients with mechanical neck pain: a randomized controlled trial. 2022;31:16‐21. </w:t>
      </w:r>
    </w:p>
    <w:p w14:paraId="13826596" w14:textId="77777777" w:rsidR="003B6C13" w:rsidRDefault="003B6C13" w:rsidP="003B6C13">
      <w:pPr>
        <w:pStyle w:val="Bibliography"/>
      </w:pPr>
      <w:r>
        <w:t>6.</w:t>
      </w:r>
      <w:r>
        <w:tab/>
        <w:t xml:space="preserve">Ayub A, Osama M, Ahmad S. Effects of active versus passive upper extremity neural mobilization combined with mechanical traction and joint mobilization in females with cervical radiculopathy: a randomized controlled trial. 2019;32(5):725‐730. </w:t>
      </w:r>
    </w:p>
    <w:p w14:paraId="0C7FD5AE" w14:textId="77777777" w:rsidR="003B6C13" w:rsidRDefault="003B6C13" w:rsidP="003B6C13">
      <w:pPr>
        <w:pStyle w:val="Bibliography"/>
      </w:pPr>
      <w:r>
        <w:t>7.</w:t>
      </w:r>
      <w:r>
        <w:tab/>
        <w:t xml:space="preserve">Barassi G, Supplizi M, Prosperi L, Irace G, Younes A, Della Rovere M, et al. Dual-wavelength high-power laser therapy and neuromuscular manual therapy in chronic neck pain: a randomized clinical trial. 2021;35(2):767‐773. </w:t>
      </w:r>
    </w:p>
    <w:p w14:paraId="1F3531CE" w14:textId="77777777" w:rsidR="003B6C13" w:rsidRDefault="003B6C13" w:rsidP="003B6C13">
      <w:pPr>
        <w:pStyle w:val="Bibliography"/>
      </w:pPr>
      <w:r>
        <w:t>8.</w:t>
      </w:r>
      <w:r>
        <w:tab/>
        <w:t xml:space="preserve">Basson C, Stewart A, Mudzi W. The effect of neural mobilisation on cervico-brachial pain: design of a randomised controlled trial. 2014;15:419. </w:t>
      </w:r>
    </w:p>
    <w:p w14:paraId="56C46B26" w14:textId="77777777" w:rsidR="003B6C13" w:rsidRDefault="003B6C13" w:rsidP="003B6C13">
      <w:pPr>
        <w:pStyle w:val="Bibliography"/>
      </w:pPr>
      <w:r>
        <w:t>9.</w:t>
      </w:r>
      <w:r>
        <w:tab/>
        <w:t xml:space="preserve">Bautista-Aguirre F, Oliva-Pascual-Vaca Á, Heredia-Rizo A, Boscá-Gandía J, Ricard F, Rodriguez-Blanco C. Effect of cervical vs. thoracic spinal manipulation on peripheral neural features and grip strength in subjects with chronic mechanical neck pain: a randomized controlled trial. 2017;53(3):333‐341. </w:t>
      </w:r>
    </w:p>
    <w:p w14:paraId="484F7D4D" w14:textId="77777777" w:rsidR="003B6C13" w:rsidRDefault="003B6C13" w:rsidP="003B6C13">
      <w:pPr>
        <w:pStyle w:val="Bibliography"/>
      </w:pPr>
      <w:r>
        <w:t>10.</w:t>
      </w:r>
      <w:r>
        <w:tab/>
        <w:t xml:space="preserve">Bevilaqua-Grossi D, Gonçalves M, Carvalho G, Florencio L, Dach F, Speciali J, et al. Additional Effects of a Physical Therapy Protocol on Headache Frequency, Pressure Pain Threshold, and Improvement Perception in Patients With Migraine and Associated Neck Pain: a Randomized Controlled Trial. 2016;97(6):866‐874. </w:t>
      </w:r>
    </w:p>
    <w:p w14:paraId="2C86CD6A" w14:textId="77777777" w:rsidR="003B6C13" w:rsidRDefault="003B6C13" w:rsidP="003B6C13">
      <w:pPr>
        <w:pStyle w:val="Bibliography"/>
      </w:pPr>
      <w:r>
        <w:t>11.</w:t>
      </w:r>
      <w:r>
        <w:tab/>
        <w:t xml:space="preserve">Björklund M, Djupsjöbacka M, Svedmark A, Häger C. Effects of tailored neck-shoulder pain treatment based on a decision model guided by clinical assessments and standardized functional tests. A study protocol of a randomized controlled trial. 2012;13:75. </w:t>
      </w:r>
    </w:p>
    <w:p w14:paraId="4A831833" w14:textId="77777777" w:rsidR="003B6C13" w:rsidRDefault="003B6C13" w:rsidP="003B6C13">
      <w:pPr>
        <w:pStyle w:val="Bibliography"/>
      </w:pPr>
      <w:r>
        <w:lastRenderedPageBreak/>
        <w:t>12.</w:t>
      </w:r>
      <w:r>
        <w:tab/>
        <w:t xml:space="preserve">Boyles R, Walker M, Young B, Strunce J, Wainner R. The addition of cervical thrust manipulations to a manual physical therapy approach in patients treated for mechanical neck pain: a secondary analysis. 2010;40(3):133‐140. </w:t>
      </w:r>
    </w:p>
    <w:p w14:paraId="22443B50" w14:textId="77777777" w:rsidR="003B6C13" w:rsidRDefault="003B6C13" w:rsidP="003B6C13">
      <w:pPr>
        <w:pStyle w:val="Bibliography"/>
      </w:pPr>
      <w:r>
        <w:t>13.</w:t>
      </w:r>
      <w:r>
        <w:tab/>
        <w:t xml:space="preserve">Bronfort G, Evans R, Nelson B, Aker P, Goldsmith C, Vernon H. A randomized clinical trial of exercise and spinal manipulation for patients with chronic neck pain. 2001;26(7):788‐97; discussion 798‐9. </w:t>
      </w:r>
    </w:p>
    <w:p w14:paraId="2EA43D49" w14:textId="77777777" w:rsidR="003B6C13" w:rsidRDefault="003B6C13" w:rsidP="003B6C13">
      <w:pPr>
        <w:pStyle w:val="Bibliography"/>
      </w:pPr>
      <w:r>
        <w:t>14.</w:t>
      </w:r>
      <w:r>
        <w:tab/>
        <w:t xml:space="preserve">Calixtre L, Oliveira A, de Sena Rosa L, Armijo-Olivo S, Visscher C, Alburquerque-Sendín F. Effectiveness of mobilisation of the upper cervical region and craniocervical flexor training on orofacial pain, mandibular function and headache in women with TMD. A randomised, controlled trial. 2019;46(2):109‐119. </w:t>
      </w:r>
    </w:p>
    <w:p w14:paraId="6DCFEF76" w14:textId="77777777" w:rsidR="003B6C13" w:rsidRDefault="003B6C13" w:rsidP="003B6C13">
      <w:pPr>
        <w:pStyle w:val="Bibliography"/>
      </w:pPr>
      <w:r>
        <w:t>15.</w:t>
      </w:r>
      <w:r>
        <w:tab/>
        <w:t xml:space="preserve">Casanova-Méndez A, Oliva-Pascual-Vaca A, Rodriguez-Blanco C, Heredia-Rizo A, Gogorza-Arroitaonandia K, Almazán-Campos G. Comparative short-term effects of two thoracic spinal manipulation techniques in subjects with chronic mechanical neck pain: a randomized controlled trial. 2014;19(4):331‐337. </w:t>
      </w:r>
    </w:p>
    <w:p w14:paraId="5D2268D1" w14:textId="77777777" w:rsidR="003B6C13" w:rsidRDefault="003B6C13" w:rsidP="003B6C13">
      <w:pPr>
        <w:pStyle w:val="Bibliography"/>
      </w:pPr>
      <w:r>
        <w:t>16.</w:t>
      </w:r>
      <w:r>
        <w:tab/>
        <w:t xml:space="preserve">Cho J, Lee E, Lee S. Upper cervical and upper thoracic spine mobilization versus deep cervical flexors exercise in individuals with forward head posture: a randomized clinical trial investigating their effectiveness. 2019;32(4):595‐602. </w:t>
      </w:r>
    </w:p>
    <w:p w14:paraId="0C1C09F2" w14:textId="77777777" w:rsidR="003B6C13" w:rsidRDefault="003B6C13" w:rsidP="003B6C13">
      <w:pPr>
        <w:pStyle w:val="Bibliography"/>
      </w:pPr>
      <w:r>
        <w:t>17.</w:t>
      </w:r>
      <w:r>
        <w:tab/>
        <w:t xml:space="preserve">Cleland J, Childs J, McRae M, Palmer J, Stowell T. Immediate effects of thoracic manipulation in patients with neck pain: a randomized clinical trial. 2005;10(2):127‐135. </w:t>
      </w:r>
    </w:p>
    <w:p w14:paraId="2AB65199" w14:textId="77777777" w:rsidR="003B6C13" w:rsidRDefault="003B6C13" w:rsidP="003B6C13">
      <w:pPr>
        <w:pStyle w:val="Bibliography"/>
      </w:pPr>
      <w:r>
        <w:t>18.</w:t>
      </w:r>
      <w:r>
        <w:tab/>
        <w:t xml:space="preserve">Cleland J, Mintken P, Carpenter K, Fritz J, Glynn P, Whitman J, et al. Examination of a clinical prediction rule to identify patients with neck pain likely to benefit from thoracic spine thrust manipulation and a general cervical range of motion exercise: multi-center randomized clinical trial. 2010;90(9):1239‐1250. </w:t>
      </w:r>
    </w:p>
    <w:p w14:paraId="2F651567" w14:textId="77777777" w:rsidR="003B6C13" w:rsidRPr="003B6C13" w:rsidRDefault="003B6C13" w:rsidP="003B6C13">
      <w:pPr>
        <w:pStyle w:val="Bibliography"/>
        <w:rPr>
          <w:lang w:val="fr-CA"/>
        </w:rPr>
      </w:pPr>
      <w:r>
        <w:t>19.</w:t>
      </w:r>
      <w:r>
        <w:tab/>
        <w:t xml:space="preserve">Corum M, Aydin T, Medin Ceylan C, Kesiktas F. The comparative effects of spinal manipulation, myofascial release and exercise in tension-type headache patients with neck pain: a randomized controlled trial. </w:t>
      </w:r>
      <w:r w:rsidRPr="003B6C13">
        <w:rPr>
          <w:lang w:val="fr-CA"/>
        </w:rPr>
        <w:t xml:space="preserve">2021;43:101319. </w:t>
      </w:r>
    </w:p>
    <w:p w14:paraId="53F2DA72" w14:textId="77777777" w:rsidR="003B6C13" w:rsidRDefault="003B6C13" w:rsidP="003B6C13">
      <w:pPr>
        <w:pStyle w:val="Bibliography"/>
      </w:pPr>
      <w:r w:rsidRPr="003B6C13">
        <w:rPr>
          <w:lang w:val="fr-CA"/>
        </w:rPr>
        <w:t>20.</w:t>
      </w:r>
      <w:r w:rsidRPr="003B6C13">
        <w:rPr>
          <w:lang w:val="fr-CA"/>
        </w:rPr>
        <w:tab/>
        <w:t xml:space="preserve">Cui X, Yao M, Ye X, Wang P, Zhong W, Zhang R, et al. </w:t>
      </w:r>
      <w:r>
        <w:t xml:space="preserve">Shi-style cervical manipulations for cervical radiculopathy: a multicenter randomized-controlled clinical trial. 2017;96(31):e7276. </w:t>
      </w:r>
    </w:p>
    <w:p w14:paraId="26B332F0" w14:textId="77777777" w:rsidR="003B6C13" w:rsidRDefault="003B6C13" w:rsidP="003B6C13">
      <w:pPr>
        <w:pStyle w:val="Bibliography"/>
      </w:pPr>
      <w:r>
        <w:t>21.</w:t>
      </w:r>
      <w:r>
        <w:tab/>
        <w:t xml:space="preserve">de Camargo V, Alburquerque-Sendín F, Bérzin F, Stefanelli V, de Souza D, Fernández-de-las-Peñas C. Immediate effects on electromyographic activity and pressure pain thresholds after a cervical manipulation in mechanical neck pain: a randomized controlled trial. 2011;34(4):211‐220. </w:t>
      </w:r>
    </w:p>
    <w:p w14:paraId="43B5EDC4" w14:textId="77777777" w:rsidR="003B6C13" w:rsidRPr="003B6C13" w:rsidRDefault="003B6C13" w:rsidP="003B6C13">
      <w:pPr>
        <w:pStyle w:val="Bibliography"/>
        <w:rPr>
          <w:lang w:val="fr-CA"/>
        </w:rPr>
      </w:pPr>
      <w:r>
        <w:t>22.</w:t>
      </w:r>
      <w:r>
        <w:tab/>
        <w:t xml:space="preserve">Desmoulin G, Yasin N, Chen D. Spinal mechanisms of pain control. </w:t>
      </w:r>
      <w:r w:rsidRPr="003B6C13">
        <w:rPr>
          <w:lang w:val="fr-CA"/>
        </w:rPr>
        <w:t xml:space="preserve">2007;23(7):576‐585. </w:t>
      </w:r>
    </w:p>
    <w:p w14:paraId="356F441B" w14:textId="77777777" w:rsidR="003B6C13" w:rsidRDefault="003B6C13" w:rsidP="003B6C13">
      <w:pPr>
        <w:pStyle w:val="Bibliography"/>
      </w:pPr>
      <w:r w:rsidRPr="003B6C13">
        <w:rPr>
          <w:lang w:val="fr-CA"/>
        </w:rPr>
        <w:t>23.</w:t>
      </w:r>
      <w:r w:rsidRPr="003B6C13">
        <w:rPr>
          <w:lang w:val="fr-CA"/>
        </w:rPr>
        <w:tab/>
        <w:t xml:space="preserve">Domingues L, Pimentel-Santos F, Cruz E, Sousa A, Santos A, Cordovil A, et al. </w:t>
      </w:r>
      <w:r>
        <w:t xml:space="preserve">Is a combined programme of manual therapy and exercise more effective than usual care in patients with non-specific chronic neck pain? A randomized controlled trial. 2019;33(12):1908‐1918. </w:t>
      </w:r>
    </w:p>
    <w:p w14:paraId="089499BA" w14:textId="77777777" w:rsidR="003B6C13" w:rsidRDefault="003B6C13" w:rsidP="003B6C13">
      <w:pPr>
        <w:pStyle w:val="Bibliography"/>
      </w:pPr>
      <w:r>
        <w:lastRenderedPageBreak/>
        <w:t>24.</w:t>
      </w:r>
      <w:r>
        <w:tab/>
        <w:t xml:space="preserve">Dunning J, Butts R, Mourad F, Young I, Fernandez-de-Las Peñas C, Hagins M, et al. Upper cervical and upper thoracic manipulation versus mobilization and exercise in patients with cervicogenic headache: a multi-center randomized clinical trial. 2016;17:64. </w:t>
      </w:r>
    </w:p>
    <w:p w14:paraId="47DA26D9" w14:textId="77777777" w:rsidR="003B6C13" w:rsidRDefault="003B6C13" w:rsidP="003B6C13">
      <w:pPr>
        <w:pStyle w:val="Bibliography"/>
      </w:pPr>
      <w:r>
        <w:t>25.</w:t>
      </w:r>
      <w:r>
        <w:tab/>
        <w:t xml:space="preserve">Dziedzic K, Hill J, Lewis M, Sim J, Daniels J, Hay E. Effectiveness of manual therapy or pulsed shortwave diathermy in addition to advice and exercise for neck disorders: a pragmatic randomized controlled trial in physical therapy clinics. 2005;53(2):214‐222. </w:t>
      </w:r>
    </w:p>
    <w:p w14:paraId="1711281A" w14:textId="77777777" w:rsidR="003B6C13" w:rsidRDefault="003B6C13" w:rsidP="003B6C13">
      <w:pPr>
        <w:pStyle w:val="Bibliography"/>
      </w:pPr>
      <w:r>
        <w:t>26.</w:t>
      </w:r>
      <w:r>
        <w:tab/>
        <w:t xml:space="preserve">Enthoven P, Skargren E, Oberg B. Clinical course in patients seeking primary care for back or neck pain: a prospective 5-year follow-up of outcome and health care consumption with subgroup analysis. 2004;29(21):2458‐2465. </w:t>
      </w:r>
    </w:p>
    <w:p w14:paraId="083C3C0C" w14:textId="77777777" w:rsidR="003B6C13" w:rsidRPr="003B6C13" w:rsidRDefault="003B6C13" w:rsidP="003B6C13">
      <w:pPr>
        <w:pStyle w:val="Bibliography"/>
        <w:rPr>
          <w:lang w:val="fr-CA"/>
        </w:rPr>
      </w:pPr>
      <w:r>
        <w:t>27.</w:t>
      </w:r>
      <w:r>
        <w:tab/>
        <w:t xml:space="preserve">Erdem E, Ünver B, Akbas E, Kinikli G. Immediate effects of thoracic manipulation on cervical joint position sense in individuals with mechanical neck pain: a randomized controlled trial. </w:t>
      </w:r>
      <w:r w:rsidRPr="003B6C13">
        <w:rPr>
          <w:lang w:val="fr-CA"/>
        </w:rPr>
        <w:t xml:space="preserve">2021;34(5):735‐743. </w:t>
      </w:r>
    </w:p>
    <w:p w14:paraId="09D86098" w14:textId="77777777" w:rsidR="003B6C13" w:rsidRDefault="003B6C13" w:rsidP="003B6C13">
      <w:pPr>
        <w:pStyle w:val="Bibliography"/>
      </w:pPr>
      <w:r w:rsidRPr="003B6C13">
        <w:rPr>
          <w:lang w:val="fr-CA"/>
        </w:rPr>
        <w:t>28.</w:t>
      </w:r>
      <w:r w:rsidRPr="003B6C13">
        <w:rPr>
          <w:lang w:val="fr-CA"/>
        </w:rPr>
        <w:tab/>
        <w:t xml:space="preserve">Evans R, Bronfort G, Schulz C, Maiers M, Bracha Y, Svendsen K, et al. </w:t>
      </w:r>
      <w:r>
        <w:t xml:space="preserve">Supervised exercise with and without spinal manipulation performs similarly and better than home exercise for chronic neck pain: a randomized controlled trial. 2012;37(11):903‐914. </w:t>
      </w:r>
    </w:p>
    <w:p w14:paraId="4CFE5E97" w14:textId="77777777" w:rsidR="003B6C13" w:rsidRDefault="003B6C13" w:rsidP="003B6C13">
      <w:pPr>
        <w:pStyle w:val="Bibliography"/>
      </w:pPr>
      <w:r>
        <w:t>29.</w:t>
      </w:r>
      <w:r>
        <w:tab/>
        <w:t xml:space="preserve">Evans R, Bronfort G, Nelson B, Goldsmith C. Two-year follow-up of a randomized clinical trial of spinal manipulation and two types of exercise for patients with chronic neck pain. 2002;27(21):2383‐2389. </w:t>
      </w:r>
    </w:p>
    <w:p w14:paraId="557FA99C" w14:textId="77777777" w:rsidR="003B6C13" w:rsidRDefault="003B6C13" w:rsidP="003B6C13">
      <w:pPr>
        <w:pStyle w:val="Bibliography"/>
      </w:pPr>
      <w:r>
        <w:t>30.</w:t>
      </w:r>
      <w:r>
        <w:tab/>
        <w:t xml:space="preserve">Evans R, Bronfort G, Bittell S, Anderson A. A pilot study for a randomized clinical trial assessing chiropractic care, medical care, and self-care education for acute and subacute neck pain patients. 2003;26(7):403‐411. </w:t>
      </w:r>
    </w:p>
    <w:p w14:paraId="1D9AAEF3" w14:textId="77777777" w:rsidR="003B6C13" w:rsidRDefault="003B6C13" w:rsidP="003B6C13">
      <w:pPr>
        <w:pStyle w:val="Bibliography"/>
      </w:pPr>
      <w:r>
        <w:t>31.</w:t>
      </w:r>
      <w:r>
        <w:tab/>
        <w:t xml:space="preserve">Farooq M, Mohseni-Bandpei M, Gilani S, Ashfaq M, Mahmood Q. The effects of neck mobilization in patients with chronic neck pain: a randomized controlled trial. 2018;22(1):24‐31. </w:t>
      </w:r>
    </w:p>
    <w:p w14:paraId="52365B9F" w14:textId="77777777" w:rsidR="003B6C13" w:rsidRDefault="003B6C13" w:rsidP="003B6C13">
      <w:pPr>
        <w:pStyle w:val="Bibliography"/>
      </w:pPr>
      <w:r>
        <w:t>32.</w:t>
      </w:r>
      <w:r>
        <w:tab/>
        <w:t xml:space="preserve">Galindez-Ibarbengoetxea X, Setuain I, Ramírez-Velez R, Andersen L, González-Izal M, Jauregi A, et al. Short-term effects of manipulative treatment versus a therapeutic home exercise protocol for chronic cervical pain: a randomized clinical trial. 2018;31(1):133‐145. </w:t>
      </w:r>
    </w:p>
    <w:p w14:paraId="0A65B736" w14:textId="77777777" w:rsidR="003B6C13" w:rsidRDefault="003B6C13" w:rsidP="003B6C13">
      <w:pPr>
        <w:pStyle w:val="Bibliography"/>
      </w:pPr>
      <w:r>
        <w:t>33.</w:t>
      </w:r>
      <w:r>
        <w:tab/>
        <w:t xml:space="preserve">Galindez-Ibarbengoetxea X, Setuain I, Ramírez-Velez R, Andersen L, González-Izal M, Jauregi A, et al. Immediate Effects of Osteopathic Treatment Versus Therapeutic Exercise on Patients With Chronic Cervical Pain. 2018;24(3):24‐32. </w:t>
      </w:r>
    </w:p>
    <w:p w14:paraId="7B323AED" w14:textId="77777777" w:rsidR="003B6C13" w:rsidRDefault="003B6C13" w:rsidP="003B6C13">
      <w:pPr>
        <w:pStyle w:val="Bibliography"/>
      </w:pPr>
      <w:r>
        <w:t>34.</w:t>
      </w:r>
      <w:r>
        <w:tab/>
        <w:t xml:space="preserve">García-Pérez-Juana D, Fernández-de-Las-Peñas C, Arias-Buría J, Cleland J, Plaza-Manzano G, Ortega-Santiago R. Changes in Cervicocephalic Kinesthetic Sensibility, Widespread Pressure Pain Sensitivity, and Neck Pain After Cervical Thrust Manipulation in Patients With Chronic Mechanical Neck Pain: a Randomized Clinical Trial. 2018;41(7):551‐560. </w:t>
      </w:r>
    </w:p>
    <w:p w14:paraId="510B8BA9" w14:textId="77777777" w:rsidR="003B6C13" w:rsidRDefault="003B6C13" w:rsidP="003B6C13">
      <w:pPr>
        <w:pStyle w:val="Bibliography"/>
      </w:pPr>
      <w:r>
        <w:t>35.</w:t>
      </w:r>
      <w:r>
        <w:tab/>
        <w:t xml:space="preserve">Gattie E, Cleland J, Pandya J, Snodgrass S. Dry Needling Adds No Benefit to the Treatment of Neck Pain: a Sham-Controlled Randomized Clinical Trial With 1-Year Follow-up. 2021;51(1):37‐45. </w:t>
      </w:r>
    </w:p>
    <w:p w14:paraId="42F9AC15" w14:textId="77777777" w:rsidR="003B6C13" w:rsidRDefault="003B6C13" w:rsidP="003B6C13">
      <w:pPr>
        <w:pStyle w:val="Bibliography"/>
      </w:pPr>
      <w:r>
        <w:lastRenderedPageBreak/>
        <w:t>36.</w:t>
      </w:r>
      <w:r>
        <w:tab/>
        <w:t xml:space="preserve">Ghodrati M, Mosallanezhad Z, Shati M, Noroozi M, Moghadam A, Rostami M, et al. Adding Temporomandibular joint treatments to routine physiotherapy for patients with non-specific chronic neck pain: a randomized clinical study. 2020;24(2):202‐212. </w:t>
      </w:r>
    </w:p>
    <w:p w14:paraId="7F4B8BB9" w14:textId="77777777" w:rsidR="003B6C13" w:rsidRDefault="003B6C13" w:rsidP="003B6C13">
      <w:pPr>
        <w:pStyle w:val="Bibliography"/>
      </w:pPr>
      <w:r>
        <w:t>37.</w:t>
      </w:r>
      <w:r>
        <w:tab/>
        <w:t xml:space="preserve">Gillani S, Ain Q, Rehman S, Masood T. Effects of eccentric muscle energy technique versus static stretching exercises in the management of cervical dysfunction in upper cross syndrome: a randomized control trial. 2020;70(3):394‐398. </w:t>
      </w:r>
    </w:p>
    <w:p w14:paraId="103C4035" w14:textId="77777777" w:rsidR="003B6C13" w:rsidRDefault="003B6C13" w:rsidP="003B6C13">
      <w:pPr>
        <w:pStyle w:val="Bibliography"/>
      </w:pPr>
      <w:r>
        <w:t>38.</w:t>
      </w:r>
      <w:r>
        <w:tab/>
        <w:t xml:space="preserve">González Rueda V, López de Celis C, Barra López M, Carrasco Uribarren A, Castillo Tomás S, Hidalgo García C. Effectiveness of a specific manual approach to the suboccipital region in patients with chronic mechanical neck pain and rotation deficit in the upper cervical spine: study protocol for a randomized controlled trial. 2017;18(1):384. </w:t>
      </w:r>
    </w:p>
    <w:p w14:paraId="7277D870" w14:textId="77777777" w:rsidR="003B6C13" w:rsidRDefault="003B6C13" w:rsidP="003B6C13">
      <w:pPr>
        <w:pStyle w:val="Bibliography"/>
      </w:pPr>
      <w:r>
        <w:t>39.</w:t>
      </w:r>
      <w:r>
        <w:tab/>
        <w:t xml:space="preserve">González-Iglesias J, Fernández-de-las-Peñas C, Cleland J, Gutiérrez-Vega Mdel R. Thoracic spine manipulation for the management of patients with neck pain: a randomized clinical trial. 2009;39(1):20‐27. </w:t>
      </w:r>
    </w:p>
    <w:p w14:paraId="7AB740D0" w14:textId="77777777" w:rsidR="003B6C13" w:rsidRDefault="003B6C13" w:rsidP="003B6C13">
      <w:pPr>
        <w:pStyle w:val="Bibliography"/>
      </w:pPr>
      <w:r>
        <w:t>40.</w:t>
      </w:r>
      <w:r>
        <w:tab/>
        <w:t>González-Rueda V, Hidalgo-García C, Rodríguez-Sanz J, Bueno-Gracia E, Pérez-Bellmunt A, Rodríguez-Rubio P, et al. Does Upper Cervical Manual Therapy Provide Additional Benefit in Disability and Mobility over a Physiotherapy Primary Care Program for Chronic Cervicalgia? A Randomized Controlled Trial. 2020;17(22). Available from: https://www.cochranelibrary.com/central/doi/10.1002/central/CN-02201900/full</w:t>
      </w:r>
    </w:p>
    <w:p w14:paraId="633E5CC7" w14:textId="77777777" w:rsidR="003B6C13" w:rsidRDefault="003B6C13" w:rsidP="003B6C13">
      <w:pPr>
        <w:pStyle w:val="Bibliography"/>
      </w:pPr>
      <w:r w:rsidRPr="003B6C13">
        <w:rPr>
          <w:lang w:val="fr-CA"/>
        </w:rPr>
        <w:t>41.</w:t>
      </w:r>
      <w:r w:rsidRPr="003B6C13">
        <w:rPr>
          <w:lang w:val="fr-CA"/>
        </w:rPr>
        <w:tab/>
        <w:t xml:space="preserve">González-Rueda V, López-de-Celis C, Bueno-Gracia E, Rodríguez-Sanz J, Pérez-Bellmunt A, Barra-López M, et al. </w:t>
      </w:r>
      <w:r>
        <w:t xml:space="preserve">Short- and mid-term effects of adding upper cervical manual therapy to a conventional physical therapy program in patients with chronic mechanical neck pain. Randomized controlled clinical trial. 2021;35(3):378‐389. </w:t>
      </w:r>
    </w:p>
    <w:p w14:paraId="6A7A29D0" w14:textId="77777777" w:rsidR="003B6C13" w:rsidRDefault="003B6C13" w:rsidP="003B6C13">
      <w:pPr>
        <w:pStyle w:val="Bibliography"/>
      </w:pPr>
      <w:r>
        <w:t>42.</w:t>
      </w:r>
      <w:r>
        <w:tab/>
        <w:t xml:space="preserve">Griswold D, Learman K, Kolber M, O’Halloran B, Cleland J. Pragmatically Applied Cervical and Thoracic Nonthrust Manipulation Versus Thrust Manipulation for Patients With Mechanical Neck Pain: a Multicenter Randomized Clinical Trial. 2018;48(3):137‐145. </w:t>
      </w:r>
    </w:p>
    <w:p w14:paraId="6BA30380" w14:textId="77777777" w:rsidR="003B6C13" w:rsidRDefault="003B6C13" w:rsidP="003B6C13">
      <w:pPr>
        <w:pStyle w:val="Bibliography"/>
      </w:pPr>
      <w:r>
        <w:t>43.</w:t>
      </w:r>
      <w:r>
        <w:tab/>
        <w:t xml:space="preserve">Groeneweg R, Kropman H, Leopold H, van Assen L, Mulder J, van Tulder M, et al. The effectiveness and cost-evaluation of manual therapy and physical therapy in patients with sub-acute and chronic non specific neck pain. Rationale and design of a Randomized Controlled Trial (RCT). 2010;11:14. </w:t>
      </w:r>
    </w:p>
    <w:p w14:paraId="67CA37C3" w14:textId="77777777" w:rsidR="003B6C13" w:rsidRPr="003B6C13" w:rsidRDefault="003B6C13" w:rsidP="003B6C13">
      <w:pPr>
        <w:pStyle w:val="Bibliography"/>
        <w:rPr>
          <w:lang w:val="fr-CA"/>
        </w:rPr>
      </w:pPr>
      <w:r>
        <w:t>44.</w:t>
      </w:r>
      <w:r>
        <w:tab/>
        <w:t xml:space="preserve">Groeneweg R, Haanstra T, Bolman C, Oostendorp R, van Tulder M, Ostelo R. Treatment success in neck pain: the added predictive value of psychosocial variables in addition to clinical variables. </w:t>
      </w:r>
      <w:r w:rsidRPr="003B6C13">
        <w:rPr>
          <w:lang w:val="fr-CA"/>
        </w:rPr>
        <w:t xml:space="preserve">2017;14:44‐52. </w:t>
      </w:r>
    </w:p>
    <w:p w14:paraId="53CA3431" w14:textId="77777777" w:rsidR="003B6C13" w:rsidRDefault="003B6C13" w:rsidP="003B6C13">
      <w:pPr>
        <w:pStyle w:val="Bibliography"/>
      </w:pPr>
      <w:r w:rsidRPr="003B6C13">
        <w:rPr>
          <w:lang w:val="fr-CA"/>
        </w:rPr>
        <w:t>45.</w:t>
      </w:r>
      <w:r w:rsidRPr="003B6C13">
        <w:rPr>
          <w:lang w:val="fr-CA"/>
        </w:rPr>
        <w:tab/>
        <w:t xml:space="preserve">Groisman S, Malysz T, de Souza da Silva L, Rocha Ribeiro Sanches T, Camargo Bragante K, Locatelli F, et al. </w:t>
      </w:r>
      <w:r>
        <w:t xml:space="preserve">Osteopathic manipulative treatment combined with exercise improves pain and disability in individuals with non-specific chronic neck pain: a pragmatic randomized controlled trial. 2020;24(2):189‐195. </w:t>
      </w:r>
    </w:p>
    <w:p w14:paraId="0F411B6A" w14:textId="77777777" w:rsidR="003B6C13" w:rsidRDefault="003B6C13" w:rsidP="003B6C13">
      <w:pPr>
        <w:pStyle w:val="Bibliography"/>
      </w:pPr>
      <w:r>
        <w:t>46.</w:t>
      </w:r>
      <w:r>
        <w:tab/>
        <w:t xml:space="preserve">Gudavalli M, Salsbury S, Vining R, Long C, Corber L, Patwardhan A, et al. Development of an attention-touch control for manual cervical distraction: a pilot randomized clinical trial for patients with neck pain. 2015;16:259. </w:t>
      </w:r>
    </w:p>
    <w:p w14:paraId="4FC55C4B" w14:textId="77777777" w:rsidR="003B6C13" w:rsidRDefault="003B6C13" w:rsidP="003B6C13">
      <w:pPr>
        <w:pStyle w:val="Bibliography"/>
      </w:pPr>
      <w:r>
        <w:lastRenderedPageBreak/>
        <w:t>47.</w:t>
      </w:r>
      <w:r>
        <w:tab/>
        <w:t xml:space="preserve">Haas M, Panzer D, Partna L, Lumsden S, Aickin M. Efficacy of cervical endplay assessment as an indicator for spinal manipulation. 2003;28(11):1091‐6; discussion 1096. </w:t>
      </w:r>
    </w:p>
    <w:p w14:paraId="61727838" w14:textId="77777777" w:rsidR="003B6C13" w:rsidRDefault="003B6C13" w:rsidP="003B6C13">
      <w:pPr>
        <w:pStyle w:val="Bibliography"/>
      </w:pPr>
      <w:r>
        <w:t>48.</w:t>
      </w:r>
      <w:r>
        <w:tab/>
        <w:t xml:space="preserve">Haas M, Spegman A, Peterson D, Aickin M, Vavrek D. Dose response and efficacy of spinal manipulation for chronic cervicogenic headache: a pilot randomized controlled trial. 2010;10(2):117‐128. </w:t>
      </w:r>
    </w:p>
    <w:p w14:paraId="7F7AE76A" w14:textId="77777777" w:rsidR="003B6C13" w:rsidRDefault="003B6C13" w:rsidP="003B6C13">
      <w:pPr>
        <w:pStyle w:val="Bibliography"/>
      </w:pPr>
      <w:r>
        <w:t>49.</w:t>
      </w:r>
      <w:r>
        <w:tab/>
        <w:t xml:space="preserve">Haas M, Aickin M, Fairweather A, Ganger B, Attwood M, Cummins C, et al. Dose response for chiropractic care of chronic cervicogenic headache and associated neck pain: a randomized pilot study. 2004;27(9):547‐553. </w:t>
      </w:r>
    </w:p>
    <w:p w14:paraId="290CBD01" w14:textId="77777777" w:rsidR="003B6C13" w:rsidRDefault="003B6C13" w:rsidP="003B6C13">
      <w:pPr>
        <w:pStyle w:val="Bibliography"/>
      </w:pPr>
      <w:r>
        <w:t>50.</w:t>
      </w:r>
      <w:r>
        <w:tab/>
        <w:t xml:space="preserve">Haavik-Taylor H, Murphy B. Cervical spine manipulation alters sensorimotor integration: a somatosensory evoked potential study. 2007;118(2):391‐402. </w:t>
      </w:r>
    </w:p>
    <w:p w14:paraId="68BB8DA0" w14:textId="77777777" w:rsidR="003B6C13" w:rsidRDefault="003B6C13" w:rsidP="003B6C13">
      <w:pPr>
        <w:pStyle w:val="Bibliography"/>
      </w:pPr>
      <w:r>
        <w:t>51.</w:t>
      </w:r>
      <w:r>
        <w:tab/>
        <w:t xml:space="preserve">Haleema B, Riaz H. Effects of thoracic spine manipulation on pressure pain sensitivity of rhomboid muscle active trigger points: a randomized controlled trial. 2021;71(7):1720‐1724. </w:t>
      </w:r>
    </w:p>
    <w:p w14:paraId="7E353127" w14:textId="77777777" w:rsidR="003B6C13" w:rsidRDefault="003B6C13" w:rsidP="003B6C13">
      <w:pPr>
        <w:pStyle w:val="Bibliography"/>
      </w:pPr>
      <w:r>
        <w:t>52.</w:t>
      </w:r>
      <w:r>
        <w:tab/>
        <w:t xml:space="preserve">Hall T, Chan H, Christensen L, Odenthal B, Wells C, Robinson K. Efficacy of a C1-C2 self-sustained natural apophyseal glide (SNAG) in the management of cervicogenic headache. 2007;37(3):100‐107. </w:t>
      </w:r>
    </w:p>
    <w:p w14:paraId="59AB92F0" w14:textId="77777777" w:rsidR="003B6C13" w:rsidRDefault="003B6C13" w:rsidP="003B6C13">
      <w:pPr>
        <w:pStyle w:val="Bibliography"/>
      </w:pPr>
      <w:r>
        <w:t>53.</w:t>
      </w:r>
      <w:r>
        <w:tab/>
        <w:t xml:space="preserve">Hanney W, Puentedura E, Kolber M, Liu X, Pabian P, Cheatham S. The immediate effects of manual stretching and cervicothoracic junction manipulation on cervical range of motion and upper trapezius pressure pain thresholds. 2017;30(5):1005‐1013. </w:t>
      </w:r>
    </w:p>
    <w:p w14:paraId="2630DF13" w14:textId="77777777" w:rsidR="003B6C13" w:rsidRPr="003B6C13" w:rsidRDefault="003B6C13" w:rsidP="003B6C13">
      <w:pPr>
        <w:pStyle w:val="Bibliography"/>
        <w:rPr>
          <w:lang w:val="fr-CA"/>
        </w:rPr>
      </w:pPr>
      <w:r>
        <w:t>54.</w:t>
      </w:r>
      <w:r>
        <w:tab/>
        <w:t xml:space="preserve">Harrison D, Harrison D, Betz J, Janik T, Holland B, Colloca C, et al. Increasing the cervical lordosis with chiropractic biophysics seated combined extension-compression and transverse load cervical traction with cervical manipulation: nonrandomized clinical control trial. </w:t>
      </w:r>
      <w:r w:rsidRPr="003B6C13">
        <w:rPr>
          <w:lang w:val="fr-CA"/>
        </w:rPr>
        <w:t xml:space="preserve">2003;26(3):139‐151. </w:t>
      </w:r>
    </w:p>
    <w:p w14:paraId="3BEAA63B" w14:textId="77777777" w:rsidR="003B6C13" w:rsidRDefault="003B6C13" w:rsidP="003B6C13">
      <w:pPr>
        <w:pStyle w:val="Bibliography"/>
      </w:pPr>
      <w:r w:rsidRPr="003B6C13">
        <w:rPr>
          <w:lang w:val="fr-CA"/>
        </w:rPr>
        <w:t>55.</w:t>
      </w:r>
      <w:r w:rsidRPr="003B6C13">
        <w:rPr>
          <w:lang w:val="fr-CA"/>
        </w:rPr>
        <w:tab/>
        <w:t xml:space="preserve">Harrison D, Cailliet R, Betz J, Haas J, Harrison D, Janik T, et al. </w:t>
      </w:r>
      <w:r>
        <w:t xml:space="preserve">Conservative methods for reducing lateral translation postures of the head: a nonrandomized clinical control trial. 2004;41(4):631‐639. </w:t>
      </w:r>
    </w:p>
    <w:p w14:paraId="33F80677" w14:textId="77777777" w:rsidR="003B6C13" w:rsidRDefault="003B6C13" w:rsidP="003B6C13">
      <w:pPr>
        <w:pStyle w:val="Bibliography"/>
      </w:pPr>
      <w:r>
        <w:t>56.</w:t>
      </w:r>
      <w:r>
        <w:tab/>
        <w:t xml:space="preserve">Heikkilä H, Johansson M, Wenngren B. Effects of acupuncture, cervical manipulation and NSAID therapy on dizziness and impaired head repositioning of suspected cervical origin: a pilot study. 2000;5(3):151‐157. </w:t>
      </w:r>
    </w:p>
    <w:p w14:paraId="4D1CE5B0" w14:textId="77777777" w:rsidR="003B6C13" w:rsidRDefault="003B6C13" w:rsidP="003B6C13">
      <w:pPr>
        <w:pStyle w:val="Bibliography"/>
      </w:pPr>
      <w:r>
        <w:t>57.</w:t>
      </w:r>
      <w:r>
        <w:tab/>
        <w:t xml:space="preserve">Holm L, Onell C, Carlseus M, Ekwurtzel R, Holmertz O, Bohman T, et al. Vigorous regular leisure-time physical activity is associated with a clinically important improvement in back pain - a secondary analysis of randomized controlled trials. 2021;22(1):857. </w:t>
      </w:r>
    </w:p>
    <w:p w14:paraId="68A45E56" w14:textId="77777777" w:rsidR="003B6C13" w:rsidRDefault="003B6C13" w:rsidP="003B6C13">
      <w:pPr>
        <w:pStyle w:val="Bibliography"/>
      </w:pPr>
      <w:r>
        <w:t>58.</w:t>
      </w:r>
      <w:r>
        <w:tab/>
        <w:t xml:space="preserve">Jensen I, Busch H, Bodin L, Hagberg J, Nygren Å, Bergström G. Cost effectiveness of two rehabilitation programmes for neck and back pain patients: a seven year follow-up. 2009;142(3):202‐208. </w:t>
      </w:r>
    </w:p>
    <w:p w14:paraId="04C3FB70" w14:textId="77777777" w:rsidR="003B6C13" w:rsidRDefault="003B6C13" w:rsidP="003B6C13">
      <w:pPr>
        <w:pStyle w:val="Bibliography"/>
      </w:pPr>
      <w:r>
        <w:t>59.</w:t>
      </w:r>
      <w:r>
        <w:tab/>
        <w:t xml:space="preserve">Jordan A, Bendix T, Nielsen H, Hansen F, Høst D, Winkel A. Intensive training, physiotherapy, or manipulation for patients with chronic neck pain. A prospective, single-blinded, randomized clinical trial. 1998;23(3):311‐8; discussion 319. </w:t>
      </w:r>
    </w:p>
    <w:p w14:paraId="6D91A444" w14:textId="77777777" w:rsidR="003B6C13" w:rsidRDefault="003B6C13" w:rsidP="003B6C13">
      <w:pPr>
        <w:pStyle w:val="Bibliography"/>
      </w:pPr>
      <w:r>
        <w:lastRenderedPageBreak/>
        <w:t>60.</w:t>
      </w:r>
      <w:r>
        <w:tab/>
        <w:t xml:space="preserve">Kanlayanaphotporn R, Chiradejnant A, Vachalathiti R. Immediate effects of the central posteroanterior mobilization technique on pain and range of motion in patients with mechanical neck pain. 2010;32(8):622‐628. </w:t>
      </w:r>
    </w:p>
    <w:p w14:paraId="0757C7D5" w14:textId="77777777" w:rsidR="003B6C13" w:rsidRDefault="003B6C13" w:rsidP="003B6C13">
      <w:pPr>
        <w:pStyle w:val="Bibliography"/>
      </w:pPr>
      <w:r>
        <w:t>61.</w:t>
      </w:r>
      <w:r>
        <w:tab/>
        <w:t xml:space="preserve">Kim S, Kyeong D, Kim M, Kim C, Lee Y, Lee J, et al. The efficacy and safety of non-resistance manual therapy in inpatients with acute neck pain caused by traffic accidents: a randomized controlled trial. 2022;101(22):e29151. </w:t>
      </w:r>
    </w:p>
    <w:p w14:paraId="4D99E50F" w14:textId="77777777" w:rsidR="003B6C13" w:rsidRDefault="003B6C13" w:rsidP="003B6C13">
      <w:pPr>
        <w:pStyle w:val="Bibliography"/>
      </w:pPr>
      <w:r>
        <w:t>62.</w:t>
      </w:r>
      <w:r>
        <w:tab/>
        <w:t xml:space="preserve">Kim D, Chung S, Jung H. The effects of neural mobilization on cervical radiculopathy patients’ pain, disability, ROM, and deep flexor endurance. 2017;30(5):951‐959. </w:t>
      </w:r>
    </w:p>
    <w:p w14:paraId="23F55082" w14:textId="77777777" w:rsidR="003B6C13" w:rsidRDefault="003B6C13" w:rsidP="003B6C13">
      <w:pPr>
        <w:pStyle w:val="Bibliography"/>
      </w:pPr>
      <w:r>
        <w:t>63.</w:t>
      </w:r>
      <w:r>
        <w:tab/>
        <w:t xml:space="preserve">Klein R, Bareis A, Schneider A, Linde K. Strain-counterstrain to treat restrictions of the mobility of the cervical spine in patients with neck pain: a sham-controlled randomized trial. 2013;21(1):1‐7. </w:t>
      </w:r>
    </w:p>
    <w:p w14:paraId="151E5FD3" w14:textId="77777777" w:rsidR="003B6C13" w:rsidRDefault="003B6C13" w:rsidP="003B6C13">
      <w:pPr>
        <w:pStyle w:val="Bibliography"/>
      </w:pPr>
      <w:r>
        <w:t>64.</w:t>
      </w:r>
      <w:r>
        <w:tab/>
        <w:t xml:space="preserve">Kongsted A, Qerama E, Kasch H, Bendix T, Bach F, Winther F, et al. Neck collar, “act-as-usual” or active mobilization for whiplash injury? A randomized parallel-group trial. 2007;32(6):618‐626. </w:t>
      </w:r>
    </w:p>
    <w:p w14:paraId="494ED7E6" w14:textId="77777777" w:rsidR="003B6C13" w:rsidRDefault="003B6C13" w:rsidP="003B6C13">
      <w:pPr>
        <w:pStyle w:val="Bibliography"/>
      </w:pPr>
      <w:r>
        <w:t>65.</w:t>
      </w:r>
      <w:r>
        <w:tab/>
        <w:t xml:space="preserve">Korthals-de Bos I, Hoving J, van Tulder M, Rutten-van Mölken M, Adèr H, de Vet H, et al. Cost effectiveness of physiotherapy, manual therapy, and general practitioner care for neck pain: economic evaluation alongside a randomised controlled trial. 2003;326(7395):911. </w:t>
      </w:r>
    </w:p>
    <w:p w14:paraId="70BD7FDF" w14:textId="77777777" w:rsidR="003B6C13" w:rsidRDefault="003B6C13" w:rsidP="003B6C13">
      <w:pPr>
        <w:pStyle w:val="Bibliography"/>
      </w:pPr>
      <w:r>
        <w:t>66.</w:t>
      </w:r>
      <w:r>
        <w:tab/>
        <w:t xml:space="preserve">Langenfeld A, Humphreys B, de Bie R, Swanenburg J. Effect of manual versus mechanically assisted manipulations of the thoracic spine in neck pain patients: study protocol of a randomized controlled trial. 2015;16:233. </w:t>
      </w:r>
    </w:p>
    <w:p w14:paraId="30DF8EBD" w14:textId="77777777" w:rsidR="003B6C13" w:rsidRDefault="003B6C13" w:rsidP="003B6C13">
      <w:pPr>
        <w:pStyle w:val="Bibliography"/>
      </w:pPr>
      <w:r>
        <w:t>67.</w:t>
      </w:r>
      <w:r>
        <w:tab/>
        <w:t xml:space="preserve">Langevin P, Roy J, Desmeules F. Cervical radiculopathy: study protocol of a randomised clinical trial evaluating the effect of mobilisations and exercises targeting the opening of intervertebral foramen. 2012;13:10. </w:t>
      </w:r>
    </w:p>
    <w:p w14:paraId="0B73C4E7" w14:textId="77777777" w:rsidR="003B6C13" w:rsidRDefault="003B6C13" w:rsidP="003B6C13">
      <w:pPr>
        <w:pStyle w:val="Bibliography"/>
      </w:pPr>
      <w:r>
        <w:t>68.</w:t>
      </w:r>
      <w:r>
        <w:tab/>
        <w:t xml:space="preserve">Lascurain-Aguirrebeña I, Newham D, Casado-Zumeta X, Lertxundi A, Critchley D. Immediate effects of cervical mobilisations on neck muscle activity during active neck movements in patients with non-specific neck pain. A double blind placebo controlled trial. 2021;110:42‐53. </w:t>
      </w:r>
    </w:p>
    <w:p w14:paraId="73557608" w14:textId="77777777" w:rsidR="003B6C13" w:rsidRDefault="003B6C13" w:rsidP="003B6C13">
      <w:pPr>
        <w:pStyle w:val="Bibliography"/>
      </w:pPr>
      <w:r>
        <w:t>69.</w:t>
      </w:r>
      <w:r>
        <w:tab/>
        <w:t xml:space="preserve">Leininger B, McDonough C, Evans R, Tosteson T, Tosteson A, Bronfort G. Cost-effectiveness of spinal manipulative therapy, supervised exercise, and home exercise for older adults with chronic neck pain. 2016;16(11):1292‐1304. </w:t>
      </w:r>
    </w:p>
    <w:p w14:paraId="309DFFE0" w14:textId="77777777" w:rsidR="003B6C13" w:rsidRDefault="003B6C13" w:rsidP="003B6C13">
      <w:pPr>
        <w:pStyle w:val="Bibliography"/>
      </w:pPr>
      <w:r>
        <w:t>70.</w:t>
      </w:r>
      <w:r>
        <w:tab/>
        <w:t xml:space="preserve">Leininger B, Evans R, Bronfort G. Exploring patient satisfaction: a secondary analysis of a randomized clinical trial of spinal manipulation, home exercise, and medication for acute and subacute neck pain. 2014;37(8):593‐601. </w:t>
      </w:r>
    </w:p>
    <w:p w14:paraId="386E0EAA" w14:textId="77777777" w:rsidR="003B6C13" w:rsidRDefault="003B6C13" w:rsidP="003B6C13">
      <w:pPr>
        <w:pStyle w:val="Bibliography"/>
      </w:pPr>
      <w:r>
        <w:t>71.</w:t>
      </w:r>
      <w:r>
        <w:tab/>
        <w:t xml:space="preserve">Lewis M, James M, Stokes E, Hill J, Sim J, Hay E, et al. An economic evaluation of three physiotherapy treatments for non-specific neck disorders alongside a randomized trial. 2007;46(11):1701‐1708. </w:t>
      </w:r>
    </w:p>
    <w:p w14:paraId="713564E0" w14:textId="77777777" w:rsidR="003B6C13" w:rsidRDefault="003B6C13" w:rsidP="003B6C13">
      <w:pPr>
        <w:pStyle w:val="Bibliography"/>
      </w:pPr>
      <w:r>
        <w:t>72.</w:t>
      </w:r>
      <w:r>
        <w:tab/>
        <w:t xml:space="preserve">Licht P, Christensen H, Højgaard P, Marving J. Vertebral artery flow and spinal manipulation: a randomized, controlled and observer-blinded study. 1998;21(3):141‐144. </w:t>
      </w:r>
    </w:p>
    <w:p w14:paraId="286BCC67" w14:textId="77777777" w:rsidR="003B6C13" w:rsidRDefault="003B6C13" w:rsidP="003B6C13">
      <w:pPr>
        <w:pStyle w:val="Bibliography"/>
      </w:pPr>
      <w:r>
        <w:lastRenderedPageBreak/>
        <w:t>73.</w:t>
      </w:r>
      <w:r>
        <w:tab/>
        <w:t xml:space="preserve">Lin J, Shen T, Chung R, Chiu T. The effectiveness of Long’s manipulation on patients with chronic mechanical neck pain: a randomized controlled trial. 2013;18(4):308‐315. </w:t>
      </w:r>
    </w:p>
    <w:p w14:paraId="4A8D5BF7" w14:textId="77777777" w:rsidR="003B6C13" w:rsidRDefault="003B6C13" w:rsidP="003B6C13">
      <w:pPr>
        <w:pStyle w:val="Bibliography"/>
      </w:pPr>
      <w:r>
        <w:t>74.</w:t>
      </w:r>
      <w:r>
        <w:tab/>
        <w:t xml:space="preserve">Lizis P, Kobza W, Manko G, Jaszczur-Nowicki J, Perlinski J, Para B. Cryotherapy With Mobilization Versus Cryotherapy With Mobilization Reinforced With Home Stretching Exercises in Treatment of Chronic Neck Pain: a Randomized Trial. 2020;43(3):197‐205. </w:t>
      </w:r>
    </w:p>
    <w:p w14:paraId="2C0DF6B0" w14:textId="77777777" w:rsidR="003B6C13" w:rsidRDefault="003B6C13" w:rsidP="003B6C13">
      <w:pPr>
        <w:pStyle w:val="Bibliography"/>
      </w:pPr>
      <w:r>
        <w:t>75.</w:t>
      </w:r>
      <w:r>
        <w:tab/>
        <w:t xml:space="preserve">Lohman E, Pacheco G, Gharibvand L, Daher N, Devore K, Bains G, et al. The immediate effects of cervical spine manipulation on pain and biochemical markers in females with acute non-specific mechanical neck pain: a randomized clinical trial. 2019;27(4):186‐196. </w:t>
      </w:r>
    </w:p>
    <w:p w14:paraId="2EBD7D41" w14:textId="77777777" w:rsidR="003B6C13" w:rsidRPr="003B6C13" w:rsidRDefault="003B6C13" w:rsidP="003B6C13">
      <w:pPr>
        <w:pStyle w:val="Bibliography"/>
        <w:rPr>
          <w:lang w:val="fr-CA"/>
        </w:rPr>
      </w:pPr>
      <w:r>
        <w:t>76.</w:t>
      </w:r>
      <w:r>
        <w:tab/>
        <w:t xml:space="preserve">López-de-Uralde-Villanueva I, Beltran-Alacreu H, Fernández-Carnero J, La Touche R. Pain management using a multimodal physiotherapy program including a biobehavioral approach for chronic nonspecific neck pain: a randomized controlled trial. </w:t>
      </w:r>
      <w:r w:rsidRPr="003B6C13">
        <w:rPr>
          <w:lang w:val="fr-CA"/>
        </w:rPr>
        <w:t xml:space="preserve">2020;36(1):45‐62. </w:t>
      </w:r>
    </w:p>
    <w:p w14:paraId="367AECBF" w14:textId="77777777" w:rsidR="003B6C13" w:rsidRDefault="003B6C13" w:rsidP="003B6C13">
      <w:pPr>
        <w:pStyle w:val="Bibliography"/>
      </w:pPr>
      <w:r w:rsidRPr="003B6C13">
        <w:rPr>
          <w:lang w:val="fr-CA"/>
        </w:rPr>
        <w:t>77.</w:t>
      </w:r>
      <w:r w:rsidRPr="003B6C13">
        <w:rPr>
          <w:lang w:val="fr-CA"/>
        </w:rPr>
        <w:tab/>
        <w:t xml:space="preserve">Lopez-Lopez A, Alonso Perez J, González Gutierez J, La Touche R, Lerma Lara S, Izquierdo H, et al. </w:t>
      </w:r>
      <w:r>
        <w:t xml:space="preserve">Mobilization versus manipulations versus sustain apophyseal natural glide techniques and interaction with psychological factors for patients with chronic neck pain: randomized controlled trial. 2015;51(2):121‐132. </w:t>
      </w:r>
    </w:p>
    <w:p w14:paraId="24D935D4" w14:textId="77777777" w:rsidR="003B6C13" w:rsidRPr="003B6C13" w:rsidRDefault="003B6C13" w:rsidP="003B6C13">
      <w:pPr>
        <w:pStyle w:val="Bibliography"/>
        <w:rPr>
          <w:lang w:val="fr-CA"/>
        </w:rPr>
      </w:pPr>
      <w:r>
        <w:t>78.</w:t>
      </w:r>
      <w:r>
        <w:tab/>
        <w:t xml:space="preserve">Mahmood T, Afzal W, Ahmad U, Arif M, Ahmad A. Comparative effectiveness of routine physical therapy with and without instrument assisted soft tissue mobilization in patients with neck pain due to upper crossed syndrome. </w:t>
      </w:r>
      <w:r w:rsidRPr="003B6C13">
        <w:rPr>
          <w:lang w:val="fr-CA"/>
        </w:rPr>
        <w:t xml:space="preserve">2021;71(10):2304‐2308. </w:t>
      </w:r>
    </w:p>
    <w:p w14:paraId="3BF2C2B5" w14:textId="77777777" w:rsidR="003B6C13" w:rsidRDefault="003B6C13" w:rsidP="003B6C13">
      <w:pPr>
        <w:pStyle w:val="Bibliography"/>
      </w:pPr>
      <w:r w:rsidRPr="003B6C13">
        <w:rPr>
          <w:lang w:val="fr-CA"/>
        </w:rPr>
        <w:t>79.</w:t>
      </w:r>
      <w:r w:rsidRPr="003B6C13">
        <w:rPr>
          <w:lang w:val="fr-CA"/>
        </w:rPr>
        <w:tab/>
        <w:t xml:space="preserve">Maiers M, Bronfort G, Evans R, Hartvigsen J, Svendsen K, Bracha Y, et al. </w:t>
      </w:r>
      <w:r>
        <w:t xml:space="preserve">Spinal manipulative therapy and exercise for seniors with chronic neck pain. 2014;14(9):1879‐1889. </w:t>
      </w:r>
    </w:p>
    <w:p w14:paraId="6B247889" w14:textId="77777777" w:rsidR="003B6C13" w:rsidRDefault="003B6C13" w:rsidP="003B6C13">
      <w:pPr>
        <w:pStyle w:val="Bibliography"/>
      </w:pPr>
      <w:r>
        <w:t>80.</w:t>
      </w:r>
      <w:r>
        <w:tab/>
        <w:t xml:space="preserve">Maiers M, Hartvigsen J, Evans R, Westrom K, Wang Q, Schulz C, et al. Short- or Long-Term Treatment of Spinal Disability in Older Adults With Manipulation and Exercise. 2019;71(11):1516‐1524. </w:t>
      </w:r>
    </w:p>
    <w:p w14:paraId="7131175A" w14:textId="77777777" w:rsidR="003B6C13" w:rsidRDefault="003B6C13" w:rsidP="003B6C13">
      <w:pPr>
        <w:pStyle w:val="Bibliography"/>
      </w:pPr>
      <w:r>
        <w:t>81.</w:t>
      </w:r>
      <w:r>
        <w:tab/>
        <w:t xml:space="preserve">Maiers M, Hartvigsen J, Schulz C, Schulz K, Evans R, Bronfort G. Chiropractic and exercise for seniors with low back pain or neck pain: the design of two randomized clinical trials. 2007;8:94. </w:t>
      </w:r>
    </w:p>
    <w:p w14:paraId="0359D401" w14:textId="77777777" w:rsidR="003B6C13" w:rsidRDefault="003B6C13" w:rsidP="003B6C13">
      <w:pPr>
        <w:pStyle w:val="Bibliography"/>
      </w:pPr>
      <w:r>
        <w:t>82.</w:t>
      </w:r>
      <w:r>
        <w:tab/>
        <w:t xml:space="preserve">Mansilla-Ferragut P, Fernández-de-Las Peñas C, Alburquerque-Sendín F, Cleland J, Boscá-Gandía J. Immediate effects of atlanto-occipital joint manipulation on active mouth opening and pressure pain sensitivity in women with mechanical neck pain. 2009;32(2):101‐106. </w:t>
      </w:r>
    </w:p>
    <w:p w14:paraId="2826EB07" w14:textId="77777777" w:rsidR="003B6C13" w:rsidRDefault="003B6C13" w:rsidP="003B6C13">
      <w:pPr>
        <w:pStyle w:val="Bibliography"/>
      </w:pPr>
      <w:r>
        <w:t>83.</w:t>
      </w:r>
      <w:r>
        <w:tab/>
        <w:t xml:space="preserve">Martínez-Segura R, De-La-Llave-Rincón AI, Ortega-Santiago R, Cleland JA, Fernandez-De-Las-Penas C. Immediate changes in widespread pressure pain sensitivity, neck pain, and cervical range of motion after cervical or thoracic thrust manipulation in patients with bilateral chronic mechanical neck pain: a randomized clinical trial. J Orthop Sports Phys Ther. 2012;42(9):806–14. </w:t>
      </w:r>
    </w:p>
    <w:p w14:paraId="78133C03" w14:textId="77777777" w:rsidR="003B6C13" w:rsidRDefault="003B6C13" w:rsidP="003B6C13">
      <w:pPr>
        <w:pStyle w:val="Bibliography"/>
      </w:pPr>
      <w:r>
        <w:t>84.</w:t>
      </w:r>
      <w:r>
        <w:tab/>
        <w:t xml:space="preserve">Masaracchio M, Cleland J, Hellman M, Hagins M. Short-term combined effects of thoracic spine thrust manipulation and cervical spine nonthrust manipulation in individuals with mechanical neck pain: a randomized clinical trial. 2013;43(3):118‐127. </w:t>
      </w:r>
    </w:p>
    <w:p w14:paraId="14F24271" w14:textId="77777777" w:rsidR="003B6C13" w:rsidRDefault="003B6C13" w:rsidP="003B6C13">
      <w:pPr>
        <w:pStyle w:val="Bibliography"/>
      </w:pPr>
      <w:r>
        <w:lastRenderedPageBreak/>
        <w:t>85.</w:t>
      </w:r>
      <w:r>
        <w:tab/>
        <w:t xml:space="preserve">McDevitt A, Cleland J, Rhon D, Altic R, Courtney D, Glynn P, et al. Thoracic spine thrust manipulation for individuals with cervicogenic headache: a crossover randomized clinical trial. 2022;30(2):78‐95. </w:t>
      </w:r>
    </w:p>
    <w:p w14:paraId="2CEBAC90" w14:textId="77777777" w:rsidR="003B6C13" w:rsidRDefault="003B6C13" w:rsidP="003B6C13">
      <w:pPr>
        <w:pStyle w:val="Bibliography"/>
      </w:pPr>
      <w:r>
        <w:t>86.</w:t>
      </w:r>
      <w:r>
        <w:tab/>
        <w:t xml:space="preserve">McReynolds T, Sheridan B. Intramuscular ketorolac versus osteopathic manipulative treatment in the management of acute neck pain in the emergency department: a randomized clinical trial. 2005;105(2):57‐68. </w:t>
      </w:r>
    </w:p>
    <w:p w14:paraId="6847DD09" w14:textId="77777777" w:rsidR="003B6C13" w:rsidRDefault="003B6C13" w:rsidP="003B6C13">
      <w:pPr>
        <w:pStyle w:val="Bibliography"/>
      </w:pPr>
      <w:r>
        <w:t>87.</w:t>
      </w:r>
      <w:r>
        <w:tab/>
        <w:t xml:space="preserve">Moser N, Mior S, Noseworthy M, Côté P, Wells G, Behr M, et al. Effect of cervical manipulation on vertebral artery and cerebral haemodynamics in patients with chronic neck pain: a crossover randomised controlled trial. 2019;9(5):e025219. </w:t>
      </w:r>
    </w:p>
    <w:p w14:paraId="27F7A279" w14:textId="77777777" w:rsidR="003B6C13" w:rsidRDefault="003B6C13" w:rsidP="003B6C13">
      <w:pPr>
        <w:pStyle w:val="Bibliography"/>
      </w:pPr>
      <w:r>
        <w:t>88.</w:t>
      </w:r>
      <w:r>
        <w:tab/>
        <w:t xml:space="preserve">Moulson A, Watson T. A preliminary investigation into the relationship between cervical snags and sympathetic nervous system activity in the upper limbs of an asymptomatic population. 2006;11(3):214‐224. </w:t>
      </w:r>
    </w:p>
    <w:p w14:paraId="6220CDA1" w14:textId="77777777" w:rsidR="003B6C13" w:rsidRDefault="003B6C13" w:rsidP="003B6C13">
      <w:pPr>
        <w:pStyle w:val="Bibliography"/>
      </w:pPr>
      <w:r>
        <w:t>89.</w:t>
      </w:r>
      <w:r>
        <w:tab/>
        <w:t xml:space="preserve">Moustafa I, Diab A, Harrison D. The effect of normalizing the sagittal cervical configuration on dizziness, neck pain, and cervicocephalic kinesthetic sensibility: a 1-year randomized controlled study. 2017;53(1):57‐71. </w:t>
      </w:r>
    </w:p>
    <w:p w14:paraId="1F7D72E1" w14:textId="77777777" w:rsidR="003B6C13" w:rsidRDefault="003B6C13" w:rsidP="003B6C13">
      <w:pPr>
        <w:pStyle w:val="Bibliography"/>
      </w:pPr>
      <w:r>
        <w:t>90.</w:t>
      </w:r>
      <w:r>
        <w:tab/>
        <w:t xml:space="preserve">Murphy B, Taylor H, Marshall P. The effect of spinal manipulation on the efficacy of a rehabilitation protocol for patients with chronic neck pain: a pilot study. 2010;33(3):168‐177. </w:t>
      </w:r>
    </w:p>
    <w:p w14:paraId="2AACEFF7" w14:textId="77777777" w:rsidR="003B6C13" w:rsidRDefault="003B6C13" w:rsidP="003B6C13">
      <w:pPr>
        <w:pStyle w:val="Bibliography"/>
      </w:pPr>
      <w:r>
        <w:t>91.</w:t>
      </w:r>
      <w:r>
        <w:tab/>
        <w:t xml:space="preserve">Nasir M, Jawed R, Baig N, Younus M, Arshad A, Tahir A. A study to observe the effects of physiotherapy with and without manual therapy in the management postural neck pain: a randomized control trial. 2021;71(1(A)):8‐11. </w:t>
      </w:r>
    </w:p>
    <w:p w14:paraId="477EA27C" w14:textId="77777777" w:rsidR="003B6C13" w:rsidRDefault="003B6C13" w:rsidP="003B6C13">
      <w:pPr>
        <w:pStyle w:val="Bibliography"/>
      </w:pPr>
      <w:r>
        <w:t>92.</w:t>
      </w:r>
      <w:r>
        <w:tab/>
        <w:t>NCT00030004. Pilot Study of Spinal Manipulation for Chronic Neck Pain. 2002; Available from: https://www.cochranelibrary.com/central/doi/10.1002/central/CN-01508776/full</w:t>
      </w:r>
    </w:p>
    <w:p w14:paraId="602C3B06" w14:textId="77777777" w:rsidR="003B6C13" w:rsidRDefault="003B6C13" w:rsidP="003B6C13">
      <w:pPr>
        <w:pStyle w:val="Bibliography"/>
      </w:pPr>
      <w:r>
        <w:t>93.</w:t>
      </w:r>
      <w:r>
        <w:tab/>
        <w:t>NCT00269360. Manipulation, Exercise, and Self-Care for Neck Pain. 2005; Available from: https://www.cochranelibrary.com/central/doi/10.1002/central/CN-02013994/full</w:t>
      </w:r>
    </w:p>
    <w:p w14:paraId="1BE13611" w14:textId="77777777" w:rsidR="003B6C13" w:rsidRDefault="003B6C13" w:rsidP="003B6C13">
      <w:pPr>
        <w:pStyle w:val="Bibliography"/>
      </w:pPr>
      <w:r>
        <w:t>94.</w:t>
      </w:r>
      <w:r>
        <w:tab/>
        <w:t>NCT00416117. Manual Physical Therapy and Exercise for Mechanical Neck Disorders. 2006; Available from: https://www.cochranelibrary.com/central/doi/10.1002/central/CN-02013504/full</w:t>
      </w:r>
    </w:p>
    <w:p w14:paraId="29E3D855" w14:textId="77777777" w:rsidR="003B6C13" w:rsidRDefault="003B6C13" w:rsidP="003B6C13">
      <w:pPr>
        <w:pStyle w:val="Bibliography"/>
      </w:pPr>
      <w:r>
        <w:t>95.</w:t>
      </w:r>
      <w:r>
        <w:tab/>
        <w:t>NCT00429624. Randomized Controlled Trial of Chiropractic Manipulation Versus Medical Therapy for Chronic Neck Pain. 2007; Available from: https://www.cochranelibrary.com/central/doi/10.1002/central/CN-01514155/full</w:t>
      </w:r>
    </w:p>
    <w:p w14:paraId="24EF0A86" w14:textId="77777777" w:rsidR="003B6C13" w:rsidRDefault="003B6C13" w:rsidP="003B6C13">
      <w:pPr>
        <w:pStyle w:val="Bibliography"/>
      </w:pPr>
      <w:r>
        <w:t>96.</w:t>
      </w:r>
      <w:r>
        <w:tab/>
        <w:t>NCT00713843. Effectiveness of Manual Therapy in Patients With Neck Pain. 2008; Available from: https://www.cochranelibrary.com/central/doi/10.1002/central/CN-02027625/full</w:t>
      </w:r>
    </w:p>
    <w:p w14:paraId="017381C3" w14:textId="77777777" w:rsidR="003B6C13" w:rsidRDefault="003B6C13" w:rsidP="003B6C13">
      <w:pPr>
        <w:pStyle w:val="Bibliography"/>
      </w:pPr>
      <w:r>
        <w:t>97.</w:t>
      </w:r>
      <w:r>
        <w:tab/>
        <w:t>NCT00978094. Validation of a Novel Sham Cervical Spinal Manipulation Procedure. 2009; Available from: https://www.cochranelibrary.com/central/doi/10.1002/central/CN-01525850/full</w:t>
      </w:r>
    </w:p>
    <w:p w14:paraId="4745C977" w14:textId="77777777" w:rsidR="003B6C13" w:rsidRDefault="003B6C13" w:rsidP="003B6C13">
      <w:pPr>
        <w:pStyle w:val="Bibliography"/>
      </w:pPr>
      <w:r>
        <w:t>98.</w:t>
      </w:r>
      <w:r>
        <w:tab/>
        <w:t>NCT01161758. Study on the Effect of Cervical Mobilization on Motor Function and Pressure Pain Threshold in Pain Free Individuals. 2010; Available from: https://www.cochranelibrary.com/central/doi/10.1002/central/CN-01530508/full</w:t>
      </w:r>
    </w:p>
    <w:p w14:paraId="5B4EB9D7" w14:textId="77777777" w:rsidR="003B6C13" w:rsidRDefault="003B6C13" w:rsidP="003B6C13">
      <w:pPr>
        <w:pStyle w:val="Bibliography"/>
      </w:pPr>
      <w:r>
        <w:lastRenderedPageBreak/>
        <w:t>99.</w:t>
      </w:r>
      <w:r>
        <w:tab/>
        <w:t>NCT01318720. Short-Term Effects of Combined Manual Therapy to the Cervical and Thoracic Spine. 2011; Available from: https://www.cochranelibrary.com/central/doi/10.1002/central/CN-01532554/full</w:t>
      </w:r>
    </w:p>
    <w:p w14:paraId="763C49B7" w14:textId="77777777" w:rsidR="003B6C13" w:rsidRDefault="003B6C13" w:rsidP="003B6C13">
      <w:pPr>
        <w:pStyle w:val="Bibliography"/>
      </w:pPr>
      <w:r>
        <w:t>100.</w:t>
      </w:r>
      <w:r>
        <w:tab/>
        <w:t>NCT01745705. Cervical Spine Manipulation Affects on Balance and Proprioception. 2012; Available from: https://www.cochranelibrary.com/central/doi/10.1002/central/CN-01539235/full</w:t>
      </w:r>
    </w:p>
    <w:p w14:paraId="01E4DECE" w14:textId="77777777" w:rsidR="003B6C13" w:rsidRDefault="003B6C13" w:rsidP="003B6C13">
      <w:pPr>
        <w:pStyle w:val="Bibliography"/>
      </w:pPr>
      <w:r>
        <w:t>101.</w:t>
      </w:r>
      <w:r>
        <w:tab/>
        <w:t>NCT01938209. A Comparison of Seated Thoracic Manipulation and Targeted Supine Thoracic Manipulation on Cervical Flexion Motion and Pain. 2013; Available from: https://www.cochranelibrary.com/central/doi/10.1002/central/CN-01489980/full</w:t>
      </w:r>
    </w:p>
    <w:p w14:paraId="444438E9" w14:textId="77777777" w:rsidR="003B6C13" w:rsidRDefault="003B6C13" w:rsidP="003B6C13">
      <w:pPr>
        <w:pStyle w:val="Bibliography"/>
      </w:pPr>
      <w:r>
        <w:t>102.</w:t>
      </w:r>
      <w:r>
        <w:tab/>
        <w:t>NCT01962090. Comparison of Two Thoracic Manipulation Techniques to Improve Neck Pain in Dentistry Students. 2013; Available from: https://www.cochranelibrary.com/central/doi/10.1002/central/CN-01536763/full</w:t>
      </w:r>
    </w:p>
    <w:p w14:paraId="084825B5" w14:textId="77777777" w:rsidR="003B6C13" w:rsidRDefault="003B6C13" w:rsidP="003B6C13">
      <w:pPr>
        <w:pStyle w:val="Bibliography"/>
      </w:pPr>
      <w:r>
        <w:t>103.</w:t>
      </w:r>
      <w:r>
        <w:tab/>
        <w:t>NCT02036905. Cervical and Upper Thoracic Mobilization and Manipulation for Mechanical Neck Pain. 2013; Available from: https://www.cochranelibrary.com/central/doi/10.1002/central/CN-01490605/full</w:t>
      </w:r>
    </w:p>
    <w:p w14:paraId="52DB39D0" w14:textId="77777777" w:rsidR="003B6C13" w:rsidRDefault="003B6C13" w:rsidP="003B6C13">
      <w:pPr>
        <w:pStyle w:val="Bibliography"/>
      </w:pPr>
      <w:r>
        <w:t>104.</w:t>
      </w:r>
      <w:r>
        <w:tab/>
        <w:t>NCT02051478. Thoracic Manipulation and Mobilization for Neck Pain. 2014; Available from: https://www.cochranelibrary.com/central/doi/10.1002/central/CN-01543383/full</w:t>
      </w:r>
    </w:p>
    <w:p w14:paraId="3F45CF15" w14:textId="77777777" w:rsidR="003B6C13" w:rsidRDefault="003B6C13" w:rsidP="003B6C13">
      <w:pPr>
        <w:pStyle w:val="Bibliography"/>
      </w:pPr>
      <w:r>
        <w:t>105.</w:t>
      </w:r>
      <w:r>
        <w:tab/>
        <w:t>NCT02245425. Comparison of Two Thoracic Manipulation Techniques to Improve Neck Pain. 2014; Available from: https://www.cochranelibrary.com/central/doi/10.1002/central/CN-01548830/full</w:t>
      </w:r>
    </w:p>
    <w:p w14:paraId="74262F65" w14:textId="77777777" w:rsidR="003B6C13" w:rsidRDefault="003B6C13" w:rsidP="003B6C13">
      <w:pPr>
        <w:pStyle w:val="Bibliography"/>
      </w:pPr>
      <w:r>
        <w:t>106.</w:t>
      </w:r>
      <w:r>
        <w:tab/>
        <w:t>NCT02287337. Validation of CPR for Manipulation for Neck Pain. 2014; Available from: https://www.cochranelibrary.com/central/doi/10.1002/central/CN-01550087/full</w:t>
      </w:r>
    </w:p>
    <w:p w14:paraId="77F51C91" w14:textId="77777777" w:rsidR="003B6C13" w:rsidRDefault="003B6C13" w:rsidP="003B6C13">
      <w:pPr>
        <w:pStyle w:val="Bibliography"/>
      </w:pPr>
      <w:r>
        <w:t>107.</w:t>
      </w:r>
      <w:r>
        <w:tab/>
        <w:t>NCT02301871. The Effect of Soft Tissue Mobilization in Myofascial Neck Pain. 2014; Available from: https://www.cochranelibrary.com/central/doi/10.1002/central/CN-01550523/full</w:t>
      </w:r>
    </w:p>
    <w:p w14:paraId="1155CFA7" w14:textId="77777777" w:rsidR="003B6C13" w:rsidRDefault="003B6C13" w:rsidP="003B6C13">
      <w:pPr>
        <w:pStyle w:val="Bibliography"/>
      </w:pPr>
      <w:r>
        <w:t>108.</w:t>
      </w:r>
      <w:r>
        <w:tab/>
        <w:t>NCT02356380. The Effects of Thoracic Spine Mobilizations in Individuals With Neck Pain. 2015; Available from: https://www.cochranelibrary.com/central/doi/10.1002/central/CN-01582739/full</w:t>
      </w:r>
    </w:p>
    <w:p w14:paraId="240BFF94" w14:textId="77777777" w:rsidR="003B6C13" w:rsidRDefault="003B6C13" w:rsidP="003B6C13">
      <w:pPr>
        <w:pStyle w:val="Bibliography"/>
      </w:pPr>
      <w:r>
        <w:t>109.</w:t>
      </w:r>
      <w:r>
        <w:tab/>
        <w:t>NCT02415660. Short-Term Response of Thoracic Spine Manipulation With or Without Trigger Point Dry Needling for Mechanical Neck Pain. 2015; Available from: https://www.cochranelibrary.com/central/doi/10.1002/central/CN-01505702/full</w:t>
      </w:r>
    </w:p>
    <w:p w14:paraId="7B58964C" w14:textId="77777777" w:rsidR="003B6C13" w:rsidRDefault="003B6C13" w:rsidP="003B6C13">
      <w:pPr>
        <w:pStyle w:val="Bibliography"/>
      </w:pPr>
      <w:r>
        <w:t>110.</w:t>
      </w:r>
      <w:r>
        <w:tab/>
        <w:t>NCT02435966. Dry Needling in Patients With Chronic Neck Pain. 2015; Available from: https://www.cochranelibrary.com/central/doi/10.1002/central/CN-01506258/full</w:t>
      </w:r>
    </w:p>
    <w:p w14:paraId="108AD108" w14:textId="77777777" w:rsidR="003B6C13" w:rsidRDefault="003B6C13" w:rsidP="003B6C13">
      <w:pPr>
        <w:pStyle w:val="Bibliography"/>
      </w:pPr>
      <w:r>
        <w:t>111.</w:t>
      </w:r>
      <w:r>
        <w:tab/>
        <w:t>NCT02552290. Immediate Effects Cervicothoracic Manipulation Versus Passive Upper Trapezius Stretch. 2015; Available from: https://www.cochranelibrary.com/central/doi/10.1002/central/CN-01492312/full</w:t>
      </w:r>
    </w:p>
    <w:p w14:paraId="3881D747" w14:textId="77777777" w:rsidR="003B6C13" w:rsidRDefault="003B6C13" w:rsidP="003B6C13">
      <w:pPr>
        <w:pStyle w:val="Bibliography"/>
      </w:pPr>
      <w:r>
        <w:t>112.</w:t>
      </w:r>
      <w:r>
        <w:tab/>
        <w:t>NCT02645630. Effects of Pain, Disability and Cervicokinesthesia After Cervical Manipulation. 2015; Available from: https://www.cochranelibrary.com/central/doi/10.1002/central/CN-01554853/full</w:t>
      </w:r>
    </w:p>
    <w:p w14:paraId="682CA18C" w14:textId="77777777" w:rsidR="003B6C13" w:rsidRDefault="003B6C13" w:rsidP="003B6C13">
      <w:pPr>
        <w:pStyle w:val="Bibliography"/>
      </w:pPr>
      <w:r>
        <w:lastRenderedPageBreak/>
        <w:t>113.</w:t>
      </w:r>
      <w:r>
        <w:tab/>
        <w:t>NCT02667821. Vertebral Artery and Cerebral Hemodynamics After Various Head Positions &amp; Manipulation in Patients With Neck Pain. 2016; Available from: https://www.cochranelibrary.com/central/doi/10.1002/central/CN-02037805/full</w:t>
      </w:r>
    </w:p>
    <w:p w14:paraId="133E6123" w14:textId="77777777" w:rsidR="003B6C13" w:rsidRDefault="003B6C13" w:rsidP="003B6C13">
      <w:pPr>
        <w:pStyle w:val="Bibliography"/>
      </w:pPr>
      <w:r>
        <w:t>114.</w:t>
      </w:r>
      <w:r>
        <w:tab/>
        <w:t>NCT02691143. The Effect of TheraBand® Kinesiology Tape on Post-manipulation Pain and Range of Motion. 2016; Available from: https://www.cochranelibrary.com/central/doi/10.1002/central/CN-01556047/full</w:t>
      </w:r>
    </w:p>
    <w:p w14:paraId="5B21370F" w14:textId="77777777" w:rsidR="003B6C13" w:rsidRDefault="003B6C13" w:rsidP="003B6C13">
      <w:pPr>
        <w:pStyle w:val="Bibliography"/>
      </w:pPr>
      <w:r>
        <w:t>115.</w:t>
      </w:r>
      <w:r>
        <w:tab/>
        <w:t>NCT02731014. Dry Needling for Patients With Neck Pain. 2016; Available from: https://www.cochranelibrary.com/central/doi/10.1002/central/CN-01557148/full</w:t>
      </w:r>
    </w:p>
    <w:p w14:paraId="244A0EE5" w14:textId="77777777" w:rsidR="003B6C13" w:rsidRDefault="003B6C13" w:rsidP="003B6C13">
      <w:pPr>
        <w:pStyle w:val="Bibliography"/>
      </w:pPr>
      <w:r>
        <w:t>116.</w:t>
      </w:r>
      <w:r>
        <w:tab/>
        <w:t>NCT02772042. Traction Manipulation of Upper Cervical Spine on Cervicogenic Dizziness. 2016; Available from: https://www.cochranelibrary.com/central/doi/10.1002/central/CN-01558256/full</w:t>
      </w:r>
    </w:p>
    <w:p w14:paraId="482A35DE" w14:textId="77777777" w:rsidR="003B6C13" w:rsidRDefault="003B6C13" w:rsidP="003B6C13">
      <w:pPr>
        <w:pStyle w:val="Bibliography"/>
      </w:pPr>
      <w:r>
        <w:t>117.</w:t>
      </w:r>
      <w:r>
        <w:tab/>
        <w:t>NCT02832232. Specific Manual Approach to the Suboccipital Area on Patients With Chronic Mechanical Neck Pain. 2016; Available from: https://www.cochranelibrary.com/central/doi/10.1002/central/CN-01506796/full</w:t>
      </w:r>
    </w:p>
    <w:p w14:paraId="166154DA" w14:textId="77777777" w:rsidR="003B6C13" w:rsidRDefault="003B6C13" w:rsidP="003B6C13">
      <w:pPr>
        <w:pStyle w:val="Bibliography"/>
      </w:pPr>
      <w:r>
        <w:t>118.</w:t>
      </w:r>
      <w:r>
        <w:tab/>
        <w:t>NCT02927977. Effectiveness of Dry Needling Adding to Physical Therapy in Patients With Chronic Non-Specific Neck Pain. 2016; Available from: https://www.cochranelibrary.com/central/doi/10.1002/central/CN-01521432/full</w:t>
      </w:r>
    </w:p>
    <w:p w14:paraId="2F00E273" w14:textId="77777777" w:rsidR="003B6C13" w:rsidRDefault="003B6C13" w:rsidP="003B6C13">
      <w:pPr>
        <w:pStyle w:val="Bibliography"/>
      </w:pPr>
      <w:r>
        <w:t>119.</w:t>
      </w:r>
      <w:r>
        <w:tab/>
        <w:t>NCT02972710. A Comparison of Two Thoracic Manipulation Techniques to Improve Neck Pain. 2016; Available from: https://www.cochranelibrary.com/central/doi/10.1002/central/CN-01560188/full</w:t>
      </w:r>
    </w:p>
    <w:p w14:paraId="4FFC128B" w14:textId="77777777" w:rsidR="003B6C13" w:rsidRDefault="003B6C13" w:rsidP="003B6C13">
      <w:pPr>
        <w:pStyle w:val="Bibliography"/>
      </w:pPr>
      <w:r>
        <w:t>120.</w:t>
      </w:r>
      <w:r>
        <w:tab/>
        <w:t>NCT02982369. The Effects of Vertebral Manipulation and Pain Education in Chronic Neck Pain. 2016; Available from: https://www.cochranelibrary.com/central/doi/10.1002/central/CN-01593445/full</w:t>
      </w:r>
    </w:p>
    <w:p w14:paraId="14604440" w14:textId="77777777" w:rsidR="003B6C13" w:rsidRDefault="003B6C13" w:rsidP="003B6C13">
      <w:pPr>
        <w:pStyle w:val="Bibliography"/>
      </w:pPr>
      <w:r>
        <w:t>121.</w:t>
      </w:r>
      <w:r>
        <w:tab/>
        <w:t>NCT03012503. The Effect of Biofreeze on Post Manipulation Soreness in Patients With Mechanical Neck Pain. 2017; Available from: https://www.cochranelibrary.com/central/doi/10.1002/central/CN-01561079/full</w:t>
      </w:r>
    </w:p>
    <w:p w14:paraId="4C27185A" w14:textId="77777777" w:rsidR="003B6C13" w:rsidRDefault="003B6C13" w:rsidP="003B6C13">
      <w:pPr>
        <w:pStyle w:val="Bibliography"/>
      </w:pPr>
      <w:r>
        <w:t>122.</w:t>
      </w:r>
      <w:r>
        <w:tab/>
        <w:t>NCT03149302. Effects of Local Treatment With and Without Sensorimotor and Balance Exercises in Neck Pain. 2017; Available from: https://www.cochranelibrary.com/central/doi/10.1002/central/CN-02043656/full</w:t>
      </w:r>
    </w:p>
    <w:p w14:paraId="12DE0B04" w14:textId="77777777" w:rsidR="003B6C13" w:rsidRDefault="003B6C13" w:rsidP="003B6C13">
      <w:pPr>
        <w:pStyle w:val="Bibliography"/>
      </w:pPr>
      <w:r>
        <w:t>123.</w:t>
      </w:r>
      <w:r>
        <w:tab/>
        <w:t>NCT03157349. Effect of Biofreeze® Versus Placebo on Acute Neck Pain, Disability, and Range of Motion. 2017; Available from: https://www.cochranelibrary.com/central/doi/10.1002/central/CN-01494263/full</w:t>
      </w:r>
    </w:p>
    <w:p w14:paraId="6B595584" w14:textId="77777777" w:rsidR="003B6C13" w:rsidRDefault="003B6C13" w:rsidP="003B6C13">
      <w:pPr>
        <w:pStyle w:val="Bibliography"/>
      </w:pPr>
      <w:r>
        <w:t>124.</w:t>
      </w:r>
      <w:r>
        <w:tab/>
        <w:t>NCT03176654. The Effect of Manipulation of the Cervical Spine on Pain Biomarkers. 2017; Available from: https://www.cochranelibrary.com/central/doi/10.1002/central/CN-01594712/full</w:t>
      </w:r>
    </w:p>
    <w:p w14:paraId="5D32AA94" w14:textId="77777777" w:rsidR="003B6C13" w:rsidRDefault="003B6C13" w:rsidP="003B6C13">
      <w:pPr>
        <w:pStyle w:val="Bibliography"/>
      </w:pPr>
      <w:r>
        <w:t>125.</w:t>
      </w:r>
      <w:r>
        <w:tab/>
        <w:t>NCT03187808. Effects of Single Thoracic Manipulation and Special Massage Technique (RT Technique) on Chronic Mechanical Neck Pain. 2017; Available from: https://www.cochranelibrary.com/central/doi/10.1002/central/CN-01494996/full</w:t>
      </w:r>
    </w:p>
    <w:p w14:paraId="7BC6D2E4" w14:textId="77777777" w:rsidR="003B6C13" w:rsidRDefault="003B6C13" w:rsidP="003B6C13">
      <w:pPr>
        <w:pStyle w:val="Bibliography"/>
      </w:pPr>
      <w:r>
        <w:lastRenderedPageBreak/>
        <w:t>126.</w:t>
      </w:r>
      <w:r>
        <w:tab/>
        <w:t>NCT03190187. Spinal Manipulation Effectiveness in Spinal Disorders. 2017; Available from: https://www.cochranelibrary.com/central/doi/10.1002/central/CN-01588681/full</w:t>
      </w:r>
    </w:p>
    <w:p w14:paraId="159580F2" w14:textId="77777777" w:rsidR="003B6C13" w:rsidRDefault="003B6C13" w:rsidP="003B6C13">
      <w:pPr>
        <w:pStyle w:val="Bibliography"/>
      </w:pPr>
      <w:r>
        <w:t>127.</w:t>
      </w:r>
      <w:r>
        <w:tab/>
        <w:t>NCT03194490. Benefit of Adding Stretching to Standard Intervention For Patients With Nonspecific Mechanical Neck Pain. 2017; Available from: https://www.cochranelibrary.com/central/doi/10.1002/central/CN-01495135/full</w:t>
      </w:r>
    </w:p>
    <w:p w14:paraId="2380912B" w14:textId="77777777" w:rsidR="003B6C13" w:rsidRDefault="003B6C13" w:rsidP="003B6C13">
      <w:pPr>
        <w:pStyle w:val="Bibliography"/>
      </w:pPr>
      <w:r>
        <w:t>128.</w:t>
      </w:r>
      <w:r>
        <w:tab/>
        <w:t>NCT03294785. Comparative Effectiveness and Cost-effectiveness of Chuna Manual Therapy for Chronic Neck Pain. 2017; Available from: https://www.cochranelibrary.com/central/doi/10.1002/central/CN-01564419/full</w:t>
      </w:r>
    </w:p>
    <w:p w14:paraId="164DDC84" w14:textId="77777777" w:rsidR="003B6C13" w:rsidRDefault="003B6C13" w:rsidP="003B6C13">
      <w:pPr>
        <w:pStyle w:val="Bibliography"/>
      </w:pPr>
      <w:r>
        <w:t>129.</w:t>
      </w:r>
      <w:r>
        <w:tab/>
        <w:t>NCT03385889. Effects of Cervical Manual Therapy on Cervicogenic Headache. 2017; Available from: https://www.cochranelibrary.com/central/doi/10.1002/central/CN-01567062/full</w:t>
      </w:r>
    </w:p>
    <w:p w14:paraId="441168C7" w14:textId="77777777" w:rsidR="003B6C13" w:rsidRDefault="003B6C13" w:rsidP="003B6C13">
      <w:pPr>
        <w:pStyle w:val="Bibliography"/>
      </w:pPr>
      <w:r>
        <w:t>130.</w:t>
      </w:r>
      <w:r>
        <w:tab/>
        <w:t>NCT03447977. The Effect of Manual Treatment on Respiratory Parameters, Pain, Posture and Quality of Life in Chronic Neck Pain. 2017; Available from: https://www.cochranelibrary.com/central/doi/10.1002/central/CN-01589539/full</w:t>
      </w:r>
    </w:p>
    <w:p w14:paraId="6AED764D" w14:textId="77777777" w:rsidR="003B6C13" w:rsidRDefault="003B6C13" w:rsidP="003B6C13">
      <w:pPr>
        <w:pStyle w:val="Bibliography"/>
      </w:pPr>
      <w:r>
        <w:t>131.</w:t>
      </w:r>
      <w:r>
        <w:tab/>
        <w:t>NCT03453203. Treatment of Cervical Pain in Chronic Migraine. 2018; Available from: https://www.cochranelibrary.com/central/doi/10.1002/central/CN-01483643/full</w:t>
      </w:r>
    </w:p>
    <w:p w14:paraId="32E06A46" w14:textId="77777777" w:rsidR="003B6C13" w:rsidRDefault="003B6C13" w:rsidP="003B6C13">
      <w:pPr>
        <w:pStyle w:val="Bibliography"/>
      </w:pPr>
      <w:r>
        <w:t>132.</w:t>
      </w:r>
      <w:r>
        <w:tab/>
        <w:t>NCT03507907. The Effects of Mulligan Mobilization Technique in Older Adults With Neck Pain. 2018; Available from: https://www.cochranelibrary.com/central/doi/10.1002/central/CN-02040138/full</w:t>
      </w:r>
    </w:p>
    <w:p w14:paraId="6659D479" w14:textId="77777777" w:rsidR="003B6C13" w:rsidRDefault="003B6C13" w:rsidP="003B6C13">
      <w:pPr>
        <w:pStyle w:val="Bibliography"/>
      </w:pPr>
      <w:r>
        <w:t>133.</w:t>
      </w:r>
      <w:r>
        <w:tab/>
        <w:t>NCT03509649. Impact of Practitioner and Instructional Set on Subject Perceptions and Expectations of Cervical Spine Manipulation. 2018; Available from: https://www.cochranelibrary.com/central/doi/10.1002/central/CN-01599379/full</w:t>
      </w:r>
    </w:p>
    <w:p w14:paraId="1F390604" w14:textId="77777777" w:rsidR="003B6C13" w:rsidRDefault="003B6C13" w:rsidP="003B6C13">
      <w:pPr>
        <w:pStyle w:val="Bibliography"/>
      </w:pPr>
      <w:r>
        <w:t>134.</w:t>
      </w:r>
      <w:r>
        <w:tab/>
        <w:t>NCT03560947. Individual Responder Analysis of the Effectiveness of Manual Therapy and Exercise Versus Usual Care in Patients With Chronic Nonspecific Neck Pain. 2018; Available from: https://www.cochranelibrary.com/central/doi/10.1002/central/CN-01609289/full</w:t>
      </w:r>
    </w:p>
    <w:p w14:paraId="69A89C0C" w14:textId="77777777" w:rsidR="003B6C13" w:rsidRDefault="003B6C13" w:rsidP="003B6C13">
      <w:pPr>
        <w:pStyle w:val="Bibliography"/>
      </w:pPr>
      <w:r>
        <w:t>135.</w:t>
      </w:r>
      <w:r>
        <w:tab/>
        <w:t>NCT03562338. Predictive Model of Recovery in Patients With Chronic Nonspecific Neck Pain Undergoing Manual Therapy and Exercise. 2018; Available from: https://www.cochranelibrary.com/central/doi/10.1002/central/CN-01660474/full</w:t>
      </w:r>
    </w:p>
    <w:p w14:paraId="047754FA" w14:textId="77777777" w:rsidR="003B6C13" w:rsidRDefault="003B6C13" w:rsidP="003B6C13">
      <w:pPr>
        <w:pStyle w:val="Bibliography"/>
      </w:pPr>
      <w:r>
        <w:t>136.</w:t>
      </w:r>
      <w:r>
        <w:tab/>
        <w:t>NCT03563079. Effects of Instrument-assisted Soft Tissue Mobilization (IASTM) on Pain and Disability in Individuals With Non-specific Chronic Neck Pain. 2018; Available from: https://www.cochranelibrary.com/central/doi/10.1002/central/CN-01660493/full</w:t>
      </w:r>
    </w:p>
    <w:p w14:paraId="71039B69" w14:textId="77777777" w:rsidR="003B6C13" w:rsidRDefault="003B6C13" w:rsidP="003B6C13">
      <w:pPr>
        <w:pStyle w:val="Bibliography"/>
      </w:pPr>
      <w:r>
        <w:t>137.</w:t>
      </w:r>
      <w:r>
        <w:tab/>
        <w:t>NCT03903380. Manual Therapy and Exercise With Mixed Reality With Hololens® Exercise Protocol in Chronic Neck Pain Patiens. 2019; Available from: https://www.cochranelibrary.com/central/doi/10.1002/central/CN-01919612/full</w:t>
      </w:r>
    </w:p>
    <w:p w14:paraId="326E0BDF" w14:textId="77777777" w:rsidR="003B6C13" w:rsidRDefault="003B6C13" w:rsidP="003B6C13">
      <w:pPr>
        <w:pStyle w:val="Bibliography"/>
      </w:pPr>
      <w:r>
        <w:t>138.</w:t>
      </w:r>
      <w:r>
        <w:tab/>
        <w:t>NCT04054869. Bio-mechanical Reasoning and Lateral Specificity of Upper Cervical Joint Mobilization. 2019; Available from: https://www.cochranelibrary.com/central/doi/10.1002/central/CN-01966404/full</w:t>
      </w:r>
    </w:p>
    <w:p w14:paraId="42CA4640" w14:textId="77777777" w:rsidR="003B6C13" w:rsidRDefault="003B6C13" w:rsidP="003B6C13">
      <w:pPr>
        <w:pStyle w:val="Bibliography"/>
      </w:pPr>
      <w:r>
        <w:lastRenderedPageBreak/>
        <w:t>139.</w:t>
      </w:r>
      <w:r>
        <w:tab/>
        <w:t>NCT04182035. The Effectiveness of Patient-tailored Treatment in Patients With (Sub)Acute Neck Pain. 2019; Available from: https://www.cochranelibrary.com/central/doi/10.1002/central/CN-02010298/full</w:t>
      </w:r>
    </w:p>
    <w:p w14:paraId="64F5CFBA" w14:textId="77777777" w:rsidR="003B6C13" w:rsidRDefault="003B6C13" w:rsidP="003B6C13">
      <w:pPr>
        <w:pStyle w:val="Bibliography"/>
      </w:pPr>
      <w:r>
        <w:t>140.</w:t>
      </w:r>
      <w:r>
        <w:tab/>
        <w:t>NCT04268667. Comparison of Two Spinal Manipulation Treatments in Patients With Chronic Mechanical Neck Pain. 2020; Available from: https://www.cochranelibrary.com/central/doi/10.1002/central/CN-02072619/full</w:t>
      </w:r>
    </w:p>
    <w:p w14:paraId="452F018A" w14:textId="77777777" w:rsidR="003B6C13" w:rsidRDefault="003B6C13" w:rsidP="003B6C13">
      <w:pPr>
        <w:pStyle w:val="Bibliography"/>
      </w:pPr>
      <w:r>
        <w:t>141.</w:t>
      </w:r>
      <w:r>
        <w:tab/>
        <w:t>NCT04306640. Impact of Cervical Lordosis Rehabilitation on Autonomic Nervous Function and Cervical Sensorimotor Control. 2020; Available from: https://www.cochranelibrary.com/central/doi/10.1002/central/CN-02089028/full</w:t>
      </w:r>
    </w:p>
    <w:p w14:paraId="375AE559" w14:textId="77777777" w:rsidR="003B6C13" w:rsidRDefault="003B6C13" w:rsidP="003B6C13">
      <w:pPr>
        <w:pStyle w:val="Bibliography"/>
      </w:pPr>
      <w:r>
        <w:t>142.</w:t>
      </w:r>
      <w:r>
        <w:tab/>
        <w:t>NCT04327739. EFFECTS OF ADDING TWO DIFFERENT TYPES OF MANUAL TECHNIQUES TO A THERAPEUTIC EXERCISE PROGRAM FOR THE MANAGEMENT OF CHRONIC NECK PAIN: A RANDOMIZED CONTROLLED TRIAL OF COMPARATIVE EFFECTIVENESS. 2020; Available from: https://www.cochranelibrary.com/central/doi/10.1002/central/CN-02089487/full</w:t>
      </w:r>
    </w:p>
    <w:p w14:paraId="351D557C" w14:textId="77777777" w:rsidR="003B6C13" w:rsidRDefault="003B6C13" w:rsidP="003B6C13">
      <w:pPr>
        <w:pStyle w:val="Bibliography"/>
      </w:pPr>
      <w:r>
        <w:t>143.</w:t>
      </w:r>
      <w:r>
        <w:tab/>
        <w:t>NCT04351971. Immediate Effects of the C0-C1 Mobilization Technique in Patients With Chronic Neck Pain. 2020; Available from: https://www.cochranelibrary.com/central/doi/10.1002/central/CN-02180419/full</w:t>
      </w:r>
    </w:p>
    <w:p w14:paraId="41653AD5" w14:textId="77777777" w:rsidR="003B6C13" w:rsidRDefault="003B6C13" w:rsidP="003B6C13">
      <w:pPr>
        <w:pStyle w:val="Bibliography"/>
      </w:pPr>
      <w:r>
        <w:t>144.</w:t>
      </w:r>
      <w:r>
        <w:tab/>
        <w:t>NCT04440293. Effects of Basic Body Awareness Therapy on Patients With Chronic Neck Pain. 2020; Available from: https://www.cochranelibrary.com/central/doi/10.1002/central/CN-02180802/full</w:t>
      </w:r>
    </w:p>
    <w:p w14:paraId="638ECD7A" w14:textId="77777777" w:rsidR="003B6C13" w:rsidRDefault="003B6C13" w:rsidP="003B6C13">
      <w:pPr>
        <w:pStyle w:val="Bibliography"/>
      </w:pPr>
      <w:r>
        <w:t>145.</w:t>
      </w:r>
      <w:r>
        <w:tab/>
        <w:t>NCT04455048. The Effectiveness of Manipulation Treatment in Cervical Region. 2020; Available from: https://www.cochranelibrary.com/central/doi/10.1002/central/CN-02134089/full</w:t>
      </w:r>
    </w:p>
    <w:p w14:paraId="786DA1D3" w14:textId="77777777" w:rsidR="003B6C13" w:rsidRDefault="003B6C13" w:rsidP="003B6C13">
      <w:pPr>
        <w:pStyle w:val="Bibliography"/>
      </w:pPr>
      <w:r>
        <w:t>146.</w:t>
      </w:r>
      <w:r>
        <w:tab/>
        <w:t>NCT04545996. Sub-Occipital Muscles Inhibition Technique Verses Cranio Cervical Flexion Exercise for Mechanical Neck Pain. 2020; Available from: https://www.cochranelibrary.com/central/doi/10.1002/central/CN-02163588/full</w:t>
      </w:r>
    </w:p>
    <w:p w14:paraId="20E61A0F" w14:textId="77777777" w:rsidR="003B6C13" w:rsidRDefault="003B6C13" w:rsidP="003B6C13">
      <w:pPr>
        <w:pStyle w:val="Bibliography"/>
      </w:pPr>
      <w:r>
        <w:t>147.</w:t>
      </w:r>
      <w:r>
        <w:tab/>
        <w:t>NCT04556955. Post Isometric Relaxation Verses Graston Technique in Mechanical Neck Pain. 2020; Available from: https://www.cochranelibrary.com/central/doi/10.1002/central/CN-02181259/full</w:t>
      </w:r>
    </w:p>
    <w:p w14:paraId="36827569" w14:textId="77777777" w:rsidR="003B6C13" w:rsidRDefault="003B6C13" w:rsidP="003B6C13">
      <w:pPr>
        <w:pStyle w:val="Bibliography"/>
      </w:pPr>
      <w:r>
        <w:t>148.</w:t>
      </w:r>
      <w:r>
        <w:tab/>
        <w:t>NCT04610255. Dynamic Myofascial Release in Patients With Non-specific Neck Pain. 2020; Available from: https://www.cochranelibrary.com/central/doi/10.1002/central/CN-02197076/full</w:t>
      </w:r>
    </w:p>
    <w:p w14:paraId="45DF0D51" w14:textId="77777777" w:rsidR="003B6C13" w:rsidRDefault="003B6C13" w:rsidP="003B6C13">
      <w:pPr>
        <w:pStyle w:val="Bibliography"/>
      </w:pPr>
      <w:r>
        <w:t>149.</w:t>
      </w:r>
      <w:r>
        <w:tab/>
        <w:t>NCT04660292. Clinical Outcomes of Maitland’s Mobilization in Patients With Myofacial Chronic Neck Pain. 2020; Available from: https://www.cochranelibrary.com/central/doi/10.1002/central/CN-02206273/full</w:t>
      </w:r>
    </w:p>
    <w:p w14:paraId="190EC3E8" w14:textId="77777777" w:rsidR="003B6C13" w:rsidRDefault="003B6C13" w:rsidP="003B6C13">
      <w:pPr>
        <w:pStyle w:val="Bibliography"/>
      </w:pPr>
      <w:r>
        <w:t>150.</w:t>
      </w:r>
      <w:r>
        <w:tab/>
        <w:t>NCT04702100. Instrument-assisted Soft Tissue Mobilization Versus Integrated on Mechanical Neck Pain. 2021; Available from: https://www.cochranelibrary.com/central/doi/10.1002/central/CN-02233835/full</w:t>
      </w:r>
    </w:p>
    <w:p w14:paraId="667E48D6" w14:textId="77777777" w:rsidR="003B6C13" w:rsidRDefault="003B6C13" w:rsidP="003B6C13">
      <w:pPr>
        <w:pStyle w:val="Bibliography"/>
      </w:pPr>
      <w:r>
        <w:t>151.</w:t>
      </w:r>
      <w:r>
        <w:tab/>
        <w:t>NCT04768790. Effects of Multimodal Exercises Integrated With Cognitive-behavioral Therapy in Subjects With Chronic Neck Pain. 2021; Available from: https://www.cochranelibrary.com/central/doi/10.1002/central/CN-02249257/full</w:t>
      </w:r>
    </w:p>
    <w:p w14:paraId="15BD245E" w14:textId="77777777" w:rsidR="003B6C13" w:rsidRDefault="003B6C13" w:rsidP="003B6C13">
      <w:pPr>
        <w:pStyle w:val="Bibliography"/>
      </w:pPr>
      <w:r>
        <w:lastRenderedPageBreak/>
        <w:t>152.</w:t>
      </w:r>
      <w:r>
        <w:tab/>
        <w:t>NCT04777890. Effects of Instrumental and Manipulative Techniques for the Suboccipital Region in Subjects With Chronic Mechanical Neck Pain. 2021; Available from: https://www.cochranelibrary.com/central/doi/10.1002/central/CN-02249447/full</w:t>
      </w:r>
    </w:p>
    <w:p w14:paraId="1428EFD6" w14:textId="77777777" w:rsidR="003B6C13" w:rsidRDefault="003B6C13" w:rsidP="003B6C13">
      <w:pPr>
        <w:pStyle w:val="Bibliography"/>
      </w:pPr>
      <w:r>
        <w:t>153.</w:t>
      </w:r>
      <w:r>
        <w:tab/>
        <w:t>NCT04813315. Effects of Kendall Exercise Versus Gong’s Mobilization in Text Neck Syndrome. A Pilot Study. 2021; Available from: https://www.cochranelibrary.com/central/doi/10.1002/central/CN-02251912/full</w:t>
      </w:r>
    </w:p>
    <w:p w14:paraId="01859560" w14:textId="77777777" w:rsidR="003B6C13" w:rsidRDefault="003B6C13" w:rsidP="003B6C13">
      <w:pPr>
        <w:pStyle w:val="Bibliography"/>
      </w:pPr>
      <w:r>
        <w:t>154.</w:t>
      </w:r>
      <w:r>
        <w:tab/>
        <w:t>NCT04856813. Effectiveness of Massage Therapy With Active Component and Therapeutic Exercise in Cervical Pain. 2021; Available from: https://www.cochranelibrary.com/central/doi/10.1002/central/CN-02254846/full</w:t>
      </w:r>
    </w:p>
    <w:p w14:paraId="7CC032ED" w14:textId="77777777" w:rsidR="003B6C13" w:rsidRDefault="003B6C13" w:rsidP="003B6C13">
      <w:pPr>
        <w:pStyle w:val="Bibliography"/>
      </w:pPr>
      <w:r>
        <w:t>155.</w:t>
      </w:r>
      <w:r>
        <w:tab/>
        <w:t>NCT04924764. Prediction of Recovery in Patients With Neck Pain. 2021; Available from: https://www.cochranelibrary.com/central/doi/10.1002/central/CN-02278415/full</w:t>
      </w:r>
    </w:p>
    <w:p w14:paraId="746EB0FF" w14:textId="77777777" w:rsidR="003B6C13" w:rsidRDefault="003B6C13" w:rsidP="003B6C13">
      <w:pPr>
        <w:pStyle w:val="Bibliography"/>
      </w:pPr>
      <w:r>
        <w:t>156.</w:t>
      </w:r>
      <w:r>
        <w:tab/>
        <w:t>NCT04930575. Muscle Energy Technique Versus Mulligan Technique for Treating Neck Pain in Breast Feeding Women. 2021; Available from: https://www.cochranelibrary.com/central/doi/10.1002/central/CN-02276944/full</w:t>
      </w:r>
    </w:p>
    <w:p w14:paraId="5589189A" w14:textId="77777777" w:rsidR="003B6C13" w:rsidRDefault="003B6C13" w:rsidP="003B6C13">
      <w:pPr>
        <w:pStyle w:val="Bibliography"/>
      </w:pPr>
      <w:r>
        <w:t>157.</w:t>
      </w:r>
      <w:r>
        <w:tab/>
        <w:t>NCT05004467. Clinical Predictive Effects of Mulligan Treatment in Patients With Chronic Neck Pain. 2021; Available from: https://www.cochranelibrary.com/central/doi/10.1002/central/CN-02297619/full</w:t>
      </w:r>
    </w:p>
    <w:p w14:paraId="0781B06E" w14:textId="77777777" w:rsidR="003B6C13" w:rsidRDefault="003B6C13" w:rsidP="003B6C13">
      <w:pPr>
        <w:pStyle w:val="Bibliography"/>
      </w:pPr>
      <w:r>
        <w:t>158.</w:t>
      </w:r>
      <w:r>
        <w:tab/>
        <w:t>NCT05098860. Efficacy of Exercise, Manual Therapy and Tele-rehabilitation-Assisted Treatment on Degenerative Cervical Diseases. 2021; Available from: https://www.cochranelibrary.com/central/doi/10.1002/central/CN-02341364/full</w:t>
      </w:r>
    </w:p>
    <w:p w14:paraId="155A0F54" w14:textId="77777777" w:rsidR="003B6C13" w:rsidRDefault="003B6C13" w:rsidP="003B6C13">
      <w:pPr>
        <w:pStyle w:val="Bibliography"/>
      </w:pPr>
      <w:r>
        <w:t>159.</w:t>
      </w:r>
      <w:r>
        <w:tab/>
        <w:t>NCT05125250. Effects of Vestibular Exercises and Motor Control in Cervicogenic Dizziness. 2021; Available from: https://www.cochranelibrary.com/central/doi/10.1002/central/CN-02352963/full</w:t>
      </w:r>
    </w:p>
    <w:p w14:paraId="3B0AD92A" w14:textId="77777777" w:rsidR="003B6C13" w:rsidRDefault="003B6C13" w:rsidP="003B6C13">
      <w:pPr>
        <w:pStyle w:val="Bibliography"/>
      </w:pPr>
      <w:r>
        <w:t>160.</w:t>
      </w:r>
      <w:r>
        <w:tab/>
        <w:t>NCT05186584. Effects of Maitland’s Antero-Posterior Versus Lateral Mobilizations on Cardiovascular Responses. 2022; Available from: https://www.cochranelibrary.com/central/doi/10.1002/central/CN-02366649/full</w:t>
      </w:r>
    </w:p>
    <w:p w14:paraId="2A39FD52" w14:textId="77777777" w:rsidR="003B6C13" w:rsidRDefault="003B6C13" w:rsidP="003B6C13">
      <w:pPr>
        <w:pStyle w:val="Bibliography"/>
      </w:pPr>
      <w:r>
        <w:t>161.</w:t>
      </w:r>
      <w:r>
        <w:tab/>
        <w:t>NCT05226559. Effectiveness of Multimodal Physical Therapy in Migraine. 2022; Available from: https://www.cochranelibrary.com/central/doi/10.1002/central/CN-02367451/full</w:t>
      </w:r>
    </w:p>
    <w:p w14:paraId="0DB7FD32" w14:textId="77777777" w:rsidR="003B6C13" w:rsidRDefault="003B6C13" w:rsidP="003B6C13">
      <w:pPr>
        <w:pStyle w:val="Bibliography"/>
      </w:pPr>
      <w:r>
        <w:t>162.</w:t>
      </w:r>
      <w:r>
        <w:tab/>
        <w:t>NCT05227963. Comparison Between Soft Tissue Mobilization and Strengthening Exercises in Management of Local Neck Syndrome. 2022; Available from: https://www.cochranelibrary.com/central/doi/10.1002/central/CN-02367477/full</w:t>
      </w:r>
    </w:p>
    <w:p w14:paraId="667928CD" w14:textId="77777777" w:rsidR="003B6C13" w:rsidRDefault="003B6C13" w:rsidP="003B6C13">
      <w:pPr>
        <w:pStyle w:val="Bibliography"/>
      </w:pPr>
      <w:r>
        <w:t>163.</w:t>
      </w:r>
      <w:r>
        <w:tab/>
        <w:t>NCT05257616. Effect of Cervical Mobility on Cardiovascular And Respiratory Outcomes Among Young Adults. 2022; Available from: https://www.cochranelibrary.com/central/doi/10.1002/central/CN-02381962/full</w:t>
      </w:r>
    </w:p>
    <w:p w14:paraId="511F1ECF" w14:textId="77777777" w:rsidR="003B6C13" w:rsidRDefault="003B6C13" w:rsidP="003B6C13">
      <w:pPr>
        <w:pStyle w:val="Bibliography"/>
      </w:pPr>
      <w:r>
        <w:t>164.</w:t>
      </w:r>
      <w:r>
        <w:tab/>
        <w:t>NCT05272111. Effects of Fascia Therapy Versus Facial Manipulation on Neck Pain. 2022; Available from: https://www.cochranelibrary.com/central/doi/10.1002/central/CN-02391314/full</w:t>
      </w:r>
    </w:p>
    <w:p w14:paraId="31EDB8FA" w14:textId="77777777" w:rsidR="003B6C13" w:rsidRDefault="003B6C13" w:rsidP="003B6C13">
      <w:pPr>
        <w:pStyle w:val="Bibliography"/>
      </w:pPr>
      <w:r>
        <w:lastRenderedPageBreak/>
        <w:t>165.</w:t>
      </w:r>
      <w:r>
        <w:tab/>
        <w:t>NCT05308199. Physiotherapy Techniques in Adult Neck Pain. 2022; Available from: https://www.cochranelibrary.com/central/doi/10.1002/central/CN-02385821/full</w:t>
      </w:r>
    </w:p>
    <w:p w14:paraId="07DE1721" w14:textId="77777777" w:rsidR="003B6C13" w:rsidRDefault="003B6C13" w:rsidP="003B6C13">
      <w:pPr>
        <w:pStyle w:val="Bibliography"/>
      </w:pPr>
      <w:r>
        <w:t>166.</w:t>
      </w:r>
      <w:r>
        <w:tab/>
        <w:t>NCT05315076. Comparison of Thoracic Manipulation and Muscle Energy Technique in Non-specific Mechanical Neck Pain. 2022; Available from: https://www.cochranelibrary.com/central/doi/10.1002/central/CN-02392204/full</w:t>
      </w:r>
    </w:p>
    <w:p w14:paraId="6E2A0B53" w14:textId="77777777" w:rsidR="003B6C13" w:rsidRDefault="003B6C13" w:rsidP="003B6C13">
      <w:pPr>
        <w:pStyle w:val="Bibliography"/>
      </w:pPr>
      <w:r>
        <w:t>167.</w:t>
      </w:r>
      <w:r>
        <w:tab/>
        <w:t>NCT05350254. Implementation of the MAINTAIN Instrument for Patients With Dysfunctional Spinal Pain. 2022; Available from: https://www.cochranelibrary.com/central/doi/10.1002/central/CN-02398565/full</w:t>
      </w:r>
    </w:p>
    <w:p w14:paraId="5E017426" w14:textId="77777777" w:rsidR="003B6C13" w:rsidRDefault="003B6C13" w:rsidP="003B6C13">
      <w:pPr>
        <w:pStyle w:val="Bibliography"/>
      </w:pPr>
      <w:r>
        <w:t>168.</w:t>
      </w:r>
      <w:r>
        <w:tab/>
        <w:t>NCT05374057. Chiropractic Spinal Manipulative Therapy for Acute Neck Pain. 2022; Available from: https://www.cochranelibrary.com/central/doi/10.1002/central/CN-02395899/full</w:t>
      </w:r>
    </w:p>
    <w:p w14:paraId="78D1BF86" w14:textId="77777777" w:rsidR="003B6C13" w:rsidRDefault="003B6C13" w:rsidP="003B6C13">
      <w:pPr>
        <w:pStyle w:val="Bibliography"/>
      </w:pPr>
      <w:r>
        <w:t>169.</w:t>
      </w:r>
      <w:r>
        <w:tab/>
        <w:t>NCT05391997. Effects of Cervical Extension Traction With &amp; Without Modified Cervical and Shoulder Retraction Exercises in Neck Pain. 2022; Available from: https://www.cochranelibrary.com/central/doi/10.1002/central/CN-02405353/full</w:t>
      </w:r>
    </w:p>
    <w:p w14:paraId="21AD8333" w14:textId="77777777" w:rsidR="003B6C13" w:rsidRDefault="003B6C13" w:rsidP="003B6C13">
      <w:pPr>
        <w:pStyle w:val="Bibliography"/>
      </w:pPr>
      <w:r>
        <w:t>170.</w:t>
      </w:r>
      <w:r>
        <w:tab/>
        <w:t>NCT05392465. Effects of Holistic Spinal Fascial Mobilization in Neck Pain. 2022; Available from: https://www.cochranelibrary.com/central/doi/10.1002/central/CN-02405365/full</w:t>
      </w:r>
    </w:p>
    <w:p w14:paraId="188EF766" w14:textId="77777777" w:rsidR="003B6C13" w:rsidRDefault="003B6C13" w:rsidP="003B6C13">
      <w:pPr>
        <w:pStyle w:val="Bibliography"/>
      </w:pPr>
      <w:r>
        <w:t>171.</w:t>
      </w:r>
      <w:r>
        <w:tab/>
        <w:t>NCT05399953. Investigation of Effects of Physical Therapy Interventions on Mechanical Properties of Muscle After Neck Dissection in Head and Neck Cancer Patients. 2022; Available from: https://www.cochranelibrary.com/central/doi/10.1002/central/CN-02405575/full</w:t>
      </w:r>
    </w:p>
    <w:p w14:paraId="3FB5BC8D" w14:textId="77777777" w:rsidR="003B6C13" w:rsidRDefault="003B6C13" w:rsidP="003B6C13">
      <w:pPr>
        <w:pStyle w:val="Bibliography"/>
      </w:pPr>
      <w:r>
        <w:t>172.</w:t>
      </w:r>
      <w:r>
        <w:tab/>
        <w:t>NCT05404659. Comparative Effects of Oscillatory Mobilizations and Mckenzie Retraction Exercises on Mechanical Neck Pain. 2022; Available from: https://www.cochranelibrary.com/central/doi/10.1002/central/CN-02405689/full</w:t>
      </w:r>
    </w:p>
    <w:p w14:paraId="3A0F456A" w14:textId="77777777" w:rsidR="003B6C13" w:rsidRDefault="003B6C13" w:rsidP="003B6C13">
      <w:pPr>
        <w:pStyle w:val="Bibliography"/>
      </w:pPr>
      <w:r>
        <w:t>173.</w:t>
      </w:r>
      <w:r>
        <w:tab/>
        <w:t>NCT05410067. Cervicothoracic Junction Mobilization Versus Eccentric Muscle Energy Technique in Mechanical Cervical Pain. 2022; Available from: https://www.cochranelibrary.com/central/doi/10.1002/central/CN-02402301/full</w:t>
      </w:r>
    </w:p>
    <w:p w14:paraId="76E6C554" w14:textId="77777777" w:rsidR="003B6C13" w:rsidRDefault="003B6C13" w:rsidP="003B6C13">
      <w:pPr>
        <w:pStyle w:val="Bibliography"/>
      </w:pPr>
      <w:r>
        <w:t>174.</w:t>
      </w:r>
      <w:r>
        <w:tab/>
        <w:t>NCT05425706. Sustained Natural Apophysial Glides (SNAGs) Technique in Non-Specific Neck Pain Patients. 2022; Available from: https://www.cochranelibrary.com/central/doi/10.1002/central/CN-02423111/full</w:t>
      </w:r>
    </w:p>
    <w:p w14:paraId="0E2D0ED8" w14:textId="77777777" w:rsidR="003B6C13" w:rsidRDefault="003B6C13" w:rsidP="003B6C13">
      <w:pPr>
        <w:pStyle w:val="Bibliography"/>
      </w:pPr>
      <w:r>
        <w:t>175.</w:t>
      </w:r>
      <w:r>
        <w:tab/>
        <w:t>NCT05474456. Effects of Sustained Natural Apophyseal Glides Versus Cervical Manipulation on Pain and Disability in Wrestle. 2022; Available from: https://www.cochranelibrary.com/central/doi/10.1002/central/CN-02431263/full</w:t>
      </w:r>
    </w:p>
    <w:p w14:paraId="719F3A86" w14:textId="77777777" w:rsidR="003B6C13" w:rsidRDefault="003B6C13" w:rsidP="003B6C13">
      <w:pPr>
        <w:pStyle w:val="Bibliography"/>
      </w:pPr>
      <w:r>
        <w:t>176.</w:t>
      </w:r>
      <w:r>
        <w:tab/>
        <w:t>NCT05496699. The Comparsion of MCkenzie and Mulligan Exercise in Patients With Non-Specific Neck Pain. 2022; Available from: https://www.cochranelibrary.com/central/doi/10.1002/central/CN-02431803/full</w:t>
      </w:r>
    </w:p>
    <w:p w14:paraId="04952084" w14:textId="77777777" w:rsidR="003B6C13" w:rsidRDefault="003B6C13" w:rsidP="003B6C13">
      <w:pPr>
        <w:pStyle w:val="Bibliography"/>
      </w:pPr>
      <w:r>
        <w:t>177.</w:t>
      </w:r>
      <w:r>
        <w:tab/>
        <w:t>NCT05502406. Effectiveness of Manual Myofascial Release Versus Instrument Assisted Soft Tissue Mobilization (IASTM) in Patients With Chronic Neck Pain". 2022; Available from: https://www.cochranelibrary.com/central/doi/10.1002/central/CN-02456600/full</w:t>
      </w:r>
    </w:p>
    <w:p w14:paraId="680D28EA" w14:textId="77777777" w:rsidR="003B6C13" w:rsidRDefault="003B6C13" w:rsidP="003B6C13">
      <w:pPr>
        <w:pStyle w:val="Bibliography"/>
      </w:pPr>
      <w:r>
        <w:lastRenderedPageBreak/>
        <w:t>178.</w:t>
      </w:r>
      <w:r>
        <w:tab/>
        <w:t xml:space="preserve">Nee R, Vicenzino B, Jull G, Cleland J, Coppieters M. Baseline characteristics of patients with nerve-related neck and arm pain predict the likely response to neural tissue management. 2013;43(6):379‐391. </w:t>
      </w:r>
    </w:p>
    <w:p w14:paraId="5BE7855A" w14:textId="77777777" w:rsidR="003B6C13" w:rsidRDefault="003B6C13" w:rsidP="003B6C13">
      <w:pPr>
        <w:pStyle w:val="Bibliography"/>
      </w:pPr>
      <w:r>
        <w:t>179.</w:t>
      </w:r>
      <w:r>
        <w:tab/>
        <w:t xml:space="preserve">Nee R, Vicenzino B, Jull G, Cleland J, Coppieters M. Neural tissue management provides immediate clinically relevant benefits without harmful effects for patients with nerve-related neck and arm pain: a randomised trial. 2012;58(1):23‐31. </w:t>
      </w:r>
    </w:p>
    <w:p w14:paraId="5BF3C08F" w14:textId="77777777" w:rsidR="003B6C13" w:rsidRDefault="003B6C13" w:rsidP="003B6C13">
      <w:pPr>
        <w:pStyle w:val="Bibliography"/>
      </w:pPr>
      <w:r>
        <w:t>180.</w:t>
      </w:r>
      <w:r>
        <w:tab/>
        <w:t xml:space="preserve">Ogura T, Tashiro M, Masud M, Watanuki S, Shibuya K, Yamaguchi K, et al. Cerebral metabolic changes in men after chiropractic spinal manipulation for neck pain. 2011;17(6):12‐17. </w:t>
      </w:r>
    </w:p>
    <w:p w14:paraId="312F193F" w14:textId="77777777" w:rsidR="003B6C13" w:rsidRDefault="003B6C13" w:rsidP="003B6C13">
      <w:pPr>
        <w:pStyle w:val="Bibliography"/>
      </w:pPr>
      <w:r>
        <w:t>181.</w:t>
      </w:r>
      <w:r>
        <w:tab/>
        <w:t xml:space="preserve">Paanalahti K, Holm L, Nordin M, Asker M, Lyander J, Skillgate E. Adverse events after manual therapy among patients seeking care for neck and/or back pain: a randomized controlled trial. 2014;15:77. </w:t>
      </w:r>
    </w:p>
    <w:p w14:paraId="76E863EB" w14:textId="77777777" w:rsidR="003B6C13" w:rsidRDefault="003B6C13" w:rsidP="003B6C13">
      <w:pPr>
        <w:pStyle w:val="Bibliography"/>
      </w:pPr>
      <w:r>
        <w:t>182.</w:t>
      </w:r>
      <w:r>
        <w:tab/>
        <w:t xml:space="preserve">Palmgren P, Sandström P, Lundqvist F, Heikkilä H. Improvement after chiropractic care in cervicocephalic kinesthetic sensibility and subjective pain intensity in patients with nontraumatic chronic neck pain. 2006;29(2):100‐106. </w:t>
      </w:r>
    </w:p>
    <w:p w14:paraId="4C4E2D00" w14:textId="77777777" w:rsidR="003B6C13" w:rsidRDefault="003B6C13" w:rsidP="003B6C13">
      <w:pPr>
        <w:pStyle w:val="Bibliography"/>
      </w:pPr>
      <w:r>
        <w:t>183.</w:t>
      </w:r>
      <w:r>
        <w:tab/>
        <w:t>Park A, Hwang E, Hwang M, Heo I, Park S, Lee J, et al. Cost-Effectiveness of Chuna Manual Therapy and Usual Care, Compared with Usual Care Only for People with Neck Pain following Traffic Accidents: a Multicenter Randomized Controlled Trial. 2021;18(19). Available from: https://www.cochranelibrary.com/central/doi/10.1002/central/CN-02321836/full</w:t>
      </w:r>
    </w:p>
    <w:p w14:paraId="6E2131F0" w14:textId="77777777" w:rsidR="003B6C13" w:rsidRPr="003B6C13" w:rsidRDefault="003B6C13" w:rsidP="003B6C13">
      <w:pPr>
        <w:pStyle w:val="Bibliography"/>
        <w:rPr>
          <w:lang w:val="fr-CA"/>
        </w:rPr>
      </w:pPr>
      <w:r>
        <w:t>184.</w:t>
      </w:r>
      <w:r>
        <w:tab/>
        <w:t xml:space="preserve">Peña-Salinas M, Oliva-Pascual-Vaca J, Heredia-Rizo A, Rodriguez-Blanco C, Ricard F, Oliva-Pascual-Vaca Á. No immediate changes on neural and muscular mechanosensitivity after first rib manipulation in subjects with cervical whiplash: a randomized controlled trial. </w:t>
      </w:r>
      <w:r w:rsidRPr="003B6C13">
        <w:rPr>
          <w:lang w:val="fr-CA"/>
        </w:rPr>
        <w:t xml:space="preserve">2017;30(4):921‐928. </w:t>
      </w:r>
    </w:p>
    <w:p w14:paraId="0A85B555" w14:textId="77777777" w:rsidR="003B6C13" w:rsidRPr="003B6C13" w:rsidRDefault="003B6C13" w:rsidP="003B6C13">
      <w:pPr>
        <w:pStyle w:val="Bibliography"/>
        <w:rPr>
          <w:lang w:val="fr-CA"/>
        </w:rPr>
      </w:pPr>
      <w:r w:rsidRPr="003B6C13">
        <w:rPr>
          <w:lang w:val="fr-CA"/>
        </w:rPr>
        <w:t>185.</w:t>
      </w:r>
      <w:r w:rsidRPr="003B6C13">
        <w:rPr>
          <w:lang w:val="fr-CA"/>
        </w:rPr>
        <w:tab/>
        <w:t xml:space="preserve">Pillastrini P, de Lima ESRF, Banchelli F, Burioli A, Di Ciaccio E, Guccione A, et al. </w:t>
      </w:r>
      <w:r>
        <w:t xml:space="preserve">Effectiveness of Global Postural Re-education in Patients With Chronic Nonspecific Neck Pain: randomized Controlled Trial. </w:t>
      </w:r>
      <w:r w:rsidRPr="003B6C13">
        <w:rPr>
          <w:lang w:val="fr-CA"/>
        </w:rPr>
        <w:t xml:space="preserve">2016;96(9):1408‐1416. </w:t>
      </w:r>
    </w:p>
    <w:p w14:paraId="468A3C25" w14:textId="77777777" w:rsidR="003B6C13" w:rsidRDefault="003B6C13" w:rsidP="003B6C13">
      <w:pPr>
        <w:pStyle w:val="Bibliography"/>
      </w:pPr>
      <w:r w:rsidRPr="003B6C13">
        <w:rPr>
          <w:lang w:val="fr-CA"/>
        </w:rPr>
        <w:t>186.</w:t>
      </w:r>
      <w:r w:rsidRPr="003B6C13">
        <w:rPr>
          <w:lang w:val="fr-CA"/>
        </w:rPr>
        <w:tab/>
        <w:t xml:space="preserve">Pillastrini P, Banchelli F, Guccione A, Di Ciaccio E, Violante F, Brugnettini M, et al. </w:t>
      </w:r>
      <w:r>
        <w:t xml:space="preserve">Global Postural Reeducation in patients with chronic nonspecific neck pain: cross-over analysis of a randomized controlled trial. 2018;109(1):16‐30. </w:t>
      </w:r>
    </w:p>
    <w:p w14:paraId="40322F1C" w14:textId="77777777" w:rsidR="003B6C13" w:rsidRDefault="003B6C13" w:rsidP="003B6C13">
      <w:pPr>
        <w:pStyle w:val="Bibliography"/>
      </w:pPr>
      <w:r>
        <w:t>187.</w:t>
      </w:r>
      <w:r>
        <w:tab/>
        <w:t xml:space="preserve">Pires P, Packer A, Dibai-Filho A, Rodrigues-Bigaton D. Immediate and Short-Term Effects of Upper Thoracic Manipulation on Myoelectric Activity of Sternocleidomastoid Muscles in Young Women With Chronic Neck Pain: a Randomized Blind Clinical Trial. 2015;38(8):555‐563. </w:t>
      </w:r>
    </w:p>
    <w:p w14:paraId="60460C94" w14:textId="77777777" w:rsidR="003B6C13" w:rsidRDefault="003B6C13" w:rsidP="003B6C13">
      <w:pPr>
        <w:pStyle w:val="Bibliography"/>
      </w:pPr>
      <w:r>
        <w:t>188.</w:t>
      </w:r>
      <w:r>
        <w:tab/>
        <w:t xml:space="preserve">Plaza-Manzano G, Molina-Ortega F, Lomas-Vega R, Martínez-Amat A, Achalandabaso A, Hita-Contreras F. Changes in biochemical markers of pain perception and stress response after spinal manipulation. 2014;44(4):231‐239. </w:t>
      </w:r>
    </w:p>
    <w:p w14:paraId="7A5D6793" w14:textId="77777777" w:rsidR="003B6C13" w:rsidRDefault="003B6C13" w:rsidP="003B6C13">
      <w:pPr>
        <w:pStyle w:val="Bibliography"/>
      </w:pPr>
      <w:r>
        <w:t>189.</w:t>
      </w:r>
      <w:r>
        <w:tab/>
        <w:t xml:space="preserve">Pool J, Ostelo R, Köke A, Bouter L, de Vet H. Comparison of the effectiveness of a behavioural graded activity program and manual therapy in patients with sub-acute neck pain: design of a randomized clinical trial. 2006;11(4):297‐305. </w:t>
      </w:r>
    </w:p>
    <w:p w14:paraId="6C5B5C20" w14:textId="77777777" w:rsidR="003B6C13" w:rsidRDefault="003B6C13" w:rsidP="003B6C13">
      <w:pPr>
        <w:pStyle w:val="Bibliography"/>
      </w:pPr>
      <w:r>
        <w:lastRenderedPageBreak/>
        <w:t>190.</w:t>
      </w:r>
      <w:r>
        <w:tab/>
        <w:t xml:space="preserve">Puentedura E, Landers M, Cleland J, Mintken P, Huijbregts P, Fernández-de-Las-Peñas C. Thoracic spine thrust manipulation versus cervical spine thrust manipulation in patients with acute neck pain: a randomized clinical trial. 2011;41(4):208‐220. </w:t>
      </w:r>
    </w:p>
    <w:p w14:paraId="07EA1CDB" w14:textId="77777777" w:rsidR="003B6C13" w:rsidRDefault="003B6C13" w:rsidP="003B6C13">
      <w:pPr>
        <w:pStyle w:val="Bibliography"/>
      </w:pPr>
      <w:r>
        <w:t>191.</w:t>
      </w:r>
      <w:r>
        <w:tab/>
        <w:t xml:space="preserve">Puerma-Castillo M, García-Ríos M, Pérez-Gómez M, Aguilar-Ferrándiz M, Peralta-Ramírez M. Effectiveness of kinesio taping in addition to conventional rehabilitation treatment on pain, cervical range of motion and quality of life in patients with neck pain: a randomized controlled trial. 2018;31(3):453‐464. </w:t>
      </w:r>
    </w:p>
    <w:p w14:paraId="3B61C052" w14:textId="77777777" w:rsidR="003B6C13" w:rsidRDefault="003B6C13" w:rsidP="003B6C13">
      <w:pPr>
        <w:pStyle w:val="Bibliography"/>
      </w:pPr>
      <w:r>
        <w:t>192.</w:t>
      </w:r>
      <w:r>
        <w:tab/>
        <w:t xml:space="preserve">Rampazo É, Telles J, Schiavon M, Liebano R. Hypoalgesic effects of specific vs non-specific cervical manipulation in healthy subjects: a randomized crossover trial. 2021;28:311‐316. </w:t>
      </w:r>
    </w:p>
    <w:p w14:paraId="301BDD8F" w14:textId="77777777" w:rsidR="003B6C13" w:rsidRDefault="003B6C13" w:rsidP="003B6C13">
      <w:pPr>
        <w:pStyle w:val="Bibliography"/>
      </w:pPr>
      <w:r>
        <w:t>193.</w:t>
      </w:r>
      <w:r>
        <w:tab/>
        <w:t xml:space="preserve">Razzaq A, Sajjad A, Yasin S, Tariq R, Ashraf F. Comparison of Cyriax manipulation with traditional physical therapy for the management of cervical discogenic problems. A randomized control trial. 2020;70(8):1329‐1333. </w:t>
      </w:r>
    </w:p>
    <w:p w14:paraId="380F93A3" w14:textId="77777777" w:rsidR="003B6C13" w:rsidRDefault="003B6C13" w:rsidP="003B6C13">
      <w:pPr>
        <w:pStyle w:val="Bibliography"/>
      </w:pPr>
      <w:r>
        <w:t>194.</w:t>
      </w:r>
      <w:r>
        <w:tab/>
        <w:t xml:space="preserve">Reid S, Rivett D, Katekar M, Callister R. Efficacy of manual therapy treatments for people with cervicogenic dizziness and pain: protocol of a randomised controlled trial. 2012;13:201. </w:t>
      </w:r>
    </w:p>
    <w:p w14:paraId="489FA224" w14:textId="77777777" w:rsidR="003B6C13" w:rsidRDefault="003B6C13" w:rsidP="003B6C13">
      <w:pPr>
        <w:pStyle w:val="Bibliography"/>
      </w:pPr>
      <w:r>
        <w:t>195.</w:t>
      </w:r>
      <w:r>
        <w:tab/>
        <w:t xml:space="preserve">Reid S, Rivett D, Katekar M, Callister R. Sustained natural apophyseal glides (SNAGs) are an effective treatment for cervicogenic dizziness. 2008;13(4):357‐366. </w:t>
      </w:r>
    </w:p>
    <w:p w14:paraId="2F1C1552" w14:textId="77777777" w:rsidR="003B6C13" w:rsidRDefault="003B6C13" w:rsidP="003B6C13">
      <w:pPr>
        <w:pStyle w:val="Bibliography"/>
      </w:pPr>
      <w:r>
        <w:t>196.</w:t>
      </w:r>
      <w:r>
        <w:tab/>
        <w:t xml:space="preserve">Rodríguez-Sanz D, Calvo-Lobo C, Unda-Solano F, Sanz-Corbalán I, Romero-Morales C, López-López D. Cervical Lateral Glide Neural Mobilization Is Effective in Treating Cervicobrachial Pain: a Randomized Waiting List Controlled Clinical Trial. 2017;18(12):2492‐2503. </w:t>
      </w:r>
    </w:p>
    <w:p w14:paraId="636AC740" w14:textId="77777777" w:rsidR="003B6C13" w:rsidRDefault="003B6C13" w:rsidP="003B6C13">
      <w:pPr>
        <w:pStyle w:val="Bibliography"/>
      </w:pPr>
      <w:r>
        <w:t>197.</w:t>
      </w:r>
      <w:r>
        <w:tab/>
        <w:t xml:space="preserve">Rogers R. The effects of spinal manipulation on cervical kinesthesia in patients with chronic neck pain: a pilot study. 1997;20(2):80‐85. </w:t>
      </w:r>
    </w:p>
    <w:p w14:paraId="126AC1A3" w14:textId="77777777" w:rsidR="003B6C13" w:rsidRDefault="003B6C13" w:rsidP="003B6C13">
      <w:pPr>
        <w:pStyle w:val="Bibliography"/>
      </w:pPr>
      <w:r>
        <w:t>198.</w:t>
      </w:r>
      <w:r>
        <w:tab/>
        <w:t xml:space="preserve">Romero Del Rey R, Saavedra Hernández M, Rodríguez Blanco C, Palomeque Del Cerro L, Alarcón Rodríguez R. Short-term effects of spinal thrust joint manipulation on postural sway in patients with chronic mechanical neck pain: a randomized controlled trial. 2022;44(8):1227‐1233. </w:t>
      </w:r>
    </w:p>
    <w:p w14:paraId="24934676" w14:textId="77777777" w:rsidR="003B6C13" w:rsidRDefault="003B6C13" w:rsidP="003B6C13">
      <w:pPr>
        <w:pStyle w:val="Bibliography"/>
      </w:pPr>
      <w:r>
        <w:t>199.</w:t>
      </w:r>
      <w:r>
        <w:tab/>
        <w:t xml:space="preserve">Rosenfeld M, Seferiadis A, Carlsson J, Gunnarsson R. Active intervention in patients with whiplash-associated disorders improves long-term prognosis: a randomized controlled clinical trial. 2003;28(22):2491‐2498. </w:t>
      </w:r>
    </w:p>
    <w:p w14:paraId="4102D1D7" w14:textId="77777777" w:rsidR="003B6C13" w:rsidRDefault="003B6C13" w:rsidP="003B6C13">
      <w:pPr>
        <w:pStyle w:val="Bibliography"/>
      </w:pPr>
      <w:r>
        <w:t>200.</w:t>
      </w:r>
      <w:r>
        <w:tab/>
        <w:t xml:space="preserve">Ruiz-Sáez M, Fernández-de-las-Peñas C, Blanco C, Martínez-Segura R, García-León R. Changes in pressure pain sensitivity in latent myofascial trigger points in the upper trapezius muscle after a cervical spine manipulation in pain-free subjects. 2007;30(8):578‐583. </w:t>
      </w:r>
    </w:p>
    <w:p w14:paraId="24390F0E" w14:textId="77777777" w:rsidR="003B6C13" w:rsidRPr="003B6C13" w:rsidRDefault="003B6C13" w:rsidP="003B6C13">
      <w:pPr>
        <w:pStyle w:val="Bibliography"/>
        <w:rPr>
          <w:lang w:val="fr-CA"/>
        </w:rPr>
      </w:pPr>
      <w:r>
        <w:t>201.</w:t>
      </w:r>
      <w:r>
        <w:tab/>
        <w:t xml:space="preserve">Saavedra-Hernández M, Castro-Sánchez A, Arroyo-Morales M, Cleland J, Lara-Palomo I, Fernández-de-Las-Peñas C. Short-term effects of kinesio taping versus cervical thrust manipulation in patients with mechanical neck pain: a randomized clinical trial. </w:t>
      </w:r>
      <w:r w:rsidRPr="003B6C13">
        <w:rPr>
          <w:lang w:val="fr-CA"/>
        </w:rPr>
        <w:t xml:space="preserve">2012;42(8):724‐730. </w:t>
      </w:r>
    </w:p>
    <w:p w14:paraId="3C035FC8" w14:textId="77777777" w:rsidR="003B6C13" w:rsidRDefault="003B6C13" w:rsidP="003B6C13">
      <w:pPr>
        <w:pStyle w:val="Bibliography"/>
      </w:pPr>
      <w:r w:rsidRPr="003B6C13">
        <w:rPr>
          <w:lang w:val="fr-CA"/>
        </w:rPr>
        <w:t>202.</w:t>
      </w:r>
      <w:r w:rsidRPr="003B6C13">
        <w:rPr>
          <w:lang w:val="fr-CA"/>
        </w:rPr>
        <w:tab/>
        <w:t xml:space="preserve">Saavedra-Hernández M, Arroyo-Morales M, Cantarero-Villanueva I, Fernández-Lao C, Castro-Sánchez A, Puentedura E, et al. </w:t>
      </w:r>
      <w:r>
        <w:t xml:space="preserve">Short-term effects of spinal thrust joint manipulation in patients with chronic neck pain: a randomized clinical trial. 2013;27(6):504‐512. </w:t>
      </w:r>
    </w:p>
    <w:p w14:paraId="687E515F" w14:textId="77777777" w:rsidR="003B6C13" w:rsidRDefault="003B6C13" w:rsidP="003B6C13">
      <w:pPr>
        <w:pStyle w:val="Bibliography"/>
      </w:pPr>
      <w:r>
        <w:lastRenderedPageBreak/>
        <w:t>203.</w:t>
      </w:r>
      <w:r>
        <w:tab/>
        <w:t xml:space="preserve">Saayman L, Hay C, Abrahamse H. Chiropractic manipulative therapy and low-level laser therapy in the management of cervical facet dysfunction: a randomized controlled study. 2011;34(3):153‐163. </w:t>
      </w:r>
    </w:p>
    <w:p w14:paraId="5104A1EC" w14:textId="77777777" w:rsidR="003B6C13" w:rsidRDefault="003B6C13" w:rsidP="003B6C13">
      <w:pPr>
        <w:pStyle w:val="Bibliography"/>
      </w:pPr>
      <w:r>
        <w:t>204.</w:t>
      </w:r>
      <w:r>
        <w:tab/>
        <w:t xml:space="preserve">Savva C, Korakakis V, Efstathiou M, Karagiannis C. Cervical traction combined with neural mobilization for patients with cervical radiculopathy: a randomized controlled trial. 2021;26:279‐289. </w:t>
      </w:r>
    </w:p>
    <w:p w14:paraId="39C4B09A" w14:textId="77777777" w:rsidR="003B6C13" w:rsidRDefault="003B6C13" w:rsidP="003B6C13">
      <w:pPr>
        <w:pStyle w:val="Bibliography"/>
      </w:pPr>
      <w:r>
        <w:t>205.</w:t>
      </w:r>
      <w:r>
        <w:tab/>
        <w:t xml:space="preserve">Schwerla F, Bischoff A, Nurnberger A, Genter P, Guillaume J, Resch K. Osteopathic treatment of patients with chronic non-specific neck pain: a randomised controlled trial of efficacy. 2008;15(3):138‐145. </w:t>
      </w:r>
    </w:p>
    <w:p w14:paraId="49B7E3EE" w14:textId="77777777" w:rsidR="003B6C13" w:rsidRDefault="003B6C13" w:rsidP="003B6C13">
      <w:pPr>
        <w:pStyle w:val="Bibliography"/>
      </w:pPr>
      <w:r>
        <w:t>206.</w:t>
      </w:r>
      <w:r>
        <w:tab/>
        <w:t xml:space="preserve">Siddiqui M, Akhter S, Baig A. Effects of autogenic and reciprocal inhibition techniques with conventional therapy in mechanical neck pain - a randomized control trial. 2022;23(1):704. </w:t>
      </w:r>
    </w:p>
    <w:p w14:paraId="2EAFEF17" w14:textId="77777777" w:rsidR="003B6C13" w:rsidRDefault="003B6C13" w:rsidP="003B6C13">
      <w:pPr>
        <w:pStyle w:val="Bibliography"/>
      </w:pPr>
      <w:r>
        <w:t>207.</w:t>
      </w:r>
      <w:r>
        <w:tab/>
        <w:t xml:space="preserve">Skargren E, Oberg B, Carlsson P, Gade M. Cost and effectiveness analysis of chiropractic and physiotherapy treatment for low back and neck pain. Six-month follow-up. 1997;22(18):2167‐2177. </w:t>
      </w:r>
    </w:p>
    <w:p w14:paraId="2E73FFBA" w14:textId="77777777" w:rsidR="003B6C13" w:rsidRDefault="003B6C13" w:rsidP="003B6C13">
      <w:pPr>
        <w:pStyle w:val="Bibliography"/>
      </w:pPr>
      <w:r>
        <w:t>208.</w:t>
      </w:r>
      <w:r>
        <w:tab/>
        <w:t xml:space="preserve">Skillgate E, Vingård E, Alfredsson L. Naprapathic manual therapy or evidence-based care for back and neck pain: a randomized, controlled trial. 2007;23(5):431‐439. </w:t>
      </w:r>
    </w:p>
    <w:p w14:paraId="33264927" w14:textId="77777777" w:rsidR="003B6C13" w:rsidRDefault="003B6C13" w:rsidP="003B6C13">
      <w:pPr>
        <w:pStyle w:val="Bibliography"/>
      </w:pPr>
      <w:r>
        <w:t>209.</w:t>
      </w:r>
      <w:r>
        <w:tab/>
        <w:t xml:space="preserve">Skillgate E, Bohman T, Holm L, Vingård E, Alfredsson L. The long-term effects of naprapathic manual therapy on back and neck pain - results from a pragmatic randomized controlled trial. 2010;11:26. </w:t>
      </w:r>
    </w:p>
    <w:p w14:paraId="5ED13B0D" w14:textId="77777777" w:rsidR="003B6C13" w:rsidRDefault="003B6C13" w:rsidP="003B6C13">
      <w:pPr>
        <w:pStyle w:val="Bibliography"/>
      </w:pPr>
      <w:r>
        <w:t>210.</w:t>
      </w:r>
      <w:r>
        <w:tab/>
        <w:t xml:space="preserve">Sparks C, Liu W, Cleland J, Kelly J, Dyer S, Szetela K, et al. Functional Magnetic Resonance Imaging of Cerebral Hemodynamic Responses to Pain Following Thoracic Thrust Manipulation in Individuals With Neck Pain: a Randomized Trial. 2017;40(9):625‐634. </w:t>
      </w:r>
    </w:p>
    <w:p w14:paraId="1BD3526B" w14:textId="77777777" w:rsidR="003B6C13" w:rsidRDefault="003B6C13" w:rsidP="003B6C13">
      <w:pPr>
        <w:pStyle w:val="Bibliography"/>
      </w:pPr>
      <w:r>
        <w:t>211.</w:t>
      </w:r>
      <w:r>
        <w:tab/>
        <w:t xml:space="preserve">Sremakaew M, Jull G, Treleaven J, Barbero M, Falla D, Uthaikhup S. Effects of local treatment with and without sensorimotor and balance exercise in individuals with neck pain: protocol for a randomized controlled trial. 2018;19(1):48. </w:t>
      </w:r>
    </w:p>
    <w:p w14:paraId="150D8D8B" w14:textId="77777777" w:rsidR="003B6C13" w:rsidRDefault="003B6C13" w:rsidP="003B6C13">
      <w:pPr>
        <w:pStyle w:val="Bibliography"/>
      </w:pPr>
      <w:r>
        <w:t>212.</w:t>
      </w:r>
      <w:r>
        <w:tab/>
        <w:t xml:space="preserve">Stieven F, Ferreira G, Wiebusch M, de Araújo F, da Rosa L, Silva M. Dry Needling Combined With Guideline-Based Physical Therapy Provides No Added Benefit in the Management of Chronic Neck Pain: a Randomized Controlled Trial. 2020;50(8):447‐454. </w:t>
      </w:r>
    </w:p>
    <w:p w14:paraId="43FBC997" w14:textId="77777777" w:rsidR="003B6C13" w:rsidRDefault="003B6C13" w:rsidP="003B6C13">
      <w:pPr>
        <w:pStyle w:val="Bibliography"/>
      </w:pPr>
      <w:r>
        <w:t>213.</w:t>
      </w:r>
      <w:r>
        <w:tab/>
        <w:t xml:space="preserve">van Schalkwyk R, Parkin-Smith G. A clinical trial investigating the possible effect of the supine cervical rotatory manipulation and the supine lateral break manipulation in the treatment of mechanical neck pain: a pilot study. 2000;23(5):324‐331. </w:t>
      </w:r>
    </w:p>
    <w:p w14:paraId="2D717342" w14:textId="77777777" w:rsidR="003B6C13" w:rsidRDefault="003B6C13" w:rsidP="003B6C13">
      <w:pPr>
        <w:pStyle w:val="Bibliography"/>
      </w:pPr>
      <w:r>
        <w:t>214.</w:t>
      </w:r>
      <w:r>
        <w:tab/>
        <w:t xml:space="preserve">Vernon H, Triano J, Ross J, Tran S, Soave D, Dinulos M. Validation of a novel sham cervical manipulation procedure. 2012;12(11):1021‐1028. </w:t>
      </w:r>
    </w:p>
    <w:p w14:paraId="745F76CD" w14:textId="77777777" w:rsidR="003B6C13" w:rsidRDefault="003B6C13" w:rsidP="003B6C13">
      <w:pPr>
        <w:pStyle w:val="Bibliography"/>
      </w:pPr>
      <w:r>
        <w:t>215.</w:t>
      </w:r>
      <w:r>
        <w:tab/>
        <w:t xml:space="preserve">Vernon H, Triano J, Soave D, Dinulos M, Ross K, Tran S. Retention of blinding at follow-up in a randomized clinical study using a sham-control cervical manipulation procedure for neck pain: secondary analyses from a randomized clinical study. 2013;36(8):522‐526. </w:t>
      </w:r>
    </w:p>
    <w:p w14:paraId="0D5D8FC9" w14:textId="77777777" w:rsidR="003B6C13" w:rsidRDefault="003B6C13" w:rsidP="003B6C13">
      <w:pPr>
        <w:pStyle w:val="Bibliography"/>
      </w:pPr>
      <w:r>
        <w:lastRenderedPageBreak/>
        <w:t>216.</w:t>
      </w:r>
      <w:r>
        <w:tab/>
        <w:t xml:space="preserve">von Piekartz H, Hall T. Orofacial manual therapy improves cervical movement impairment associated with headache and features of temporomandibular dysfunction: a randomized controlled trial. 2013;18(4):345‐350. </w:t>
      </w:r>
    </w:p>
    <w:p w14:paraId="5961C87E" w14:textId="77777777" w:rsidR="003B6C13" w:rsidRDefault="003B6C13" w:rsidP="003B6C13">
      <w:pPr>
        <w:pStyle w:val="Bibliography"/>
      </w:pPr>
      <w:r>
        <w:t>217.</w:t>
      </w:r>
      <w:r>
        <w:tab/>
        <w:t xml:space="preserve">Walker B, Hebert J, Stomski N, Losco B, French S. Short-term usual chiropractic care for spinal pain: a randomized controlled trial. 2013;38(24):2071‐2078. </w:t>
      </w:r>
    </w:p>
    <w:p w14:paraId="175565A3" w14:textId="77777777" w:rsidR="003B6C13" w:rsidRDefault="003B6C13" w:rsidP="003B6C13">
      <w:pPr>
        <w:pStyle w:val="Bibliography"/>
      </w:pPr>
      <w:r>
        <w:t>218.</w:t>
      </w:r>
      <w:r>
        <w:tab/>
        <w:t xml:space="preserve">Williams N, Wilkinson C, Russell I, Edwards R, Hibbs R, Linck P, et al. Randomized osteopathic manipulation study (ROMANS): pragmatic trial for spinal pain in primary care. 2003;20(6):662‐669. </w:t>
      </w:r>
    </w:p>
    <w:p w14:paraId="4228EC37" w14:textId="77777777" w:rsidR="003B6C13" w:rsidRDefault="003B6C13" w:rsidP="003B6C13">
      <w:pPr>
        <w:pStyle w:val="Bibliography"/>
      </w:pPr>
      <w:r>
        <w:t>219.</w:t>
      </w:r>
      <w:r>
        <w:tab/>
        <w:t xml:space="preserve">Williams N, Edwards R, Linck P, Muntz R, Hibbs R, Wilkinson C, et al. Cost-utility analysis of osteopathy in primary care: results from a pragmatic randomized controlled trial. 2004;21(6):643‐650. </w:t>
      </w:r>
    </w:p>
    <w:p w14:paraId="36FAD731" w14:textId="77777777" w:rsidR="003B6C13" w:rsidRDefault="003B6C13" w:rsidP="003B6C13">
      <w:pPr>
        <w:pStyle w:val="Bibliography"/>
      </w:pPr>
      <w:r>
        <w:t>220.</w:t>
      </w:r>
      <w:r>
        <w:tab/>
        <w:t xml:space="preserve">Wood T, Colloca C, Matthews R. A pilot randomized clinical trial on the relative effect of instrumental (MFMA) versus manual (HVLA) manipulation in the treatment of cervical spine dysfunction. 2001;24(4):260‐271. </w:t>
      </w:r>
    </w:p>
    <w:p w14:paraId="501E4B24" w14:textId="77777777" w:rsidR="003B6C13" w:rsidRDefault="003B6C13" w:rsidP="003B6C13">
      <w:pPr>
        <w:pStyle w:val="Bibliography"/>
      </w:pPr>
      <w:r>
        <w:t>221.</w:t>
      </w:r>
      <w:r>
        <w:tab/>
        <w:t xml:space="preserve">Yang L, Lei Z, Jiang J, Zhang L, He C. The therapeutic effect of Neurac training on patients with cervical radiculopathy: a randomized control trial. 2014;45(1):129‐133. </w:t>
      </w:r>
    </w:p>
    <w:p w14:paraId="353583D6" w14:textId="77777777" w:rsidR="003B6C13" w:rsidRDefault="003B6C13" w:rsidP="003B6C13">
      <w:pPr>
        <w:pStyle w:val="Bibliography"/>
      </w:pPr>
      <w:r>
        <w:t>222.</w:t>
      </w:r>
      <w:r>
        <w:tab/>
        <w:t xml:space="preserve">Young I, Pozzi F, Dunning J, Linkonis R, Michener L. Immediate and Short-term Effects of Thoracic Spine Manipulation in Patients With Cervical Radiculopathy: a Randomized Controlled Trial. 2019;49(5):299‐309. </w:t>
      </w:r>
    </w:p>
    <w:p w14:paraId="610F87D3" w14:textId="77777777" w:rsidR="003B6C13" w:rsidRDefault="003B6C13" w:rsidP="003B6C13">
      <w:pPr>
        <w:pStyle w:val="Bibliography"/>
      </w:pPr>
      <w:r>
        <w:t>223.</w:t>
      </w:r>
      <w:r>
        <w:tab/>
        <w:t xml:space="preserve">Yung E, Oh C, Wong M, Grimes J, Barton E, Ali M, et al. Non-thrust cervical manipulations reduce short-term pain and decrease systolic blood pressure during intervention in mechanical neck pain: a randomized clinical trial. 2020;28(2):82‐93. </w:t>
      </w:r>
    </w:p>
    <w:p w14:paraId="2BDA96C0" w14:textId="77777777" w:rsidR="003B6C13" w:rsidRDefault="003B6C13" w:rsidP="003B6C13">
      <w:pPr>
        <w:pStyle w:val="Bibliography"/>
      </w:pPr>
      <w:r>
        <w:t>224.</w:t>
      </w:r>
      <w:r>
        <w:tab/>
        <w:t xml:space="preserve">Zaproudina N, Hänninen O, Airaksinen O. Effectiveness of traditional bone setting in chronic neck pain: randomized clinical trial. 2007;30(6):432‐437. </w:t>
      </w:r>
    </w:p>
    <w:p w14:paraId="78329CB3" w14:textId="5D2C1EB4" w:rsidR="006845ED" w:rsidRPr="006845ED" w:rsidRDefault="00885F13" w:rsidP="153ECD1A">
      <w:pPr>
        <w:rPr>
          <w:rFonts w:eastAsia="Times New Roman" w:cstheme="minorHAnsi"/>
          <w:color w:val="000000" w:themeColor="text1"/>
        </w:rPr>
      </w:pPr>
      <w:r>
        <w:rPr>
          <w:rFonts w:eastAsia="Times New Roman" w:cstheme="minorHAnsi"/>
          <w:color w:val="000000" w:themeColor="text1"/>
        </w:rPr>
        <w:fldChar w:fldCharType="end"/>
      </w:r>
    </w:p>
    <w:sectPr w:rsidR="006845ED" w:rsidRPr="006845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02123" w14:textId="77777777" w:rsidR="001622E7" w:rsidRPr="00431DED" w:rsidRDefault="001622E7">
      <w:pPr>
        <w:spacing w:after="0" w:line="240" w:lineRule="auto"/>
      </w:pPr>
      <w:r w:rsidRPr="00431DED">
        <w:separator/>
      </w:r>
    </w:p>
  </w:endnote>
  <w:endnote w:type="continuationSeparator" w:id="0">
    <w:p w14:paraId="3422C9C7" w14:textId="77777777" w:rsidR="001622E7" w:rsidRPr="00431DED" w:rsidRDefault="001622E7">
      <w:pPr>
        <w:spacing w:after="0" w:line="240" w:lineRule="auto"/>
      </w:pPr>
      <w:r w:rsidRPr="00431DED">
        <w:continuationSeparator/>
      </w:r>
    </w:p>
  </w:endnote>
  <w:endnote w:type="continuationNotice" w:id="1">
    <w:p w14:paraId="631CFF0A" w14:textId="77777777" w:rsidR="001622E7" w:rsidRDefault="00162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0763733"/>
      <w:docPartObj>
        <w:docPartGallery w:val="Page Numbers (Bottom of Page)"/>
        <w:docPartUnique/>
      </w:docPartObj>
    </w:sdtPr>
    <w:sdtEndPr/>
    <w:sdtContent>
      <w:p w14:paraId="3BD96303" w14:textId="292A78CA" w:rsidR="00D05BC9" w:rsidRPr="00431DED" w:rsidRDefault="00D05BC9">
        <w:pPr>
          <w:pStyle w:val="Footer"/>
          <w:jc w:val="right"/>
        </w:pPr>
        <w:r w:rsidRPr="00431DED">
          <w:fldChar w:fldCharType="begin"/>
        </w:r>
        <w:r w:rsidRPr="00431DED">
          <w:instrText xml:space="preserve"> PAGE   \* MERGEFORMAT </w:instrText>
        </w:r>
        <w:r w:rsidRPr="00431DED">
          <w:fldChar w:fldCharType="separate"/>
        </w:r>
        <w:r w:rsidRPr="00431DED">
          <w:t>2</w:t>
        </w:r>
        <w:r w:rsidRPr="00431DED">
          <w:fldChar w:fldCharType="end"/>
        </w:r>
      </w:p>
    </w:sdtContent>
  </w:sdt>
  <w:p w14:paraId="05414FFC" w14:textId="3439EB29" w:rsidR="56C8421D" w:rsidRPr="00431DED" w:rsidRDefault="56C8421D" w:rsidP="56C8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0FFA4" w14:textId="77777777" w:rsidR="001622E7" w:rsidRPr="00431DED" w:rsidRDefault="001622E7">
      <w:pPr>
        <w:spacing w:after="0" w:line="240" w:lineRule="auto"/>
      </w:pPr>
      <w:r w:rsidRPr="00431DED">
        <w:separator/>
      </w:r>
    </w:p>
  </w:footnote>
  <w:footnote w:type="continuationSeparator" w:id="0">
    <w:p w14:paraId="2529A33F" w14:textId="77777777" w:rsidR="001622E7" w:rsidRPr="00431DED" w:rsidRDefault="001622E7">
      <w:pPr>
        <w:spacing w:after="0" w:line="240" w:lineRule="auto"/>
      </w:pPr>
      <w:r w:rsidRPr="00431DED">
        <w:continuationSeparator/>
      </w:r>
    </w:p>
  </w:footnote>
  <w:footnote w:type="continuationNotice" w:id="1">
    <w:p w14:paraId="46712ED5" w14:textId="77777777" w:rsidR="001622E7" w:rsidRDefault="001622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6C8421D" w:rsidRPr="00431DED" w14:paraId="5C531966" w14:textId="77777777" w:rsidTr="56C8421D">
      <w:trPr>
        <w:trHeight w:val="300"/>
      </w:trPr>
      <w:tc>
        <w:tcPr>
          <w:tcW w:w="3120" w:type="dxa"/>
        </w:tcPr>
        <w:p w14:paraId="382373B2" w14:textId="4EF29555" w:rsidR="56C8421D" w:rsidRPr="00431DED" w:rsidRDefault="56C8421D" w:rsidP="56C8421D">
          <w:pPr>
            <w:pStyle w:val="Header"/>
            <w:ind w:left="-115"/>
          </w:pPr>
        </w:p>
      </w:tc>
      <w:tc>
        <w:tcPr>
          <w:tcW w:w="3120" w:type="dxa"/>
        </w:tcPr>
        <w:p w14:paraId="29C8E5FD" w14:textId="27C53A2F" w:rsidR="56C8421D" w:rsidRPr="00431DED" w:rsidRDefault="56C8421D" w:rsidP="56C8421D">
          <w:pPr>
            <w:pStyle w:val="Header"/>
            <w:jc w:val="center"/>
          </w:pPr>
        </w:p>
      </w:tc>
      <w:tc>
        <w:tcPr>
          <w:tcW w:w="3120" w:type="dxa"/>
        </w:tcPr>
        <w:p w14:paraId="206A5D3C" w14:textId="1EFC224F" w:rsidR="56C8421D" w:rsidRPr="00431DED" w:rsidRDefault="56C8421D" w:rsidP="56C8421D">
          <w:pPr>
            <w:pStyle w:val="Header"/>
            <w:ind w:right="-115"/>
            <w:jc w:val="right"/>
          </w:pPr>
        </w:p>
      </w:tc>
    </w:tr>
  </w:tbl>
  <w:p w14:paraId="4B4C7FA7" w14:textId="1334B7BE" w:rsidR="56C8421D" w:rsidRPr="00431DED" w:rsidRDefault="56C8421D" w:rsidP="56C842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366D"/>
    <w:multiLevelType w:val="multilevel"/>
    <w:tmpl w:val="33828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BFCD70"/>
    <w:multiLevelType w:val="multilevel"/>
    <w:tmpl w:val="576C2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06E2DD1"/>
    <w:multiLevelType w:val="multilevel"/>
    <w:tmpl w:val="C088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1118DC"/>
    <w:multiLevelType w:val="multilevel"/>
    <w:tmpl w:val="FDAE9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85118D"/>
    <w:multiLevelType w:val="multilevel"/>
    <w:tmpl w:val="F53C8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B8F9ED"/>
    <w:multiLevelType w:val="hybridMultilevel"/>
    <w:tmpl w:val="CDD88268"/>
    <w:lvl w:ilvl="0" w:tplc="698EC2AA">
      <w:start w:val="1"/>
      <w:numFmt w:val="decimal"/>
      <w:lvlText w:val="%1."/>
      <w:lvlJc w:val="left"/>
      <w:pPr>
        <w:ind w:left="720" w:hanging="360"/>
      </w:pPr>
    </w:lvl>
    <w:lvl w:ilvl="1" w:tplc="9E7A56C6">
      <w:start w:val="1"/>
      <w:numFmt w:val="lowerLetter"/>
      <w:lvlText w:val="%2."/>
      <w:lvlJc w:val="left"/>
      <w:pPr>
        <w:ind w:left="1440" w:hanging="360"/>
      </w:pPr>
    </w:lvl>
    <w:lvl w:ilvl="2" w:tplc="584A7AFA">
      <w:start w:val="1"/>
      <w:numFmt w:val="lowerRoman"/>
      <w:lvlText w:val="%3."/>
      <w:lvlJc w:val="right"/>
      <w:pPr>
        <w:ind w:left="2160" w:hanging="180"/>
      </w:pPr>
    </w:lvl>
    <w:lvl w:ilvl="3" w:tplc="4280BDA4">
      <w:start w:val="1"/>
      <w:numFmt w:val="decimal"/>
      <w:lvlText w:val="%4."/>
      <w:lvlJc w:val="left"/>
      <w:pPr>
        <w:ind w:left="2880" w:hanging="360"/>
      </w:pPr>
    </w:lvl>
    <w:lvl w:ilvl="4" w:tplc="F830D5F4">
      <w:start w:val="1"/>
      <w:numFmt w:val="lowerLetter"/>
      <w:lvlText w:val="%5."/>
      <w:lvlJc w:val="left"/>
      <w:pPr>
        <w:ind w:left="3600" w:hanging="360"/>
      </w:pPr>
    </w:lvl>
    <w:lvl w:ilvl="5" w:tplc="75384C3E">
      <w:start w:val="1"/>
      <w:numFmt w:val="lowerRoman"/>
      <w:lvlText w:val="%6."/>
      <w:lvlJc w:val="right"/>
      <w:pPr>
        <w:ind w:left="4320" w:hanging="180"/>
      </w:pPr>
    </w:lvl>
    <w:lvl w:ilvl="6" w:tplc="352AE842">
      <w:start w:val="1"/>
      <w:numFmt w:val="decimal"/>
      <w:lvlText w:val="%7."/>
      <w:lvlJc w:val="left"/>
      <w:pPr>
        <w:ind w:left="5040" w:hanging="360"/>
      </w:pPr>
    </w:lvl>
    <w:lvl w:ilvl="7" w:tplc="B16607A0">
      <w:start w:val="1"/>
      <w:numFmt w:val="lowerLetter"/>
      <w:lvlText w:val="%8."/>
      <w:lvlJc w:val="left"/>
      <w:pPr>
        <w:ind w:left="5760" w:hanging="360"/>
      </w:pPr>
    </w:lvl>
    <w:lvl w:ilvl="8" w:tplc="EAC0856E">
      <w:start w:val="1"/>
      <w:numFmt w:val="lowerRoman"/>
      <w:lvlText w:val="%9."/>
      <w:lvlJc w:val="right"/>
      <w:pPr>
        <w:ind w:left="6480" w:hanging="180"/>
      </w:pPr>
    </w:lvl>
  </w:abstractNum>
  <w:abstractNum w:abstractNumId="6" w15:restartNumberingAfterBreak="0">
    <w:nsid w:val="5B243A9B"/>
    <w:multiLevelType w:val="hybridMultilevel"/>
    <w:tmpl w:val="17CEB4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D27F4FA"/>
    <w:multiLevelType w:val="hybridMultilevel"/>
    <w:tmpl w:val="D65E5DD6"/>
    <w:lvl w:ilvl="0" w:tplc="515E0506">
      <w:start w:val="1"/>
      <w:numFmt w:val="decimal"/>
      <w:lvlText w:val="%1."/>
      <w:lvlJc w:val="left"/>
      <w:pPr>
        <w:ind w:left="720" w:hanging="360"/>
      </w:pPr>
    </w:lvl>
    <w:lvl w:ilvl="1" w:tplc="20245B06">
      <w:start w:val="2"/>
      <w:numFmt w:val="lowerLetter"/>
      <w:lvlText w:val="%2."/>
      <w:lvlJc w:val="left"/>
      <w:pPr>
        <w:ind w:left="1440" w:hanging="360"/>
      </w:pPr>
    </w:lvl>
    <w:lvl w:ilvl="2" w:tplc="84CE3B54">
      <w:start w:val="1"/>
      <w:numFmt w:val="lowerRoman"/>
      <w:lvlText w:val="%3."/>
      <w:lvlJc w:val="right"/>
      <w:pPr>
        <w:ind w:left="2160" w:hanging="180"/>
      </w:pPr>
    </w:lvl>
    <w:lvl w:ilvl="3" w:tplc="95AC63F2">
      <w:start w:val="1"/>
      <w:numFmt w:val="decimal"/>
      <w:lvlText w:val="%4."/>
      <w:lvlJc w:val="left"/>
      <w:pPr>
        <w:ind w:left="2880" w:hanging="360"/>
      </w:pPr>
    </w:lvl>
    <w:lvl w:ilvl="4" w:tplc="C5F015A4">
      <w:start w:val="1"/>
      <w:numFmt w:val="lowerLetter"/>
      <w:lvlText w:val="%5."/>
      <w:lvlJc w:val="left"/>
      <w:pPr>
        <w:ind w:left="3600" w:hanging="360"/>
      </w:pPr>
    </w:lvl>
    <w:lvl w:ilvl="5" w:tplc="8D7C4F0A">
      <w:start w:val="1"/>
      <w:numFmt w:val="lowerRoman"/>
      <w:lvlText w:val="%6."/>
      <w:lvlJc w:val="right"/>
      <w:pPr>
        <w:ind w:left="4320" w:hanging="180"/>
      </w:pPr>
    </w:lvl>
    <w:lvl w:ilvl="6" w:tplc="A1CEED10">
      <w:start w:val="1"/>
      <w:numFmt w:val="decimal"/>
      <w:lvlText w:val="%7."/>
      <w:lvlJc w:val="left"/>
      <w:pPr>
        <w:ind w:left="5040" w:hanging="360"/>
      </w:pPr>
    </w:lvl>
    <w:lvl w:ilvl="7" w:tplc="04DCDFC6">
      <w:start w:val="1"/>
      <w:numFmt w:val="lowerLetter"/>
      <w:lvlText w:val="%8."/>
      <w:lvlJc w:val="left"/>
      <w:pPr>
        <w:ind w:left="5760" w:hanging="360"/>
      </w:pPr>
    </w:lvl>
    <w:lvl w:ilvl="8" w:tplc="6A745B06">
      <w:start w:val="1"/>
      <w:numFmt w:val="lowerRoman"/>
      <w:lvlText w:val="%9."/>
      <w:lvlJc w:val="right"/>
      <w:pPr>
        <w:ind w:left="6480" w:hanging="180"/>
      </w:pPr>
    </w:lvl>
  </w:abstractNum>
  <w:abstractNum w:abstractNumId="8" w15:restartNumberingAfterBreak="0">
    <w:nsid w:val="761DCEA9"/>
    <w:multiLevelType w:val="hybridMultilevel"/>
    <w:tmpl w:val="E24C3FDE"/>
    <w:lvl w:ilvl="0" w:tplc="8D462152">
      <w:start w:val="1"/>
      <w:numFmt w:val="decimal"/>
      <w:lvlText w:val="%1."/>
      <w:lvlJc w:val="left"/>
      <w:pPr>
        <w:ind w:left="720" w:hanging="360"/>
      </w:pPr>
    </w:lvl>
    <w:lvl w:ilvl="1" w:tplc="8BE8E0EA">
      <w:start w:val="3"/>
      <w:numFmt w:val="lowerLetter"/>
      <w:lvlText w:val="%2."/>
      <w:lvlJc w:val="left"/>
      <w:pPr>
        <w:ind w:left="1440" w:hanging="360"/>
      </w:pPr>
    </w:lvl>
    <w:lvl w:ilvl="2" w:tplc="274A886E">
      <w:start w:val="1"/>
      <w:numFmt w:val="lowerRoman"/>
      <w:lvlText w:val="%3."/>
      <w:lvlJc w:val="right"/>
      <w:pPr>
        <w:ind w:left="2160" w:hanging="180"/>
      </w:pPr>
    </w:lvl>
    <w:lvl w:ilvl="3" w:tplc="80B402A2">
      <w:start w:val="1"/>
      <w:numFmt w:val="decimal"/>
      <w:lvlText w:val="%4."/>
      <w:lvlJc w:val="left"/>
      <w:pPr>
        <w:ind w:left="2880" w:hanging="360"/>
      </w:pPr>
    </w:lvl>
    <w:lvl w:ilvl="4" w:tplc="497215EA">
      <w:start w:val="1"/>
      <w:numFmt w:val="lowerLetter"/>
      <w:lvlText w:val="%5."/>
      <w:lvlJc w:val="left"/>
      <w:pPr>
        <w:ind w:left="3600" w:hanging="360"/>
      </w:pPr>
    </w:lvl>
    <w:lvl w:ilvl="5" w:tplc="3480690C">
      <w:start w:val="1"/>
      <w:numFmt w:val="lowerRoman"/>
      <w:lvlText w:val="%6."/>
      <w:lvlJc w:val="right"/>
      <w:pPr>
        <w:ind w:left="4320" w:hanging="180"/>
      </w:pPr>
    </w:lvl>
    <w:lvl w:ilvl="6" w:tplc="50C053CE">
      <w:start w:val="1"/>
      <w:numFmt w:val="decimal"/>
      <w:lvlText w:val="%7."/>
      <w:lvlJc w:val="left"/>
      <w:pPr>
        <w:ind w:left="5040" w:hanging="360"/>
      </w:pPr>
    </w:lvl>
    <w:lvl w:ilvl="7" w:tplc="7908C830">
      <w:start w:val="1"/>
      <w:numFmt w:val="lowerLetter"/>
      <w:lvlText w:val="%8."/>
      <w:lvlJc w:val="left"/>
      <w:pPr>
        <w:ind w:left="5760" w:hanging="360"/>
      </w:pPr>
    </w:lvl>
    <w:lvl w:ilvl="8" w:tplc="52ECA370">
      <w:start w:val="1"/>
      <w:numFmt w:val="lowerRoman"/>
      <w:lvlText w:val="%9."/>
      <w:lvlJc w:val="right"/>
      <w:pPr>
        <w:ind w:left="6480" w:hanging="180"/>
      </w:pPr>
    </w:lvl>
  </w:abstractNum>
  <w:num w:numId="1" w16cid:durableId="722949227">
    <w:abstractNumId w:val="8"/>
  </w:num>
  <w:num w:numId="2" w16cid:durableId="1566918820">
    <w:abstractNumId w:val="7"/>
  </w:num>
  <w:num w:numId="3" w16cid:durableId="175582477">
    <w:abstractNumId w:val="5"/>
  </w:num>
  <w:num w:numId="4" w16cid:durableId="641227438">
    <w:abstractNumId w:val="1"/>
  </w:num>
  <w:num w:numId="5" w16cid:durableId="115875831">
    <w:abstractNumId w:val="0"/>
  </w:num>
  <w:num w:numId="6" w16cid:durableId="1999074239">
    <w:abstractNumId w:val="3"/>
  </w:num>
  <w:num w:numId="7" w16cid:durableId="1528564249">
    <w:abstractNumId w:val="2"/>
  </w:num>
  <w:num w:numId="8" w16cid:durableId="1039665684">
    <w:abstractNumId w:val="6"/>
  </w:num>
  <w:num w:numId="9" w16cid:durableId="747844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B365AE"/>
    <w:rsid w:val="00021598"/>
    <w:rsid w:val="000305BD"/>
    <w:rsid w:val="0003260F"/>
    <w:rsid w:val="0003562E"/>
    <w:rsid w:val="00044C59"/>
    <w:rsid w:val="00072D3A"/>
    <w:rsid w:val="000913CC"/>
    <w:rsid w:val="000D7337"/>
    <w:rsid w:val="000E394A"/>
    <w:rsid w:val="000E5F88"/>
    <w:rsid w:val="00106A35"/>
    <w:rsid w:val="00106CED"/>
    <w:rsid w:val="00107703"/>
    <w:rsid w:val="00113F6F"/>
    <w:rsid w:val="00122B03"/>
    <w:rsid w:val="00126F13"/>
    <w:rsid w:val="001428F5"/>
    <w:rsid w:val="001554E2"/>
    <w:rsid w:val="0015562E"/>
    <w:rsid w:val="001622E7"/>
    <w:rsid w:val="00164FAE"/>
    <w:rsid w:val="00176680"/>
    <w:rsid w:val="00197803"/>
    <w:rsid w:val="001A4449"/>
    <w:rsid w:val="001C3B84"/>
    <w:rsid w:val="001D3094"/>
    <w:rsid w:val="001D57F3"/>
    <w:rsid w:val="001E1D2D"/>
    <w:rsid w:val="0020621C"/>
    <w:rsid w:val="00230A71"/>
    <w:rsid w:val="002350E1"/>
    <w:rsid w:val="00246C6A"/>
    <w:rsid w:val="00285C09"/>
    <w:rsid w:val="00285C20"/>
    <w:rsid w:val="0028708B"/>
    <w:rsid w:val="002A195F"/>
    <w:rsid w:val="002B14F6"/>
    <w:rsid w:val="002C4E70"/>
    <w:rsid w:val="002C6469"/>
    <w:rsid w:val="00313F5C"/>
    <w:rsid w:val="00327AA4"/>
    <w:rsid w:val="00337905"/>
    <w:rsid w:val="00351B51"/>
    <w:rsid w:val="003655A7"/>
    <w:rsid w:val="003824FF"/>
    <w:rsid w:val="003B6C13"/>
    <w:rsid w:val="003D6AF6"/>
    <w:rsid w:val="003F719C"/>
    <w:rsid w:val="0043084E"/>
    <w:rsid w:val="00431DED"/>
    <w:rsid w:val="004400BD"/>
    <w:rsid w:val="00443A2F"/>
    <w:rsid w:val="0045343D"/>
    <w:rsid w:val="00456904"/>
    <w:rsid w:val="00463223"/>
    <w:rsid w:val="00471B31"/>
    <w:rsid w:val="00504A37"/>
    <w:rsid w:val="005478CE"/>
    <w:rsid w:val="00571025"/>
    <w:rsid w:val="005742FB"/>
    <w:rsid w:val="00597627"/>
    <w:rsid w:val="005A06C6"/>
    <w:rsid w:val="005D716F"/>
    <w:rsid w:val="005F45A7"/>
    <w:rsid w:val="005F6794"/>
    <w:rsid w:val="0061226D"/>
    <w:rsid w:val="006135A6"/>
    <w:rsid w:val="00626297"/>
    <w:rsid w:val="00631DB5"/>
    <w:rsid w:val="00640314"/>
    <w:rsid w:val="006535E2"/>
    <w:rsid w:val="00662B52"/>
    <w:rsid w:val="00665D57"/>
    <w:rsid w:val="00666336"/>
    <w:rsid w:val="006845ED"/>
    <w:rsid w:val="006878C9"/>
    <w:rsid w:val="0069DB32"/>
    <w:rsid w:val="006A14C3"/>
    <w:rsid w:val="006A320B"/>
    <w:rsid w:val="006A5810"/>
    <w:rsid w:val="006B0344"/>
    <w:rsid w:val="006D4C60"/>
    <w:rsid w:val="006F0812"/>
    <w:rsid w:val="0071139D"/>
    <w:rsid w:val="00720083"/>
    <w:rsid w:val="00720A7C"/>
    <w:rsid w:val="00720EDE"/>
    <w:rsid w:val="007336AA"/>
    <w:rsid w:val="00743957"/>
    <w:rsid w:val="00744ED1"/>
    <w:rsid w:val="0076072A"/>
    <w:rsid w:val="007824EF"/>
    <w:rsid w:val="00785159"/>
    <w:rsid w:val="0078A001"/>
    <w:rsid w:val="0079139A"/>
    <w:rsid w:val="007A0399"/>
    <w:rsid w:val="007A63AB"/>
    <w:rsid w:val="007B5976"/>
    <w:rsid w:val="007B5B5B"/>
    <w:rsid w:val="007E04A0"/>
    <w:rsid w:val="007E552D"/>
    <w:rsid w:val="007E7C39"/>
    <w:rsid w:val="00801608"/>
    <w:rsid w:val="0080498F"/>
    <w:rsid w:val="008071E9"/>
    <w:rsid w:val="008244EA"/>
    <w:rsid w:val="0082546F"/>
    <w:rsid w:val="008272D5"/>
    <w:rsid w:val="00837448"/>
    <w:rsid w:val="0085251F"/>
    <w:rsid w:val="00857A3D"/>
    <w:rsid w:val="00870237"/>
    <w:rsid w:val="00882E9E"/>
    <w:rsid w:val="00885F13"/>
    <w:rsid w:val="00893484"/>
    <w:rsid w:val="008939A5"/>
    <w:rsid w:val="008A5F28"/>
    <w:rsid w:val="008A7BAF"/>
    <w:rsid w:val="008C5BC1"/>
    <w:rsid w:val="008D3BA8"/>
    <w:rsid w:val="008D6F1F"/>
    <w:rsid w:val="008E0D41"/>
    <w:rsid w:val="008F0982"/>
    <w:rsid w:val="00911DA8"/>
    <w:rsid w:val="009150F7"/>
    <w:rsid w:val="00930758"/>
    <w:rsid w:val="00951D51"/>
    <w:rsid w:val="00966E03"/>
    <w:rsid w:val="00997F89"/>
    <w:rsid w:val="009C1B0B"/>
    <w:rsid w:val="009D4E52"/>
    <w:rsid w:val="009E5FE5"/>
    <w:rsid w:val="009E6A90"/>
    <w:rsid w:val="009F4CB6"/>
    <w:rsid w:val="00A11C8C"/>
    <w:rsid w:val="00A13817"/>
    <w:rsid w:val="00A27547"/>
    <w:rsid w:val="00A441FC"/>
    <w:rsid w:val="00A45375"/>
    <w:rsid w:val="00A501D7"/>
    <w:rsid w:val="00A571C9"/>
    <w:rsid w:val="00A712BD"/>
    <w:rsid w:val="00A729CD"/>
    <w:rsid w:val="00A90871"/>
    <w:rsid w:val="00A93762"/>
    <w:rsid w:val="00A975E1"/>
    <w:rsid w:val="00AA4E28"/>
    <w:rsid w:val="00AA62CD"/>
    <w:rsid w:val="00AD1BB3"/>
    <w:rsid w:val="00AE244A"/>
    <w:rsid w:val="00B40EEC"/>
    <w:rsid w:val="00B646F7"/>
    <w:rsid w:val="00B8467B"/>
    <w:rsid w:val="00B92D6E"/>
    <w:rsid w:val="00BB05C2"/>
    <w:rsid w:val="00BB7098"/>
    <w:rsid w:val="00BC7E34"/>
    <w:rsid w:val="00BD3EEB"/>
    <w:rsid w:val="00BE0B8B"/>
    <w:rsid w:val="00C00CBC"/>
    <w:rsid w:val="00C1009B"/>
    <w:rsid w:val="00C143F2"/>
    <w:rsid w:val="00C144D7"/>
    <w:rsid w:val="00C3473E"/>
    <w:rsid w:val="00C4389B"/>
    <w:rsid w:val="00C567CA"/>
    <w:rsid w:val="00C74814"/>
    <w:rsid w:val="00C74D3B"/>
    <w:rsid w:val="00CA16E4"/>
    <w:rsid w:val="00CB187E"/>
    <w:rsid w:val="00CB71C2"/>
    <w:rsid w:val="00CB78F7"/>
    <w:rsid w:val="00CC46CF"/>
    <w:rsid w:val="00CE452E"/>
    <w:rsid w:val="00CE678C"/>
    <w:rsid w:val="00D05BC9"/>
    <w:rsid w:val="00D10722"/>
    <w:rsid w:val="00D6656B"/>
    <w:rsid w:val="00D77DE2"/>
    <w:rsid w:val="00D932DF"/>
    <w:rsid w:val="00D97F6A"/>
    <w:rsid w:val="00DA2F28"/>
    <w:rsid w:val="00DD2999"/>
    <w:rsid w:val="00DF0113"/>
    <w:rsid w:val="00DF3D0F"/>
    <w:rsid w:val="00E22D31"/>
    <w:rsid w:val="00E25D7B"/>
    <w:rsid w:val="00E26AFB"/>
    <w:rsid w:val="00E26C63"/>
    <w:rsid w:val="00E343F2"/>
    <w:rsid w:val="00E44919"/>
    <w:rsid w:val="00E645C5"/>
    <w:rsid w:val="00E8608B"/>
    <w:rsid w:val="00E90390"/>
    <w:rsid w:val="00E90BFB"/>
    <w:rsid w:val="00E9234A"/>
    <w:rsid w:val="00E92CDD"/>
    <w:rsid w:val="00EB05BE"/>
    <w:rsid w:val="00ED4447"/>
    <w:rsid w:val="00ED789C"/>
    <w:rsid w:val="00EE5C1B"/>
    <w:rsid w:val="00EE5E28"/>
    <w:rsid w:val="00EF3E37"/>
    <w:rsid w:val="00F02465"/>
    <w:rsid w:val="00F355D3"/>
    <w:rsid w:val="00F55580"/>
    <w:rsid w:val="00F55E9D"/>
    <w:rsid w:val="00F8588E"/>
    <w:rsid w:val="00F85B65"/>
    <w:rsid w:val="00FA07CC"/>
    <w:rsid w:val="00FA5CDE"/>
    <w:rsid w:val="00FE0C38"/>
    <w:rsid w:val="00FF1C3D"/>
    <w:rsid w:val="01F1F01C"/>
    <w:rsid w:val="01FF6B48"/>
    <w:rsid w:val="02C49D2C"/>
    <w:rsid w:val="0303BC45"/>
    <w:rsid w:val="03242E80"/>
    <w:rsid w:val="039530F8"/>
    <w:rsid w:val="03B040C3"/>
    <w:rsid w:val="04E6F05D"/>
    <w:rsid w:val="05C3993C"/>
    <w:rsid w:val="05D189C9"/>
    <w:rsid w:val="06596A4C"/>
    <w:rsid w:val="0677D737"/>
    <w:rsid w:val="06979C61"/>
    <w:rsid w:val="06BBC706"/>
    <w:rsid w:val="078D7860"/>
    <w:rsid w:val="0821AC9A"/>
    <w:rsid w:val="08D1A78E"/>
    <w:rsid w:val="08D7BF47"/>
    <w:rsid w:val="09362A06"/>
    <w:rsid w:val="0AA6EDD9"/>
    <w:rsid w:val="0B0729CF"/>
    <w:rsid w:val="0D485E3A"/>
    <w:rsid w:val="0DA926EA"/>
    <w:rsid w:val="0E074FD3"/>
    <w:rsid w:val="0EBFAD3B"/>
    <w:rsid w:val="0F7AEB65"/>
    <w:rsid w:val="0F94298F"/>
    <w:rsid w:val="0FA32034"/>
    <w:rsid w:val="0FADBB36"/>
    <w:rsid w:val="0FDA9AF2"/>
    <w:rsid w:val="11EAE62E"/>
    <w:rsid w:val="12281D99"/>
    <w:rsid w:val="123281B2"/>
    <w:rsid w:val="129244DC"/>
    <w:rsid w:val="12AE4CD1"/>
    <w:rsid w:val="14565FDB"/>
    <w:rsid w:val="153ECD1A"/>
    <w:rsid w:val="161A4F3E"/>
    <w:rsid w:val="164B93C8"/>
    <w:rsid w:val="1766FB9D"/>
    <w:rsid w:val="17689597"/>
    <w:rsid w:val="17E5ACD7"/>
    <w:rsid w:val="1A15A66B"/>
    <w:rsid w:val="1A1A0721"/>
    <w:rsid w:val="1A3D9397"/>
    <w:rsid w:val="1AFE60FE"/>
    <w:rsid w:val="1B955A12"/>
    <w:rsid w:val="1C03C4A8"/>
    <w:rsid w:val="1C552F17"/>
    <w:rsid w:val="1DBFFB7A"/>
    <w:rsid w:val="1F1A7B53"/>
    <w:rsid w:val="1F2F88F1"/>
    <w:rsid w:val="1F578D11"/>
    <w:rsid w:val="200AF7B2"/>
    <w:rsid w:val="2220B850"/>
    <w:rsid w:val="22C5BD69"/>
    <w:rsid w:val="22EFC46C"/>
    <w:rsid w:val="22F9B4BE"/>
    <w:rsid w:val="23971DAB"/>
    <w:rsid w:val="24395BB1"/>
    <w:rsid w:val="2442D598"/>
    <w:rsid w:val="24A408FB"/>
    <w:rsid w:val="25051895"/>
    <w:rsid w:val="250926CE"/>
    <w:rsid w:val="2564A74E"/>
    <w:rsid w:val="256A11DE"/>
    <w:rsid w:val="26076D23"/>
    <w:rsid w:val="2829A8B3"/>
    <w:rsid w:val="289C4810"/>
    <w:rsid w:val="28DC1900"/>
    <w:rsid w:val="28E286A2"/>
    <w:rsid w:val="297D0919"/>
    <w:rsid w:val="29C0624C"/>
    <w:rsid w:val="2BFE8874"/>
    <w:rsid w:val="2BFF627F"/>
    <w:rsid w:val="2CB365AE"/>
    <w:rsid w:val="2D2FE629"/>
    <w:rsid w:val="2D9D7705"/>
    <w:rsid w:val="2EAFCBC2"/>
    <w:rsid w:val="2ECCB65C"/>
    <w:rsid w:val="2F694DD6"/>
    <w:rsid w:val="2FDE36A4"/>
    <w:rsid w:val="2FF4A0CB"/>
    <w:rsid w:val="30FEB9D7"/>
    <w:rsid w:val="310993B2"/>
    <w:rsid w:val="3142F4C4"/>
    <w:rsid w:val="3164C4FD"/>
    <w:rsid w:val="31F8E501"/>
    <w:rsid w:val="34099A59"/>
    <w:rsid w:val="34392196"/>
    <w:rsid w:val="3439B858"/>
    <w:rsid w:val="3490F3A2"/>
    <w:rsid w:val="34923004"/>
    <w:rsid w:val="34B1A7C7"/>
    <w:rsid w:val="34E0082A"/>
    <w:rsid w:val="35A945C8"/>
    <w:rsid w:val="36DFE5A8"/>
    <w:rsid w:val="380270E6"/>
    <w:rsid w:val="385ACAA7"/>
    <w:rsid w:val="392990F1"/>
    <w:rsid w:val="39AA92A9"/>
    <w:rsid w:val="3A58D22A"/>
    <w:rsid w:val="3BCC8389"/>
    <w:rsid w:val="3C14AC3E"/>
    <w:rsid w:val="3C371985"/>
    <w:rsid w:val="3D8D6F36"/>
    <w:rsid w:val="3E304785"/>
    <w:rsid w:val="3E48D054"/>
    <w:rsid w:val="3EB6FB87"/>
    <w:rsid w:val="4063F540"/>
    <w:rsid w:val="4156F00C"/>
    <w:rsid w:val="41750AEC"/>
    <w:rsid w:val="4193B79F"/>
    <w:rsid w:val="41FA5212"/>
    <w:rsid w:val="4252F11D"/>
    <w:rsid w:val="42A0EFE3"/>
    <w:rsid w:val="430A1CFA"/>
    <w:rsid w:val="4331491D"/>
    <w:rsid w:val="43962273"/>
    <w:rsid w:val="44061CED"/>
    <w:rsid w:val="442443E9"/>
    <w:rsid w:val="458A49FA"/>
    <w:rsid w:val="45B9D732"/>
    <w:rsid w:val="46186C46"/>
    <w:rsid w:val="469B5461"/>
    <w:rsid w:val="475F4C6B"/>
    <w:rsid w:val="48E1F46F"/>
    <w:rsid w:val="49795E7E"/>
    <w:rsid w:val="4985A127"/>
    <w:rsid w:val="4989A667"/>
    <w:rsid w:val="49E2B4F3"/>
    <w:rsid w:val="4A65D0D5"/>
    <w:rsid w:val="4A8D4855"/>
    <w:rsid w:val="4A8EFFA7"/>
    <w:rsid w:val="4C3FDC04"/>
    <w:rsid w:val="4CD66A46"/>
    <w:rsid w:val="4D7751D6"/>
    <w:rsid w:val="4E1EFA2A"/>
    <w:rsid w:val="4E8DD01D"/>
    <w:rsid w:val="4F011FB8"/>
    <w:rsid w:val="4F1E8FA8"/>
    <w:rsid w:val="4F60B978"/>
    <w:rsid w:val="4FBF6126"/>
    <w:rsid w:val="50126BBE"/>
    <w:rsid w:val="50B466E4"/>
    <w:rsid w:val="50ED0654"/>
    <w:rsid w:val="51BA8058"/>
    <w:rsid w:val="51C1A986"/>
    <w:rsid w:val="51C30B57"/>
    <w:rsid w:val="53054D30"/>
    <w:rsid w:val="5345ABCA"/>
    <w:rsid w:val="534A0C80"/>
    <w:rsid w:val="539FB8DB"/>
    <w:rsid w:val="53FCD450"/>
    <w:rsid w:val="54D4A20A"/>
    <w:rsid w:val="54E17C2B"/>
    <w:rsid w:val="54F86056"/>
    <w:rsid w:val="554D86F6"/>
    <w:rsid w:val="555CA805"/>
    <w:rsid w:val="55C07777"/>
    <w:rsid w:val="55D7E882"/>
    <w:rsid w:val="56317BD5"/>
    <w:rsid w:val="5664242F"/>
    <w:rsid w:val="56C8421D"/>
    <w:rsid w:val="5773B8E3"/>
    <w:rsid w:val="58481D45"/>
    <w:rsid w:val="59A3B277"/>
    <w:rsid w:val="59B4ED4E"/>
    <w:rsid w:val="5AFB6EE5"/>
    <w:rsid w:val="5B414531"/>
    <w:rsid w:val="5B5CB09E"/>
    <w:rsid w:val="5BCE9DF1"/>
    <w:rsid w:val="5CA6A59A"/>
    <w:rsid w:val="5CEB379F"/>
    <w:rsid w:val="5D024718"/>
    <w:rsid w:val="5DC728A6"/>
    <w:rsid w:val="5E797406"/>
    <w:rsid w:val="5EB75EC9"/>
    <w:rsid w:val="5FDB6EBB"/>
    <w:rsid w:val="5FED88F5"/>
    <w:rsid w:val="60798E6E"/>
    <w:rsid w:val="60E5A10B"/>
    <w:rsid w:val="60F286BF"/>
    <w:rsid w:val="610F122F"/>
    <w:rsid w:val="612FA9A3"/>
    <w:rsid w:val="61ACD309"/>
    <w:rsid w:val="62E4AB5A"/>
    <w:rsid w:val="63598B62"/>
    <w:rsid w:val="65E0FF5A"/>
    <w:rsid w:val="66675967"/>
    <w:rsid w:val="6681FB51"/>
    <w:rsid w:val="66AA5481"/>
    <w:rsid w:val="66EE1A8F"/>
    <w:rsid w:val="6754E28F"/>
    <w:rsid w:val="68FE824A"/>
    <w:rsid w:val="699D699A"/>
    <w:rsid w:val="6A16450A"/>
    <w:rsid w:val="6A960E96"/>
    <w:rsid w:val="6B1A960D"/>
    <w:rsid w:val="6B649D47"/>
    <w:rsid w:val="6B942A7F"/>
    <w:rsid w:val="6C692754"/>
    <w:rsid w:val="6C777063"/>
    <w:rsid w:val="6CCC0BFD"/>
    <w:rsid w:val="6D16924F"/>
    <w:rsid w:val="6E639957"/>
    <w:rsid w:val="6EB262B0"/>
    <w:rsid w:val="6EFA9315"/>
    <w:rsid w:val="6EFBCF5D"/>
    <w:rsid w:val="6F335885"/>
    <w:rsid w:val="700300A0"/>
    <w:rsid w:val="70380E6A"/>
    <w:rsid w:val="716A4CCE"/>
    <w:rsid w:val="71ABBFC9"/>
    <w:rsid w:val="7233701F"/>
    <w:rsid w:val="724A6C72"/>
    <w:rsid w:val="7296A82D"/>
    <w:rsid w:val="730CEE3E"/>
    <w:rsid w:val="74A1ED90"/>
    <w:rsid w:val="74BB15ED"/>
    <w:rsid w:val="75087BD7"/>
    <w:rsid w:val="7542FA4B"/>
    <w:rsid w:val="75477E79"/>
    <w:rsid w:val="754F478C"/>
    <w:rsid w:val="75A4C804"/>
    <w:rsid w:val="75CAE0D5"/>
    <w:rsid w:val="75EC0E70"/>
    <w:rsid w:val="7656E64E"/>
    <w:rsid w:val="7659C5E6"/>
    <w:rsid w:val="76AF3D74"/>
    <w:rsid w:val="77D98E52"/>
    <w:rsid w:val="785A2F63"/>
    <w:rsid w:val="790EC440"/>
    <w:rsid w:val="791324F6"/>
    <w:rsid w:val="79D45AC1"/>
    <w:rsid w:val="7A166B6E"/>
    <w:rsid w:val="7A3E8204"/>
    <w:rsid w:val="7BB23BCF"/>
    <w:rsid w:val="7BB3F321"/>
    <w:rsid w:val="7BEC99AE"/>
    <w:rsid w:val="7C2D3CA5"/>
    <w:rsid w:val="7C3E777C"/>
    <w:rsid w:val="7C64C1FB"/>
    <w:rsid w:val="7CCF149A"/>
    <w:rsid w:val="7DF12C08"/>
    <w:rsid w:val="7E4DCD9A"/>
    <w:rsid w:val="7E93F2B0"/>
    <w:rsid w:val="7EDDD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65AE"/>
  <w15:chartTrackingRefBased/>
  <w15:docId w15:val="{2EAC2FB0-96E4-4F39-B5B6-17B27F8D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autoRedefine/>
    <w:uiPriority w:val="9"/>
    <w:qFormat/>
    <w:rsid w:val="000E5F88"/>
    <w:pPr>
      <w:keepNext/>
      <w:keepLines/>
      <w:spacing w:before="240" w:after="0"/>
      <w:outlineLvl w:val="0"/>
    </w:pPr>
    <w:rPr>
      <w:rFonts w:ascii="Times New Roman" w:eastAsia="Calibri" w:hAnsi="Times New Roman" w:cstheme="majorBidi"/>
      <w:b/>
      <w:bCs/>
      <w:sz w:val="24"/>
      <w:szCs w:val="32"/>
    </w:rPr>
  </w:style>
  <w:style w:type="paragraph" w:styleId="Heading2">
    <w:name w:val="heading 2"/>
    <w:basedOn w:val="Normal"/>
    <w:next w:val="Normal"/>
    <w:link w:val="Heading2Char"/>
    <w:uiPriority w:val="9"/>
    <w:unhideWhenUsed/>
    <w:qFormat/>
    <w:rsid w:val="00B40E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0E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1"/>
    <w:rsid w:val="7E93F2B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0E5F88"/>
    <w:rPr>
      <w:rFonts w:ascii="Times New Roman" w:eastAsia="Calibri" w:hAnsi="Times New Roman" w:cstheme="majorBidi"/>
      <w:b/>
      <w:bCs/>
      <w:sz w:val="24"/>
      <w:szCs w:val="32"/>
      <w:lang w:val="en-CA"/>
    </w:rPr>
  </w:style>
  <w:style w:type="paragraph" w:styleId="TOCHeading">
    <w:name w:val="TOC Heading"/>
    <w:basedOn w:val="Heading1"/>
    <w:next w:val="Normal"/>
    <w:uiPriority w:val="39"/>
    <w:unhideWhenUsed/>
    <w:qFormat/>
    <w:rsid w:val="00893484"/>
    <w:pPr>
      <w:outlineLvl w:val="9"/>
    </w:pPr>
    <w:rPr>
      <w:rFonts w:asciiTheme="majorHAnsi" w:eastAsiaTheme="majorEastAsia" w:hAnsiTheme="majorHAnsi"/>
      <w:b w:val="0"/>
      <w:bCs w:val="0"/>
      <w:color w:val="2F5496" w:themeColor="accent1" w:themeShade="BF"/>
      <w:sz w:val="32"/>
    </w:rPr>
  </w:style>
  <w:style w:type="paragraph" w:styleId="TOC1">
    <w:name w:val="toc 1"/>
    <w:basedOn w:val="Normal"/>
    <w:next w:val="Normal"/>
    <w:autoRedefine/>
    <w:uiPriority w:val="39"/>
    <w:unhideWhenUsed/>
    <w:rsid w:val="00164FAE"/>
    <w:pPr>
      <w:tabs>
        <w:tab w:val="right" w:leader="dot" w:pos="9350"/>
      </w:tabs>
      <w:spacing w:after="100"/>
    </w:pPr>
  </w:style>
  <w:style w:type="character" w:styleId="CommentReference">
    <w:name w:val="annotation reference"/>
    <w:basedOn w:val="DefaultParagraphFont"/>
    <w:uiPriority w:val="99"/>
    <w:semiHidden/>
    <w:unhideWhenUsed/>
    <w:rsid w:val="000E5F88"/>
    <w:rPr>
      <w:sz w:val="16"/>
      <w:szCs w:val="16"/>
    </w:rPr>
  </w:style>
  <w:style w:type="paragraph" w:styleId="CommentText">
    <w:name w:val="annotation text"/>
    <w:basedOn w:val="Normal"/>
    <w:link w:val="CommentTextChar"/>
    <w:uiPriority w:val="99"/>
    <w:semiHidden/>
    <w:unhideWhenUsed/>
    <w:rsid w:val="000E5F88"/>
    <w:pPr>
      <w:spacing w:line="240" w:lineRule="auto"/>
    </w:pPr>
    <w:rPr>
      <w:sz w:val="20"/>
      <w:szCs w:val="20"/>
    </w:rPr>
  </w:style>
  <w:style w:type="character" w:customStyle="1" w:styleId="CommentTextChar">
    <w:name w:val="Comment Text Char"/>
    <w:basedOn w:val="DefaultParagraphFont"/>
    <w:link w:val="CommentText"/>
    <w:uiPriority w:val="99"/>
    <w:semiHidden/>
    <w:rsid w:val="000E5F88"/>
    <w:rPr>
      <w:sz w:val="20"/>
      <w:szCs w:val="20"/>
      <w:lang w:val="en-CA"/>
    </w:rPr>
  </w:style>
  <w:style w:type="paragraph" w:styleId="CommentSubject">
    <w:name w:val="annotation subject"/>
    <w:basedOn w:val="CommentText"/>
    <w:next w:val="CommentText"/>
    <w:link w:val="CommentSubjectChar"/>
    <w:uiPriority w:val="99"/>
    <w:semiHidden/>
    <w:unhideWhenUsed/>
    <w:rsid w:val="000E5F88"/>
    <w:rPr>
      <w:b/>
      <w:bCs/>
    </w:rPr>
  </w:style>
  <w:style w:type="character" w:customStyle="1" w:styleId="CommentSubjectChar">
    <w:name w:val="Comment Subject Char"/>
    <w:basedOn w:val="CommentTextChar"/>
    <w:link w:val="CommentSubject"/>
    <w:uiPriority w:val="99"/>
    <w:semiHidden/>
    <w:rsid w:val="000E5F88"/>
    <w:rPr>
      <w:b/>
      <w:bCs/>
      <w:sz w:val="20"/>
      <w:szCs w:val="20"/>
      <w:lang w:val="en-CA"/>
    </w:rPr>
  </w:style>
  <w:style w:type="paragraph" w:customStyle="1" w:styleId="paragraph">
    <w:name w:val="paragraph"/>
    <w:basedOn w:val="Normal"/>
    <w:rsid w:val="00A729C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A729CD"/>
  </w:style>
  <w:style w:type="character" w:customStyle="1" w:styleId="eop">
    <w:name w:val="eop"/>
    <w:basedOn w:val="DefaultParagraphFont"/>
    <w:rsid w:val="00A729CD"/>
  </w:style>
  <w:style w:type="character" w:customStyle="1" w:styleId="tabchar">
    <w:name w:val="tabchar"/>
    <w:basedOn w:val="DefaultParagraphFont"/>
    <w:rsid w:val="00A729CD"/>
  </w:style>
  <w:style w:type="character" w:customStyle="1" w:styleId="wacimagecontainer">
    <w:name w:val="wacimagecontainer"/>
    <w:basedOn w:val="DefaultParagraphFont"/>
    <w:rsid w:val="00A729CD"/>
  </w:style>
  <w:style w:type="character" w:customStyle="1" w:styleId="Heading2Char">
    <w:name w:val="Heading 2 Char"/>
    <w:basedOn w:val="DefaultParagraphFont"/>
    <w:link w:val="Heading2"/>
    <w:uiPriority w:val="9"/>
    <w:rsid w:val="00B40EEC"/>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B40EEC"/>
    <w:rPr>
      <w:rFonts w:asciiTheme="majorHAnsi" w:eastAsiaTheme="majorEastAsia" w:hAnsiTheme="majorHAnsi" w:cstheme="majorBidi"/>
      <w:color w:val="1F3763" w:themeColor="accent1" w:themeShade="7F"/>
      <w:sz w:val="24"/>
      <w:szCs w:val="24"/>
      <w:lang w:val="en-CA"/>
    </w:rPr>
  </w:style>
  <w:style w:type="paragraph" w:customStyle="1" w:styleId="msonormal0">
    <w:name w:val="msonormal"/>
    <w:basedOn w:val="Normal"/>
    <w:rsid w:val="00B40EEC"/>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tem">
    <w:name w:val="item"/>
    <w:basedOn w:val="Normal"/>
    <w:rsid w:val="00B40EE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B40EEC"/>
    <w:rPr>
      <w:color w:val="800080"/>
      <w:u w:val="single"/>
    </w:rPr>
  </w:style>
  <w:style w:type="paragraph" w:styleId="NormalWeb">
    <w:name w:val="Normal (Web)"/>
    <w:basedOn w:val="Normal"/>
    <w:uiPriority w:val="99"/>
    <w:semiHidden/>
    <w:unhideWhenUsed/>
    <w:rsid w:val="00B40EE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B40EEC"/>
    <w:rPr>
      <w:color w:val="605E5C"/>
      <w:shd w:val="clear" w:color="auto" w:fill="E1DFDD"/>
    </w:rPr>
  </w:style>
  <w:style w:type="paragraph" w:styleId="Bibliography">
    <w:name w:val="Bibliography"/>
    <w:basedOn w:val="Normal"/>
    <w:next w:val="Normal"/>
    <w:uiPriority w:val="37"/>
    <w:unhideWhenUsed/>
    <w:rsid w:val="00885F13"/>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31">
      <w:bodyDiv w:val="1"/>
      <w:marLeft w:val="0"/>
      <w:marRight w:val="0"/>
      <w:marTop w:val="0"/>
      <w:marBottom w:val="0"/>
      <w:divBdr>
        <w:top w:val="none" w:sz="0" w:space="0" w:color="auto"/>
        <w:left w:val="none" w:sz="0" w:space="0" w:color="auto"/>
        <w:bottom w:val="none" w:sz="0" w:space="0" w:color="auto"/>
        <w:right w:val="none" w:sz="0" w:space="0" w:color="auto"/>
      </w:divBdr>
    </w:div>
    <w:div w:id="1468426838">
      <w:bodyDiv w:val="1"/>
      <w:marLeft w:val="0"/>
      <w:marRight w:val="0"/>
      <w:marTop w:val="0"/>
      <w:marBottom w:val="0"/>
      <w:divBdr>
        <w:top w:val="none" w:sz="0" w:space="0" w:color="auto"/>
        <w:left w:val="none" w:sz="0" w:space="0" w:color="auto"/>
        <w:bottom w:val="none" w:sz="0" w:space="0" w:color="auto"/>
        <w:right w:val="none" w:sz="0" w:space="0" w:color="auto"/>
      </w:divBdr>
      <w:divsChild>
        <w:div w:id="1215506829">
          <w:marLeft w:val="0"/>
          <w:marRight w:val="0"/>
          <w:marTop w:val="0"/>
          <w:marBottom w:val="0"/>
          <w:divBdr>
            <w:top w:val="none" w:sz="0" w:space="0" w:color="auto"/>
            <w:left w:val="none" w:sz="0" w:space="0" w:color="auto"/>
            <w:bottom w:val="none" w:sz="0" w:space="0" w:color="auto"/>
            <w:right w:val="none" w:sz="0" w:space="0" w:color="auto"/>
          </w:divBdr>
        </w:div>
        <w:div w:id="175969456">
          <w:marLeft w:val="0"/>
          <w:marRight w:val="0"/>
          <w:marTop w:val="0"/>
          <w:marBottom w:val="0"/>
          <w:divBdr>
            <w:top w:val="none" w:sz="0" w:space="0" w:color="auto"/>
            <w:left w:val="none" w:sz="0" w:space="0" w:color="auto"/>
            <w:bottom w:val="none" w:sz="0" w:space="0" w:color="auto"/>
            <w:right w:val="none" w:sz="0" w:space="0" w:color="auto"/>
          </w:divBdr>
        </w:div>
        <w:div w:id="1172913707">
          <w:marLeft w:val="0"/>
          <w:marRight w:val="0"/>
          <w:marTop w:val="0"/>
          <w:marBottom w:val="0"/>
          <w:divBdr>
            <w:top w:val="none" w:sz="0" w:space="0" w:color="auto"/>
            <w:left w:val="none" w:sz="0" w:space="0" w:color="auto"/>
            <w:bottom w:val="none" w:sz="0" w:space="0" w:color="auto"/>
            <w:right w:val="none" w:sz="0" w:space="0" w:color="auto"/>
          </w:divBdr>
        </w:div>
        <w:div w:id="1817259202">
          <w:marLeft w:val="0"/>
          <w:marRight w:val="0"/>
          <w:marTop w:val="0"/>
          <w:marBottom w:val="0"/>
          <w:divBdr>
            <w:top w:val="none" w:sz="0" w:space="0" w:color="auto"/>
            <w:left w:val="none" w:sz="0" w:space="0" w:color="auto"/>
            <w:bottom w:val="none" w:sz="0" w:space="0" w:color="auto"/>
            <w:right w:val="none" w:sz="0" w:space="0" w:color="auto"/>
          </w:divBdr>
        </w:div>
        <w:div w:id="590167186">
          <w:marLeft w:val="0"/>
          <w:marRight w:val="0"/>
          <w:marTop w:val="0"/>
          <w:marBottom w:val="0"/>
          <w:divBdr>
            <w:top w:val="none" w:sz="0" w:space="0" w:color="auto"/>
            <w:left w:val="none" w:sz="0" w:space="0" w:color="auto"/>
            <w:bottom w:val="none" w:sz="0" w:space="0" w:color="auto"/>
            <w:right w:val="none" w:sz="0" w:space="0" w:color="auto"/>
          </w:divBdr>
        </w:div>
        <w:div w:id="1883588335">
          <w:marLeft w:val="0"/>
          <w:marRight w:val="0"/>
          <w:marTop w:val="0"/>
          <w:marBottom w:val="0"/>
          <w:divBdr>
            <w:top w:val="none" w:sz="0" w:space="0" w:color="auto"/>
            <w:left w:val="none" w:sz="0" w:space="0" w:color="auto"/>
            <w:bottom w:val="none" w:sz="0" w:space="0" w:color="auto"/>
            <w:right w:val="none" w:sz="0" w:space="0" w:color="auto"/>
          </w:divBdr>
        </w:div>
        <w:div w:id="1826240523">
          <w:marLeft w:val="0"/>
          <w:marRight w:val="0"/>
          <w:marTop w:val="0"/>
          <w:marBottom w:val="0"/>
          <w:divBdr>
            <w:top w:val="none" w:sz="0" w:space="0" w:color="auto"/>
            <w:left w:val="none" w:sz="0" w:space="0" w:color="auto"/>
            <w:bottom w:val="none" w:sz="0" w:space="0" w:color="auto"/>
            <w:right w:val="none" w:sz="0" w:space="0" w:color="auto"/>
          </w:divBdr>
        </w:div>
        <w:div w:id="1443380960">
          <w:marLeft w:val="0"/>
          <w:marRight w:val="0"/>
          <w:marTop w:val="0"/>
          <w:marBottom w:val="0"/>
          <w:divBdr>
            <w:top w:val="none" w:sz="0" w:space="0" w:color="auto"/>
            <w:left w:val="none" w:sz="0" w:space="0" w:color="auto"/>
            <w:bottom w:val="none" w:sz="0" w:space="0" w:color="auto"/>
            <w:right w:val="none" w:sz="0" w:space="0" w:color="auto"/>
          </w:divBdr>
        </w:div>
        <w:div w:id="1271662636">
          <w:marLeft w:val="0"/>
          <w:marRight w:val="0"/>
          <w:marTop w:val="0"/>
          <w:marBottom w:val="0"/>
          <w:divBdr>
            <w:top w:val="none" w:sz="0" w:space="0" w:color="auto"/>
            <w:left w:val="none" w:sz="0" w:space="0" w:color="auto"/>
            <w:bottom w:val="none" w:sz="0" w:space="0" w:color="auto"/>
            <w:right w:val="none" w:sz="0" w:space="0" w:color="auto"/>
          </w:divBdr>
        </w:div>
        <w:div w:id="455368827">
          <w:marLeft w:val="0"/>
          <w:marRight w:val="0"/>
          <w:marTop w:val="0"/>
          <w:marBottom w:val="0"/>
          <w:divBdr>
            <w:top w:val="none" w:sz="0" w:space="0" w:color="auto"/>
            <w:left w:val="none" w:sz="0" w:space="0" w:color="auto"/>
            <w:bottom w:val="none" w:sz="0" w:space="0" w:color="auto"/>
            <w:right w:val="none" w:sz="0" w:space="0" w:color="auto"/>
          </w:divBdr>
        </w:div>
        <w:div w:id="154954091">
          <w:marLeft w:val="0"/>
          <w:marRight w:val="0"/>
          <w:marTop w:val="0"/>
          <w:marBottom w:val="0"/>
          <w:divBdr>
            <w:top w:val="none" w:sz="0" w:space="0" w:color="auto"/>
            <w:left w:val="none" w:sz="0" w:space="0" w:color="auto"/>
            <w:bottom w:val="none" w:sz="0" w:space="0" w:color="auto"/>
            <w:right w:val="none" w:sz="0" w:space="0" w:color="auto"/>
          </w:divBdr>
        </w:div>
        <w:div w:id="1728607510">
          <w:marLeft w:val="0"/>
          <w:marRight w:val="0"/>
          <w:marTop w:val="0"/>
          <w:marBottom w:val="0"/>
          <w:divBdr>
            <w:top w:val="none" w:sz="0" w:space="0" w:color="auto"/>
            <w:left w:val="none" w:sz="0" w:space="0" w:color="auto"/>
            <w:bottom w:val="none" w:sz="0" w:space="0" w:color="auto"/>
            <w:right w:val="none" w:sz="0" w:space="0" w:color="auto"/>
          </w:divBdr>
        </w:div>
        <w:div w:id="1507742584">
          <w:marLeft w:val="0"/>
          <w:marRight w:val="0"/>
          <w:marTop w:val="0"/>
          <w:marBottom w:val="0"/>
          <w:divBdr>
            <w:top w:val="none" w:sz="0" w:space="0" w:color="auto"/>
            <w:left w:val="none" w:sz="0" w:space="0" w:color="auto"/>
            <w:bottom w:val="none" w:sz="0" w:space="0" w:color="auto"/>
            <w:right w:val="none" w:sz="0" w:space="0" w:color="auto"/>
          </w:divBdr>
        </w:div>
        <w:div w:id="726295391">
          <w:marLeft w:val="0"/>
          <w:marRight w:val="0"/>
          <w:marTop w:val="0"/>
          <w:marBottom w:val="0"/>
          <w:divBdr>
            <w:top w:val="none" w:sz="0" w:space="0" w:color="auto"/>
            <w:left w:val="none" w:sz="0" w:space="0" w:color="auto"/>
            <w:bottom w:val="none" w:sz="0" w:space="0" w:color="auto"/>
            <w:right w:val="none" w:sz="0" w:space="0" w:color="auto"/>
          </w:divBdr>
        </w:div>
        <w:div w:id="1236745020">
          <w:marLeft w:val="0"/>
          <w:marRight w:val="0"/>
          <w:marTop w:val="0"/>
          <w:marBottom w:val="0"/>
          <w:divBdr>
            <w:top w:val="none" w:sz="0" w:space="0" w:color="auto"/>
            <w:left w:val="none" w:sz="0" w:space="0" w:color="auto"/>
            <w:bottom w:val="none" w:sz="0" w:space="0" w:color="auto"/>
            <w:right w:val="none" w:sz="0" w:space="0" w:color="auto"/>
          </w:divBdr>
        </w:div>
        <w:div w:id="319620971">
          <w:marLeft w:val="0"/>
          <w:marRight w:val="0"/>
          <w:marTop w:val="0"/>
          <w:marBottom w:val="0"/>
          <w:divBdr>
            <w:top w:val="none" w:sz="0" w:space="0" w:color="auto"/>
            <w:left w:val="none" w:sz="0" w:space="0" w:color="auto"/>
            <w:bottom w:val="none" w:sz="0" w:space="0" w:color="auto"/>
            <w:right w:val="none" w:sz="0" w:space="0" w:color="auto"/>
          </w:divBdr>
        </w:div>
        <w:div w:id="198443090">
          <w:marLeft w:val="0"/>
          <w:marRight w:val="0"/>
          <w:marTop w:val="0"/>
          <w:marBottom w:val="0"/>
          <w:divBdr>
            <w:top w:val="none" w:sz="0" w:space="0" w:color="auto"/>
            <w:left w:val="none" w:sz="0" w:space="0" w:color="auto"/>
            <w:bottom w:val="none" w:sz="0" w:space="0" w:color="auto"/>
            <w:right w:val="none" w:sz="0" w:space="0" w:color="auto"/>
          </w:divBdr>
        </w:div>
        <w:div w:id="2000885422">
          <w:marLeft w:val="0"/>
          <w:marRight w:val="0"/>
          <w:marTop w:val="0"/>
          <w:marBottom w:val="0"/>
          <w:divBdr>
            <w:top w:val="none" w:sz="0" w:space="0" w:color="auto"/>
            <w:left w:val="none" w:sz="0" w:space="0" w:color="auto"/>
            <w:bottom w:val="none" w:sz="0" w:space="0" w:color="auto"/>
            <w:right w:val="none" w:sz="0" w:space="0" w:color="auto"/>
          </w:divBdr>
        </w:div>
        <w:div w:id="768160114">
          <w:marLeft w:val="0"/>
          <w:marRight w:val="0"/>
          <w:marTop w:val="0"/>
          <w:marBottom w:val="0"/>
          <w:divBdr>
            <w:top w:val="none" w:sz="0" w:space="0" w:color="auto"/>
            <w:left w:val="none" w:sz="0" w:space="0" w:color="auto"/>
            <w:bottom w:val="none" w:sz="0" w:space="0" w:color="auto"/>
            <w:right w:val="none" w:sz="0" w:space="0" w:color="auto"/>
          </w:divBdr>
        </w:div>
        <w:div w:id="1751535548">
          <w:marLeft w:val="0"/>
          <w:marRight w:val="0"/>
          <w:marTop w:val="0"/>
          <w:marBottom w:val="0"/>
          <w:divBdr>
            <w:top w:val="none" w:sz="0" w:space="0" w:color="auto"/>
            <w:left w:val="none" w:sz="0" w:space="0" w:color="auto"/>
            <w:bottom w:val="none" w:sz="0" w:space="0" w:color="auto"/>
            <w:right w:val="none" w:sz="0" w:space="0" w:color="auto"/>
          </w:divBdr>
        </w:div>
        <w:div w:id="1233006150">
          <w:marLeft w:val="0"/>
          <w:marRight w:val="0"/>
          <w:marTop w:val="0"/>
          <w:marBottom w:val="0"/>
          <w:divBdr>
            <w:top w:val="none" w:sz="0" w:space="0" w:color="auto"/>
            <w:left w:val="none" w:sz="0" w:space="0" w:color="auto"/>
            <w:bottom w:val="none" w:sz="0" w:space="0" w:color="auto"/>
            <w:right w:val="none" w:sz="0" w:space="0" w:color="auto"/>
          </w:divBdr>
        </w:div>
        <w:div w:id="1427842754">
          <w:marLeft w:val="0"/>
          <w:marRight w:val="0"/>
          <w:marTop w:val="0"/>
          <w:marBottom w:val="0"/>
          <w:divBdr>
            <w:top w:val="none" w:sz="0" w:space="0" w:color="auto"/>
            <w:left w:val="none" w:sz="0" w:space="0" w:color="auto"/>
            <w:bottom w:val="none" w:sz="0" w:space="0" w:color="auto"/>
            <w:right w:val="none" w:sz="0" w:space="0" w:color="auto"/>
          </w:divBdr>
        </w:div>
        <w:div w:id="963149131">
          <w:marLeft w:val="0"/>
          <w:marRight w:val="0"/>
          <w:marTop w:val="0"/>
          <w:marBottom w:val="0"/>
          <w:divBdr>
            <w:top w:val="none" w:sz="0" w:space="0" w:color="auto"/>
            <w:left w:val="none" w:sz="0" w:space="0" w:color="auto"/>
            <w:bottom w:val="none" w:sz="0" w:space="0" w:color="auto"/>
            <w:right w:val="none" w:sz="0" w:space="0" w:color="auto"/>
          </w:divBdr>
        </w:div>
        <w:div w:id="481191435">
          <w:marLeft w:val="0"/>
          <w:marRight w:val="0"/>
          <w:marTop w:val="0"/>
          <w:marBottom w:val="0"/>
          <w:divBdr>
            <w:top w:val="none" w:sz="0" w:space="0" w:color="auto"/>
            <w:left w:val="none" w:sz="0" w:space="0" w:color="auto"/>
            <w:bottom w:val="none" w:sz="0" w:space="0" w:color="auto"/>
            <w:right w:val="none" w:sz="0" w:space="0" w:color="auto"/>
          </w:divBdr>
        </w:div>
        <w:div w:id="1358236088">
          <w:marLeft w:val="0"/>
          <w:marRight w:val="0"/>
          <w:marTop w:val="0"/>
          <w:marBottom w:val="0"/>
          <w:divBdr>
            <w:top w:val="none" w:sz="0" w:space="0" w:color="auto"/>
            <w:left w:val="none" w:sz="0" w:space="0" w:color="auto"/>
            <w:bottom w:val="none" w:sz="0" w:space="0" w:color="auto"/>
            <w:right w:val="none" w:sz="0" w:space="0" w:color="auto"/>
          </w:divBdr>
        </w:div>
        <w:div w:id="60178657">
          <w:marLeft w:val="0"/>
          <w:marRight w:val="0"/>
          <w:marTop w:val="0"/>
          <w:marBottom w:val="0"/>
          <w:divBdr>
            <w:top w:val="none" w:sz="0" w:space="0" w:color="auto"/>
            <w:left w:val="none" w:sz="0" w:space="0" w:color="auto"/>
            <w:bottom w:val="none" w:sz="0" w:space="0" w:color="auto"/>
            <w:right w:val="none" w:sz="0" w:space="0" w:color="auto"/>
          </w:divBdr>
        </w:div>
        <w:div w:id="1761833238">
          <w:marLeft w:val="0"/>
          <w:marRight w:val="0"/>
          <w:marTop w:val="0"/>
          <w:marBottom w:val="0"/>
          <w:divBdr>
            <w:top w:val="none" w:sz="0" w:space="0" w:color="auto"/>
            <w:left w:val="none" w:sz="0" w:space="0" w:color="auto"/>
            <w:bottom w:val="none" w:sz="0" w:space="0" w:color="auto"/>
            <w:right w:val="none" w:sz="0" w:space="0" w:color="auto"/>
          </w:divBdr>
        </w:div>
        <w:div w:id="672755531">
          <w:marLeft w:val="0"/>
          <w:marRight w:val="0"/>
          <w:marTop w:val="0"/>
          <w:marBottom w:val="0"/>
          <w:divBdr>
            <w:top w:val="none" w:sz="0" w:space="0" w:color="auto"/>
            <w:left w:val="none" w:sz="0" w:space="0" w:color="auto"/>
            <w:bottom w:val="none" w:sz="0" w:space="0" w:color="auto"/>
            <w:right w:val="none" w:sz="0" w:space="0" w:color="auto"/>
          </w:divBdr>
        </w:div>
        <w:div w:id="1408190904">
          <w:marLeft w:val="0"/>
          <w:marRight w:val="0"/>
          <w:marTop w:val="0"/>
          <w:marBottom w:val="0"/>
          <w:divBdr>
            <w:top w:val="none" w:sz="0" w:space="0" w:color="auto"/>
            <w:left w:val="none" w:sz="0" w:space="0" w:color="auto"/>
            <w:bottom w:val="none" w:sz="0" w:space="0" w:color="auto"/>
            <w:right w:val="none" w:sz="0" w:space="0" w:color="auto"/>
          </w:divBdr>
        </w:div>
        <w:div w:id="2142306729">
          <w:marLeft w:val="0"/>
          <w:marRight w:val="0"/>
          <w:marTop w:val="0"/>
          <w:marBottom w:val="0"/>
          <w:divBdr>
            <w:top w:val="none" w:sz="0" w:space="0" w:color="auto"/>
            <w:left w:val="none" w:sz="0" w:space="0" w:color="auto"/>
            <w:bottom w:val="none" w:sz="0" w:space="0" w:color="auto"/>
            <w:right w:val="none" w:sz="0" w:space="0" w:color="auto"/>
          </w:divBdr>
        </w:div>
        <w:div w:id="1184321712">
          <w:marLeft w:val="0"/>
          <w:marRight w:val="0"/>
          <w:marTop w:val="0"/>
          <w:marBottom w:val="0"/>
          <w:divBdr>
            <w:top w:val="none" w:sz="0" w:space="0" w:color="auto"/>
            <w:left w:val="none" w:sz="0" w:space="0" w:color="auto"/>
            <w:bottom w:val="none" w:sz="0" w:space="0" w:color="auto"/>
            <w:right w:val="none" w:sz="0" w:space="0" w:color="auto"/>
          </w:divBdr>
        </w:div>
        <w:div w:id="1375693163">
          <w:marLeft w:val="0"/>
          <w:marRight w:val="0"/>
          <w:marTop w:val="0"/>
          <w:marBottom w:val="0"/>
          <w:divBdr>
            <w:top w:val="none" w:sz="0" w:space="0" w:color="auto"/>
            <w:left w:val="none" w:sz="0" w:space="0" w:color="auto"/>
            <w:bottom w:val="none" w:sz="0" w:space="0" w:color="auto"/>
            <w:right w:val="none" w:sz="0" w:space="0" w:color="auto"/>
          </w:divBdr>
        </w:div>
        <w:div w:id="1051883232">
          <w:marLeft w:val="0"/>
          <w:marRight w:val="0"/>
          <w:marTop w:val="0"/>
          <w:marBottom w:val="0"/>
          <w:divBdr>
            <w:top w:val="none" w:sz="0" w:space="0" w:color="auto"/>
            <w:left w:val="none" w:sz="0" w:space="0" w:color="auto"/>
            <w:bottom w:val="none" w:sz="0" w:space="0" w:color="auto"/>
            <w:right w:val="none" w:sz="0" w:space="0" w:color="auto"/>
          </w:divBdr>
        </w:div>
        <w:div w:id="1585334084">
          <w:marLeft w:val="0"/>
          <w:marRight w:val="0"/>
          <w:marTop w:val="0"/>
          <w:marBottom w:val="0"/>
          <w:divBdr>
            <w:top w:val="none" w:sz="0" w:space="0" w:color="auto"/>
            <w:left w:val="none" w:sz="0" w:space="0" w:color="auto"/>
            <w:bottom w:val="none" w:sz="0" w:space="0" w:color="auto"/>
            <w:right w:val="none" w:sz="0" w:space="0" w:color="auto"/>
          </w:divBdr>
        </w:div>
        <w:div w:id="1060179443">
          <w:marLeft w:val="0"/>
          <w:marRight w:val="0"/>
          <w:marTop w:val="0"/>
          <w:marBottom w:val="0"/>
          <w:divBdr>
            <w:top w:val="none" w:sz="0" w:space="0" w:color="auto"/>
            <w:left w:val="none" w:sz="0" w:space="0" w:color="auto"/>
            <w:bottom w:val="none" w:sz="0" w:space="0" w:color="auto"/>
            <w:right w:val="none" w:sz="0" w:space="0" w:color="auto"/>
          </w:divBdr>
        </w:div>
        <w:div w:id="1302464734">
          <w:marLeft w:val="0"/>
          <w:marRight w:val="0"/>
          <w:marTop w:val="0"/>
          <w:marBottom w:val="0"/>
          <w:divBdr>
            <w:top w:val="none" w:sz="0" w:space="0" w:color="auto"/>
            <w:left w:val="none" w:sz="0" w:space="0" w:color="auto"/>
            <w:bottom w:val="none" w:sz="0" w:space="0" w:color="auto"/>
            <w:right w:val="none" w:sz="0" w:space="0" w:color="auto"/>
          </w:divBdr>
        </w:div>
        <w:div w:id="1876429879">
          <w:marLeft w:val="0"/>
          <w:marRight w:val="0"/>
          <w:marTop w:val="0"/>
          <w:marBottom w:val="0"/>
          <w:divBdr>
            <w:top w:val="none" w:sz="0" w:space="0" w:color="auto"/>
            <w:left w:val="none" w:sz="0" w:space="0" w:color="auto"/>
            <w:bottom w:val="none" w:sz="0" w:space="0" w:color="auto"/>
            <w:right w:val="none" w:sz="0" w:space="0" w:color="auto"/>
          </w:divBdr>
        </w:div>
        <w:div w:id="654649143">
          <w:marLeft w:val="0"/>
          <w:marRight w:val="0"/>
          <w:marTop w:val="0"/>
          <w:marBottom w:val="0"/>
          <w:divBdr>
            <w:top w:val="none" w:sz="0" w:space="0" w:color="auto"/>
            <w:left w:val="none" w:sz="0" w:space="0" w:color="auto"/>
            <w:bottom w:val="none" w:sz="0" w:space="0" w:color="auto"/>
            <w:right w:val="none" w:sz="0" w:space="0" w:color="auto"/>
          </w:divBdr>
        </w:div>
        <w:div w:id="938682516">
          <w:marLeft w:val="0"/>
          <w:marRight w:val="0"/>
          <w:marTop w:val="0"/>
          <w:marBottom w:val="0"/>
          <w:divBdr>
            <w:top w:val="none" w:sz="0" w:space="0" w:color="auto"/>
            <w:left w:val="none" w:sz="0" w:space="0" w:color="auto"/>
            <w:bottom w:val="none" w:sz="0" w:space="0" w:color="auto"/>
            <w:right w:val="none" w:sz="0" w:space="0" w:color="auto"/>
          </w:divBdr>
        </w:div>
        <w:div w:id="377971699">
          <w:marLeft w:val="0"/>
          <w:marRight w:val="0"/>
          <w:marTop w:val="0"/>
          <w:marBottom w:val="0"/>
          <w:divBdr>
            <w:top w:val="none" w:sz="0" w:space="0" w:color="auto"/>
            <w:left w:val="none" w:sz="0" w:space="0" w:color="auto"/>
            <w:bottom w:val="none" w:sz="0" w:space="0" w:color="auto"/>
            <w:right w:val="none" w:sz="0" w:space="0" w:color="auto"/>
          </w:divBdr>
        </w:div>
        <w:div w:id="892620445">
          <w:marLeft w:val="0"/>
          <w:marRight w:val="0"/>
          <w:marTop w:val="0"/>
          <w:marBottom w:val="0"/>
          <w:divBdr>
            <w:top w:val="none" w:sz="0" w:space="0" w:color="auto"/>
            <w:left w:val="none" w:sz="0" w:space="0" w:color="auto"/>
            <w:bottom w:val="none" w:sz="0" w:space="0" w:color="auto"/>
            <w:right w:val="none" w:sz="0" w:space="0" w:color="auto"/>
          </w:divBdr>
        </w:div>
        <w:div w:id="838814457">
          <w:marLeft w:val="0"/>
          <w:marRight w:val="0"/>
          <w:marTop w:val="0"/>
          <w:marBottom w:val="0"/>
          <w:divBdr>
            <w:top w:val="none" w:sz="0" w:space="0" w:color="auto"/>
            <w:left w:val="none" w:sz="0" w:space="0" w:color="auto"/>
            <w:bottom w:val="none" w:sz="0" w:space="0" w:color="auto"/>
            <w:right w:val="none" w:sz="0" w:space="0" w:color="auto"/>
          </w:divBdr>
        </w:div>
        <w:div w:id="1592542511">
          <w:marLeft w:val="0"/>
          <w:marRight w:val="0"/>
          <w:marTop w:val="0"/>
          <w:marBottom w:val="0"/>
          <w:divBdr>
            <w:top w:val="none" w:sz="0" w:space="0" w:color="auto"/>
            <w:left w:val="none" w:sz="0" w:space="0" w:color="auto"/>
            <w:bottom w:val="none" w:sz="0" w:space="0" w:color="auto"/>
            <w:right w:val="none" w:sz="0" w:space="0" w:color="auto"/>
          </w:divBdr>
        </w:div>
        <w:div w:id="1458837837">
          <w:marLeft w:val="0"/>
          <w:marRight w:val="0"/>
          <w:marTop w:val="0"/>
          <w:marBottom w:val="0"/>
          <w:divBdr>
            <w:top w:val="none" w:sz="0" w:space="0" w:color="auto"/>
            <w:left w:val="none" w:sz="0" w:space="0" w:color="auto"/>
            <w:bottom w:val="none" w:sz="0" w:space="0" w:color="auto"/>
            <w:right w:val="none" w:sz="0" w:space="0" w:color="auto"/>
          </w:divBdr>
        </w:div>
        <w:div w:id="220404043">
          <w:marLeft w:val="0"/>
          <w:marRight w:val="0"/>
          <w:marTop w:val="0"/>
          <w:marBottom w:val="0"/>
          <w:divBdr>
            <w:top w:val="none" w:sz="0" w:space="0" w:color="auto"/>
            <w:left w:val="none" w:sz="0" w:space="0" w:color="auto"/>
            <w:bottom w:val="none" w:sz="0" w:space="0" w:color="auto"/>
            <w:right w:val="none" w:sz="0" w:space="0" w:color="auto"/>
          </w:divBdr>
        </w:div>
        <w:div w:id="1435785889">
          <w:marLeft w:val="0"/>
          <w:marRight w:val="0"/>
          <w:marTop w:val="0"/>
          <w:marBottom w:val="0"/>
          <w:divBdr>
            <w:top w:val="none" w:sz="0" w:space="0" w:color="auto"/>
            <w:left w:val="none" w:sz="0" w:space="0" w:color="auto"/>
            <w:bottom w:val="none" w:sz="0" w:space="0" w:color="auto"/>
            <w:right w:val="none" w:sz="0" w:space="0" w:color="auto"/>
          </w:divBdr>
        </w:div>
        <w:div w:id="830830308">
          <w:marLeft w:val="0"/>
          <w:marRight w:val="0"/>
          <w:marTop w:val="0"/>
          <w:marBottom w:val="0"/>
          <w:divBdr>
            <w:top w:val="none" w:sz="0" w:space="0" w:color="auto"/>
            <w:left w:val="none" w:sz="0" w:space="0" w:color="auto"/>
            <w:bottom w:val="none" w:sz="0" w:space="0" w:color="auto"/>
            <w:right w:val="none" w:sz="0" w:space="0" w:color="auto"/>
          </w:divBdr>
        </w:div>
        <w:div w:id="767503612">
          <w:marLeft w:val="0"/>
          <w:marRight w:val="0"/>
          <w:marTop w:val="0"/>
          <w:marBottom w:val="0"/>
          <w:divBdr>
            <w:top w:val="none" w:sz="0" w:space="0" w:color="auto"/>
            <w:left w:val="none" w:sz="0" w:space="0" w:color="auto"/>
            <w:bottom w:val="none" w:sz="0" w:space="0" w:color="auto"/>
            <w:right w:val="none" w:sz="0" w:space="0" w:color="auto"/>
          </w:divBdr>
        </w:div>
        <w:div w:id="458838860">
          <w:marLeft w:val="0"/>
          <w:marRight w:val="0"/>
          <w:marTop w:val="0"/>
          <w:marBottom w:val="0"/>
          <w:divBdr>
            <w:top w:val="none" w:sz="0" w:space="0" w:color="auto"/>
            <w:left w:val="none" w:sz="0" w:space="0" w:color="auto"/>
            <w:bottom w:val="none" w:sz="0" w:space="0" w:color="auto"/>
            <w:right w:val="none" w:sz="0" w:space="0" w:color="auto"/>
          </w:divBdr>
        </w:div>
        <w:div w:id="1992099735">
          <w:marLeft w:val="0"/>
          <w:marRight w:val="0"/>
          <w:marTop w:val="0"/>
          <w:marBottom w:val="0"/>
          <w:divBdr>
            <w:top w:val="none" w:sz="0" w:space="0" w:color="auto"/>
            <w:left w:val="none" w:sz="0" w:space="0" w:color="auto"/>
            <w:bottom w:val="none" w:sz="0" w:space="0" w:color="auto"/>
            <w:right w:val="none" w:sz="0" w:space="0" w:color="auto"/>
          </w:divBdr>
        </w:div>
        <w:div w:id="1995261674">
          <w:marLeft w:val="0"/>
          <w:marRight w:val="0"/>
          <w:marTop w:val="0"/>
          <w:marBottom w:val="0"/>
          <w:divBdr>
            <w:top w:val="none" w:sz="0" w:space="0" w:color="auto"/>
            <w:left w:val="none" w:sz="0" w:space="0" w:color="auto"/>
            <w:bottom w:val="none" w:sz="0" w:space="0" w:color="auto"/>
            <w:right w:val="none" w:sz="0" w:space="0" w:color="auto"/>
          </w:divBdr>
        </w:div>
        <w:div w:id="880216615">
          <w:marLeft w:val="0"/>
          <w:marRight w:val="0"/>
          <w:marTop w:val="0"/>
          <w:marBottom w:val="0"/>
          <w:divBdr>
            <w:top w:val="none" w:sz="0" w:space="0" w:color="auto"/>
            <w:left w:val="none" w:sz="0" w:space="0" w:color="auto"/>
            <w:bottom w:val="none" w:sz="0" w:space="0" w:color="auto"/>
            <w:right w:val="none" w:sz="0" w:space="0" w:color="auto"/>
          </w:divBdr>
        </w:div>
        <w:div w:id="336467581">
          <w:marLeft w:val="0"/>
          <w:marRight w:val="0"/>
          <w:marTop w:val="0"/>
          <w:marBottom w:val="0"/>
          <w:divBdr>
            <w:top w:val="none" w:sz="0" w:space="0" w:color="auto"/>
            <w:left w:val="none" w:sz="0" w:space="0" w:color="auto"/>
            <w:bottom w:val="none" w:sz="0" w:space="0" w:color="auto"/>
            <w:right w:val="none" w:sz="0" w:space="0" w:color="auto"/>
          </w:divBdr>
        </w:div>
        <w:div w:id="1825929749">
          <w:marLeft w:val="0"/>
          <w:marRight w:val="0"/>
          <w:marTop w:val="0"/>
          <w:marBottom w:val="0"/>
          <w:divBdr>
            <w:top w:val="none" w:sz="0" w:space="0" w:color="auto"/>
            <w:left w:val="none" w:sz="0" w:space="0" w:color="auto"/>
            <w:bottom w:val="none" w:sz="0" w:space="0" w:color="auto"/>
            <w:right w:val="none" w:sz="0" w:space="0" w:color="auto"/>
          </w:divBdr>
        </w:div>
        <w:div w:id="415174750">
          <w:marLeft w:val="0"/>
          <w:marRight w:val="0"/>
          <w:marTop w:val="0"/>
          <w:marBottom w:val="0"/>
          <w:divBdr>
            <w:top w:val="none" w:sz="0" w:space="0" w:color="auto"/>
            <w:left w:val="none" w:sz="0" w:space="0" w:color="auto"/>
            <w:bottom w:val="none" w:sz="0" w:space="0" w:color="auto"/>
            <w:right w:val="none" w:sz="0" w:space="0" w:color="auto"/>
          </w:divBdr>
        </w:div>
        <w:div w:id="1335451894">
          <w:marLeft w:val="0"/>
          <w:marRight w:val="0"/>
          <w:marTop w:val="0"/>
          <w:marBottom w:val="0"/>
          <w:divBdr>
            <w:top w:val="none" w:sz="0" w:space="0" w:color="auto"/>
            <w:left w:val="none" w:sz="0" w:space="0" w:color="auto"/>
            <w:bottom w:val="none" w:sz="0" w:space="0" w:color="auto"/>
            <w:right w:val="none" w:sz="0" w:space="0" w:color="auto"/>
          </w:divBdr>
        </w:div>
        <w:div w:id="128206472">
          <w:marLeft w:val="0"/>
          <w:marRight w:val="0"/>
          <w:marTop w:val="0"/>
          <w:marBottom w:val="0"/>
          <w:divBdr>
            <w:top w:val="none" w:sz="0" w:space="0" w:color="auto"/>
            <w:left w:val="none" w:sz="0" w:space="0" w:color="auto"/>
            <w:bottom w:val="none" w:sz="0" w:space="0" w:color="auto"/>
            <w:right w:val="none" w:sz="0" w:space="0" w:color="auto"/>
          </w:divBdr>
        </w:div>
        <w:div w:id="1828354663">
          <w:marLeft w:val="0"/>
          <w:marRight w:val="0"/>
          <w:marTop w:val="0"/>
          <w:marBottom w:val="0"/>
          <w:divBdr>
            <w:top w:val="none" w:sz="0" w:space="0" w:color="auto"/>
            <w:left w:val="none" w:sz="0" w:space="0" w:color="auto"/>
            <w:bottom w:val="none" w:sz="0" w:space="0" w:color="auto"/>
            <w:right w:val="none" w:sz="0" w:space="0" w:color="auto"/>
          </w:divBdr>
        </w:div>
        <w:div w:id="1933512660">
          <w:marLeft w:val="0"/>
          <w:marRight w:val="0"/>
          <w:marTop w:val="0"/>
          <w:marBottom w:val="0"/>
          <w:divBdr>
            <w:top w:val="none" w:sz="0" w:space="0" w:color="auto"/>
            <w:left w:val="none" w:sz="0" w:space="0" w:color="auto"/>
            <w:bottom w:val="none" w:sz="0" w:space="0" w:color="auto"/>
            <w:right w:val="none" w:sz="0" w:space="0" w:color="auto"/>
          </w:divBdr>
        </w:div>
        <w:div w:id="153886137">
          <w:marLeft w:val="0"/>
          <w:marRight w:val="0"/>
          <w:marTop w:val="0"/>
          <w:marBottom w:val="0"/>
          <w:divBdr>
            <w:top w:val="none" w:sz="0" w:space="0" w:color="auto"/>
            <w:left w:val="none" w:sz="0" w:space="0" w:color="auto"/>
            <w:bottom w:val="none" w:sz="0" w:space="0" w:color="auto"/>
            <w:right w:val="none" w:sz="0" w:space="0" w:color="auto"/>
          </w:divBdr>
        </w:div>
        <w:div w:id="1518498438">
          <w:marLeft w:val="0"/>
          <w:marRight w:val="0"/>
          <w:marTop w:val="0"/>
          <w:marBottom w:val="0"/>
          <w:divBdr>
            <w:top w:val="none" w:sz="0" w:space="0" w:color="auto"/>
            <w:left w:val="none" w:sz="0" w:space="0" w:color="auto"/>
            <w:bottom w:val="none" w:sz="0" w:space="0" w:color="auto"/>
            <w:right w:val="none" w:sz="0" w:space="0" w:color="auto"/>
          </w:divBdr>
        </w:div>
        <w:div w:id="1955019265">
          <w:marLeft w:val="0"/>
          <w:marRight w:val="0"/>
          <w:marTop w:val="0"/>
          <w:marBottom w:val="0"/>
          <w:divBdr>
            <w:top w:val="none" w:sz="0" w:space="0" w:color="auto"/>
            <w:left w:val="none" w:sz="0" w:space="0" w:color="auto"/>
            <w:bottom w:val="none" w:sz="0" w:space="0" w:color="auto"/>
            <w:right w:val="none" w:sz="0" w:space="0" w:color="auto"/>
          </w:divBdr>
        </w:div>
        <w:div w:id="859005377">
          <w:marLeft w:val="0"/>
          <w:marRight w:val="0"/>
          <w:marTop w:val="0"/>
          <w:marBottom w:val="0"/>
          <w:divBdr>
            <w:top w:val="none" w:sz="0" w:space="0" w:color="auto"/>
            <w:left w:val="none" w:sz="0" w:space="0" w:color="auto"/>
            <w:bottom w:val="none" w:sz="0" w:space="0" w:color="auto"/>
            <w:right w:val="none" w:sz="0" w:space="0" w:color="auto"/>
          </w:divBdr>
        </w:div>
        <w:div w:id="1741754340">
          <w:marLeft w:val="0"/>
          <w:marRight w:val="0"/>
          <w:marTop w:val="0"/>
          <w:marBottom w:val="0"/>
          <w:divBdr>
            <w:top w:val="none" w:sz="0" w:space="0" w:color="auto"/>
            <w:left w:val="none" w:sz="0" w:space="0" w:color="auto"/>
            <w:bottom w:val="none" w:sz="0" w:space="0" w:color="auto"/>
            <w:right w:val="none" w:sz="0" w:space="0" w:color="auto"/>
          </w:divBdr>
        </w:div>
        <w:div w:id="399330217">
          <w:marLeft w:val="0"/>
          <w:marRight w:val="0"/>
          <w:marTop w:val="0"/>
          <w:marBottom w:val="0"/>
          <w:divBdr>
            <w:top w:val="none" w:sz="0" w:space="0" w:color="auto"/>
            <w:left w:val="none" w:sz="0" w:space="0" w:color="auto"/>
            <w:bottom w:val="none" w:sz="0" w:space="0" w:color="auto"/>
            <w:right w:val="none" w:sz="0" w:space="0" w:color="auto"/>
          </w:divBdr>
        </w:div>
        <w:div w:id="508450439">
          <w:marLeft w:val="0"/>
          <w:marRight w:val="0"/>
          <w:marTop w:val="0"/>
          <w:marBottom w:val="0"/>
          <w:divBdr>
            <w:top w:val="none" w:sz="0" w:space="0" w:color="auto"/>
            <w:left w:val="none" w:sz="0" w:space="0" w:color="auto"/>
            <w:bottom w:val="none" w:sz="0" w:space="0" w:color="auto"/>
            <w:right w:val="none" w:sz="0" w:space="0" w:color="auto"/>
          </w:divBdr>
        </w:div>
        <w:div w:id="2020697774">
          <w:marLeft w:val="0"/>
          <w:marRight w:val="0"/>
          <w:marTop w:val="0"/>
          <w:marBottom w:val="0"/>
          <w:divBdr>
            <w:top w:val="none" w:sz="0" w:space="0" w:color="auto"/>
            <w:left w:val="none" w:sz="0" w:space="0" w:color="auto"/>
            <w:bottom w:val="none" w:sz="0" w:space="0" w:color="auto"/>
            <w:right w:val="none" w:sz="0" w:space="0" w:color="auto"/>
          </w:divBdr>
        </w:div>
        <w:div w:id="1480803801">
          <w:marLeft w:val="0"/>
          <w:marRight w:val="0"/>
          <w:marTop w:val="0"/>
          <w:marBottom w:val="0"/>
          <w:divBdr>
            <w:top w:val="none" w:sz="0" w:space="0" w:color="auto"/>
            <w:left w:val="none" w:sz="0" w:space="0" w:color="auto"/>
            <w:bottom w:val="none" w:sz="0" w:space="0" w:color="auto"/>
            <w:right w:val="none" w:sz="0" w:space="0" w:color="auto"/>
          </w:divBdr>
        </w:div>
        <w:div w:id="150340457">
          <w:marLeft w:val="0"/>
          <w:marRight w:val="0"/>
          <w:marTop w:val="0"/>
          <w:marBottom w:val="0"/>
          <w:divBdr>
            <w:top w:val="none" w:sz="0" w:space="0" w:color="auto"/>
            <w:left w:val="none" w:sz="0" w:space="0" w:color="auto"/>
            <w:bottom w:val="none" w:sz="0" w:space="0" w:color="auto"/>
            <w:right w:val="none" w:sz="0" w:space="0" w:color="auto"/>
          </w:divBdr>
        </w:div>
        <w:div w:id="1747336809">
          <w:marLeft w:val="0"/>
          <w:marRight w:val="0"/>
          <w:marTop w:val="0"/>
          <w:marBottom w:val="0"/>
          <w:divBdr>
            <w:top w:val="none" w:sz="0" w:space="0" w:color="auto"/>
            <w:left w:val="none" w:sz="0" w:space="0" w:color="auto"/>
            <w:bottom w:val="none" w:sz="0" w:space="0" w:color="auto"/>
            <w:right w:val="none" w:sz="0" w:space="0" w:color="auto"/>
          </w:divBdr>
        </w:div>
        <w:div w:id="788476715">
          <w:marLeft w:val="0"/>
          <w:marRight w:val="0"/>
          <w:marTop w:val="0"/>
          <w:marBottom w:val="0"/>
          <w:divBdr>
            <w:top w:val="none" w:sz="0" w:space="0" w:color="auto"/>
            <w:left w:val="none" w:sz="0" w:space="0" w:color="auto"/>
            <w:bottom w:val="none" w:sz="0" w:space="0" w:color="auto"/>
            <w:right w:val="none" w:sz="0" w:space="0" w:color="auto"/>
          </w:divBdr>
        </w:div>
        <w:div w:id="1101147035">
          <w:marLeft w:val="0"/>
          <w:marRight w:val="0"/>
          <w:marTop w:val="0"/>
          <w:marBottom w:val="0"/>
          <w:divBdr>
            <w:top w:val="none" w:sz="0" w:space="0" w:color="auto"/>
            <w:left w:val="none" w:sz="0" w:space="0" w:color="auto"/>
            <w:bottom w:val="none" w:sz="0" w:space="0" w:color="auto"/>
            <w:right w:val="none" w:sz="0" w:space="0" w:color="auto"/>
          </w:divBdr>
        </w:div>
        <w:div w:id="338823141">
          <w:marLeft w:val="0"/>
          <w:marRight w:val="0"/>
          <w:marTop w:val="0"/>
          <w:marBottom w:val="0"/>
          <w:divBdr>
            <w:top w:val="none" w:sz="0" w:space="0" w:color="auto"/>
            <w:left w:val="none" w:sz="0" w:space="0" w:color="auto"/>
            <w:bottom w:val="none" w:sz="0" w:space="0" w:color="auto"/>
            <w:right w:val="none" w:sz="0" w:space="0" w:color="auto"/>
          </w:divBdr>
        </w:div>
        <w:div w:id="1161850864">
          <w:marLeft w:val="0"/>
          <w:marRight w:val="0"/>
          <w:marTop w:val="0"/>
          <w:marBottom w:val="0"/>
          <w:divBdr>
            <w:top w:val="none" w:sz="0" w:space="0" w:color="auto"/>
            <w:left w:val="none" w:sz="0" w:space="0" w:color="auto"/>
            <w:bottom w:val="none" w:sz="0" w:space="0" w:color="auto"/>
            <w:right w:val="none" w:sz="0" w:space="0" w:color="auto"/>
          </w:divBdr>
        </w:div>
        <w:div w:id="820805022">
          <w:marLeft w:val="0"/>
          <w:marRight w:val="0"/>
          <w:marTop w:val="0"/>
          <w:marBottom w:val="0"/>
          <w:divBdr>
            <w:top w:val="none" w:sz="0" w:space="0" w:color="auto"/>
            <w:left w:val="none" w:sz="0" w:space="0" w:color="auto"/>
            <w:bottom w:val="none" w:sz="0" w:space="0" w:color="auto"/>
            <w:right w:val="none" w:sz="0" w:space="0" w:color="auto"/>
          </w:divBdr>
        </w:div>
        <w:div w:id="1766880527">
          <w:marLeft w:val="0"/>
          <w:marRight w:val="0"/>
          <w:marTop w:val="0"/>
          <w:marBottom w:val="0"/>
          <w:divBdr>
            <w:top w:val="none" w:sz="0" w:space="0" w:color="auto"/>
            <w:left w:val="none" w:sz="0" w:space="0" w:color="auto"/>
            <w:bottom w:val="none" w:sz="0" w:space="0" w:color="auto"/>
            <w:right w:val="none" w:sz="0" w:space="0" w:color="auto"/>
          </w:divBdr>
        </w:div>
        <w:div w:id="2110808395">
          <w:marLeft w:val="0"/>
          <w:marRight w:val="0"/>
          <w:marTop w:val="0"/>
          <w:marBottom w:val="0"/>
          <w:divBdr>
            <w:top w:val="none" w:sz="0" w:space="0" w:color="auto"/>
            <w:left w:val="none" w:sz="0" w:space="0" w:color="auto"/>
            <w:bottom w:val="none" w:sz="0" w:space="0" w:color="auto"/>
            <w:right w:val="none" w:sz="0" w:space="0" w:color="auto"/>
          </w:divBdr>
        </w:div>
        <w:div w:id="73167102">
          <w:marLeft w:val="0"/>
          <w:marRight w:val="0"/>
          <w:marTop w:val="0"/>
          <w:marBottom w:val="0"/>
          <w:divBdr>
            <w:top w:val="none" w:sz="0" w:space="0" w:color="auto"/>
            <w:left w:val="none" w:sz="0" w:space="0" w:color="auto"/>
            <w:bottom w:val="none" w:sz="0" w:space="0" w:color="auto"/>
            <w:right w:val="none" w:sz="0" w:space="0" w:color="auto"/>
          </w:divBdr>
        </w:div>
        <w:div w:id="1142845865">
          <w:marLeft w:val="0"/>
          <w:marRight w:val="0"/>
          <w:marTop w:val="0"/>
          <w:marBottom w:val="0"/>
          <w:divBdr>
            <w:top w:val="none" w:sz="0" w:space="0" w:color="auto"/>
            <w:left w:val="none" w:sz="0" w:space="0" w:color="auto"/>
            <w:bottom w:val="none" w:sz="0" w:space="0" w:color="auto"/>
            <w:right w:val="none" w:sz="0" w:space="0" w:color="auto"/>
          </w:divBdr>
        </w:div>
        <w:div w:id="800920771">
          <w:marLeft w:val="0"/>
          <w:marRight w:val="0"/>
          <w:marTop w:val="0"/>
          <w:marBottom w:val="0"/>
          <w:divBdr>
            <w:top w:val="none" w:sz="0" w:space="0" w:color="auto"/>
            <w:left w:val="none" w:sz="0" w:space="0" w:color="auto"/>
            <w:bottom w:val="none" w:sz="0" w:space="0" w:color="auto"/>
            <w:right w:val="none" w:sz="0" w:space="0" w:color="auto"/>
          </w:divBdr>
        </w:div>
        <w:div w:id="1840854086">
          <w:marLeft w:val="0"/>
          <w:marRight w:val="0"/>
          <w:marTop w:val="0"/>
          <w:marBottom w:val="0"/>
          <w:divBdr>
            <w:top w:val="none" w:sz="0" w:space="0" w:color="auto"/>
            <w:left w:val="none" w:sz="0" w:space="0" w:color="auto"/>
            <w:bottom w:val="none" w:sz="0" w:space="0" w:color="auto"/>
            <w:right w:val="none" w:sz="0" w:space="0" w:color="auto"/>
          </w:divBdr>
        </w:div>
        <w:div w:id="1017198894">
          <w:marLeft w:val="0"/>
          <w:marRight w:val="0"/>
          <w:marTop w:val="0"/>
          <w:marBottom w:val="0"/>
          <w:divBdr>
            <w:top w:val="none" w:sz="0" w:space="0" w:color="auto"/>
            <w:left w:val="none" w:sz="0" w:space="0" w:color="auto"/>
            <w:bottom w:val="none" w:sz="0" w:space="0" w:color="auto"/>
            <w:right w:val="none" w:sz="0" w:space="0" w:color="auto"/>
          </w:divBdr>
        </w:div>
        <w:div w:id="1413967103">
          <w:marLeft w:val="0"/>
          <w:marRight w:val="0"/>
          <w:marTop w:val="0"/>
          <w:marBottom w:val="0"/>
          <w:divBdr>
            <w:top w:val="none" w:sz="0" w:space="0" w:color="auto"/>
            <w:left w:val="none" w:sz="0" w:space="0" w:color="auto"/>
            <w:bottom w:val="none" w:sz="0" w:space="0" w:color="auto"/>
            <w:right w:val="none" w:sz="0" w:space="0" w:color="auto"/>
          </w:divBdr>
        </w:div>
        <w:div w:id="2085294488">
          <w:marLeft w:val="0"/>
          <w:marRight w:val="0"/>
          <w:marTop w:val="0"/>
          <w:marBottom w:val="0"/>
          <w:divBdr>
            <w:top w:val="none" w:sz="0" w:space="0" w:color="auto"/>
            <w:left w:val="none" w:sz="0" w:space="0" w:color="auto"/>
            <w:bottom w:val="none" w:sz="0" w:space="0" w:color="auto"/>
            <w:right w:val="none" w:sz="0" w:space="0" w:color="auto"/>
          </w:divBdr>
        </w:div>
        <w:div w:id="1753576091">
          <w:marLeft w:val="0"/>
          <w:marRight w:val="0"/>
          <w:marTop w:val="0"/>
          <w:marBottom w:val="0"/>
          <w:divBdr>
            <w:top w:val="none" w:sz="0" w:space="0" w:color="auto"/>
            <w:left w:val="none" w:sz="0" w:space="0" w:color="auto"/>
            <w:bottom w:val="none" w:sz="0" w:space="0" w:color="auto"/>
            <w:right w:val="none" w:sz="0" w:space="0" w:color="auto"/>
          </w:divBdr>
        </w:div>
        <w:div w:id="625741960">
          <w:marLeft w:val="0"/>
          <w:marRight w:val="0"/>
          <w:marTop w:val="0"/>
          <w:marBottom w:val="0"/>
          <w:divBdr>
            <w:top w:val="none" w:sz="0" w:space="0" w:color="auto"/>
            <w:left w:val="none" w:sz="0" w:space="0" w:color="auto"/>
            <w:bottom w:val="none" w:sz="0" w:space="0" w:color="auto"/>
            <w:right w:val="none" w:sz="0" w:space="0" w:color="auto"/>
          </w:divBdr>
        </w:div>
        <w:div w:id="2089031367">
          <w:marLeft w:val="0"/>
          <w:marRight w:val="0"/>
          <w:marTop w:val="0"/>
          <w:marBottom w:val="0"/>
          <w:divBdr>
            <w:top w:val="none" w:sz="0" w:space="0" w:color="auto"/>
            <w:left w:val="none" w:sz="0" w:space="0" w:color="auto"/>
            <w:bottom w:val="none" w:sz="0" w:space="0" w:color="auto"/>
            <w:right w:val="none" w:sz="0" w:space="0" w:color="auto"/>
          </w:divBdr>
        </w:div>
        <w:div w:id="2056193217">
          <w:marLeft w:val="0"/>
          <w:marRight w:val="0"/>
          <w:marTop w:val="0"/>
          <w:marBottom w:val="0"/>
          <w:divBdr>
            <w:top w:val="none" w:sz="0" w:space="0" w:color="auto"/>
            <w:left w:val="none" w:sz="0" w:space="0" w:color="auto"/>
            <w:bottom w:val="none" w:sz="0" w:space="0" w:color="auto"/>
            <w:right w:val="none" w:sz="0" w:space="0" w:color="auto"/>
          </w:divBdr>
        </w:div>
        <w:div w:id="884022610">
          <w:marLeft w:val="0"/>
          <w:marRight w:val="0"/>
          <w:marTop w:val="0"/>
          <w:marBottom w:val="0"/>
          <w:divBdr>
            <w:top w:val="none" w:sz="0" w:space="0" w:color="auto"/>
            <w:left w:val="none" w:sz="0" w:space="0" w:color="auto"/>
            <w:bottom w:val="none" w:sz="0" w:space="0" w:color="auto"/>
            <w:right w:val="none" w:sz="0" w:space="0" w:color="auto"/>
          </w:divBdr>
        </w:div>
        <w:div w:id="2018267048">
          <w:marLeft w:val="0"/>
          <w:marRight w:val="0"/>
          <w:marTop w:val="0"/>
          <w:marBottom w:val="0"/>
          <w:divBdr>
            <w:top w:val="none" w:sz="0" w:space="0" w:color="auto"/>
            <w:left w:val="none" w:sz="0" w:space="0" w:color="auto"/>
            <w:bottom w:val="none" w:sz="0" w:space="0" w:color="auto"/>
            <w:right w:val="none" w:sz="0" w:space="0" w:color="auto"/>
          </w:divBdr>
        </w:div>
        <w:div w:id="46342223">
          <w:marLeft w:val="0"/>
          <w:marRight w:val="0"/>
          <w:marTop w:val="0"/>
          <w:marBottom w:val="0"/>
          <w:divBdr>
            <w:top w:val="none" w:sz="0" w:space="0" w:color="auto"/>
            <w:left w:val="none" w:sz="0" w:space="0" w:color="auto"/>
            <w:bottom w:val="none" w:sz="0" w:space="0" w:color="auto"/>
            <w:right w:val="none" w:sz="0" w:space="0" w:color="auto"/>
          </w:divBdr>
        </w:div>
        <w:div w:id="1120340347">
          <w:marLeft w:val="0"/>
          <w:marRight w:val="0"/>
          <w:marTop w:val="0"/>
          <w:marBottom w:val="0"/>
          <w:divBdr>
            <w:top w:val="none" w:sz="0" w:space="0" w:color="auto"/>
            <w:left w:val="none" w:sz="0" w:space="0" w:color="auto"/>
            <w:bottom w:val="none" w:sz="0" w:space="0" w:color="auto"/>
            <w:right w:val="none" w:sz="0" w:space="0" w:color="auto"/>
          </w:divBdr>
        </w:div>
        <w:div w:id="436758556">
          <w:marLeft w:val="0"/>
          <w:marRight w:val="0"/>
          <w:marTop w:val="0"/>
          <w:marBottom w:val="0"/>
          <w:divBdr>
            <w:top w:val="none" w:sz="0" w:space="0" w:color="auto"/>
            <w:left w:val="none" w:sz="0" w:space="0" w:color="auto"/>
            <w:bottom w:val="none" w:sz="0" w:space="0" w:color="auto"/>
            <w:right w:val="none" w:sz="0" w:space="0" w:color="auto"/>
          </w:divBdr>
        </w:div>
        <w:div w:id="1080056223">
          <w:marLeft w:val="0"/>
          <w:marRight w:val="0"/>
          <w:marTop w:val="0"/>
          <w:marBottom w:val="0"/>
          <w:divBdr>
            <w:top w:val="none" w:sz="0" w:space="0" w:color="auto"/>
            <w:left w:val="none" w:sz="0" w:space="0" w:color="auto"/>
            <w:bottom w:val="none" w:sz="0" w:space="0" w:color="auto"/>
            <w:right w:val="none" w:sz="0" w:space="0" w:color="auto"/>
          </w:divBdr>
        </w:div>
        <w:div w:id="742530653">
          <w:marLeft w:val="0"/>
          <w:marRight w:val="0"/>
          <w:marTop w:val="0"/>
          <w:marBottom w:val="0"/>
          <w:divBdr>
            <w:top w:val="none" w:sz="0" w:space="0" w:color="auto"/>
            <w:left w:val="none" w:sz="0" w:space="0" w:color="auto"/>
            <w:bottom w:val="none" w:sz="0" w:space="0" w:color="auto"/>
            <w:right w:val="none" w:sz="0" w:space="0" w:color="auto"/>
          </w:divBdr>
        </w:div>
        <w:div w:id="1771974084">
          <w:marLeft w:val="0"/>
          <w:marRight w:val="0"/>
          <w:marTop w:val="0"/>
          <w:marBottom w:val="0"/>
          <w:divBdr>
            <w:top w:val="none" w:sz="0" w:space="0" w:color="auto"/>
            <w:left w:val="none" w:sz="0" w:space="0" w:color="auto"/>
            <w:bottom w:val="none" w:sz="0" w:space="0" w:color="auto"/>
            <w:right w:val="none" w:sz="0" w:space="0" w:color="auto"/>
          </w:divBdr>
        </w:div>
        <w:div w:id="1105464370">
          <w:marLeft w:val="0"/>
          <w:marRight w:val="0"/>
          <w:marTop w:val="0"/>
          <w:marBottom w:val="0"/>
          <w:divBdr>
            <w:top w:val="none" w:sz="0" w:space="0" w:color="auto"/>
            <w:left w:val="none" w:sz="0" w:space="0" w:color="auto"/>
            <w:bottom w:val="none" w:sz="0" w:space="0" w:color="auto"/>
            <w:right w:val="none" w:sz="0" w:space="0" w:color="auto"/>
          </w:divBdr>
        </w:div>
        <w:div w:id="432937400">
          <w:marLeft w:val="0"/>
          <w:marRight w:val="0"/>
          <w:marTop w:val="0"/>
          <w:marBottom w:val="0"/>
          <w:divBdr>
            <w:top w:val="none" w:sz="0" w:space="0" w:color="auto"/>
            <w:left w:val="none" w:sz="0" w:space="0" w:color="auto"/>
            <w:bottom w:val="none" w:sz="0" w:space="0" w:color="auto"/>
            <w:right w:val="none" w:sz="0" w:space="0" w:color="auto"/>
          </w:divBdr>
        </w:div>
        <w:div w:id="1737776961">
          <w:marLeft w:val="0"/>
          <w:marRight w:val="0"/>
          <w:marTop w:val="0"/>
          <w:marBottom w:val="0"/>
          <w:divBdr>
            <w:top w:val="none" w:sz="0" w:space="0" w:color="auto"/>
            <w:left w:val="none" w:sz="0" w:space="0" w:color="auto"/>
            <w:bottom w:val="none" w:sz="0" w:space="0" w:color="auto"/>
            <w:right w:val="none" w:sz="0" w:space="0" w:color="auto"/>
          </w:divBdr>
        </w:div>
        <w:div w:id="1450662711">
          <w:marLeft w:val="0"/>
          <w:marRight w:val="0"/>
          <w:marTop w:val="0"/>
          <w:marBottom w:val="0"/>
          <w:divBdr>
            <w:top w:val="none" w:sz="0" w:space="0" w:color="auto"/>
            <w:left w:val="none" w:sz="0" w:space="0" w:color="auto"/>
            <w:bottom w:val="none" w:sz="0" w:space="0" w:color="auto"/>
            <w:right w:val="none" w:sz="0" w:space="0" w:color="auto"/>
          </w:divBdr>
        </w:div>
        <w:div w:id="419135215">
          <w:marLeft w:val="0"/>
          <w:marRight w:val="0"/>
          <w:marTop w:val="0"/>
          <w:marBottom w:val="0"/>
          <w:divBdr>
            <w:top w:val="none" w:sz="0" w:space="0" w:color="auto"/>
            <w:left w:val="none" w:sz="0" w:space="0" w:color="auto"/>
            <w:bottom w:val="none" w:sz="0" w:space="0" w:color="auto"/>
            <w:right w:val="none" w:sz="0" w:space="0" w:color="auto"/>
          </w:divBdr>
        </w:div>
        <w:div w:id="52588593">
          <w:marLeft w:val="0"/>
          <w:marRight w:val="0"/>
          <w:marTop w:val="0"/>
          <w:marBottom w:val="0"/>
          <w:divBdr>
            <w:top w:val="none" w:sz="0" w:space="0" w:color="auto"/>
            <w:left w:val="none" w:sz="0" w:space="0" w:color="auto"/>
            <w:bottom w:val="none" w:sz="0" w:space="0" w:color="auto"/>
            <w:right w:val="none" w:sz="0" w:space="0" w:color="auto"/>
          </w:divBdr>
        </w:div>
        <w:div w:id="1583369994">
          <w:marLeft w:val="0"/>
          <w:marRight w:val="0"/>
          <w:marTop w:val="0"/>
          <w:marBottom w:val="0"/>
          <w:divBdr>
            <w:top w:val="none" w:sz="0" w:space="0" w:color="auto"/>
            <w:left w:val="none" w:sz="0" w:space="0" w:color="auto"/>
            <w:bottom w:val="none" w:sz="0" w:space="0" w:color="auto"/>
            <w:right w:val="none" w:sz="0" w:space="0" w:color="auto"/>
          </w:divBdr>
        </w:div>
        <w:div w:id="842554283">
          <w:marLeft w:val="0"/>
          <w:marRight w:val="0"/>
          <w:marTop w:val="0"/>
          <w:marBottom w:val="0"/>
          <w:divBdr>
            <w:top w:val="none" w:sz="0" w:space="0" w:color="auto"/>
            <w:left w:val="none" w:sz="0" w:space="0" w:color="auto"/>
            <w:bottom w:val="none" w:sz="0" w:space="0" w:color="auto"/>
            <w:right w:val="none" w:sz="0" w:space="0" w:color="auto"/>
          </w:divBdr>
        </w:div>
        <w:div w:id="640572931">
          <w:marLeft w:val="0"/>
          <w:marRight w:val="0"/>
          <w:marTop w:val="0"/>
          <w:marBottom w:val="0"/>
          <w:divBdr>
            <w:top w:val="none" w:sz="0" w:space="0" w:color="auto"/>
            <w:left w:val="none" w:sz="0" w:space="0" w:color="auto"/>
            <w:bottom w:val="none" w:sz="0" w:space="0" w:color="auto"/>
            <w:right w:val="none" w:sz="0" w:space="0" w:color="auto"/>
          </w:divBdr>
        </w:div>
        <w:div w:id="972835552">
          <w:marLeft w:val="0"/>
          <w:marRight w:val="0"/>
          <w:marTop w:val="0"/>
          <w:marBottom w:val="0"/>
          <w:divBdr>
            <w:top w:val="none" w:sz="0" w:space="0" w:color="auto"/>
            <w:left w:val="none" w:sz="0" w:space="0" w:color="auto"/>
            <w:bottom w:val="none" w:sz="0" w:space="0" w:color="auto"/>
            <w:right w:val="none" w:sz="0" w:space="0" w:color="auto"/>
          </w:divBdr>
        </w:div>
        <w:div w:id="1954945599">
          <w:marLeft w:val="0"/>
          <w:marRight w:val="0"/>
          <w:marTop w:val="0"/>
          <w:marBottom w:val="0"/>
          <w:divBdr>
            <w:top w:val="none" w:sz="0" w:space="0" w:color="auto"/>
            <w:left w:val="none" w:sz="0" w:space="0" w:color="auto"/>
            <w:bottom w:val="none" w:sz="0" w:space="0" w:color="auto"/>
            <w:right w:val="none" w:sz="0" w:space="0" w:color="auto"/>
          </w:divBdr>
        </w:div>
        <w:div w:id="1427309483">
          <w:marLeft w:val="0"/>
          <w:marRight w:val="0"/>
          <w:marTop w:val="0"/>
          <w:marBottom w:val="0"/>
          <w:divBdr>
            <w:top w:val="none" w:sz="0" w:space="0" w:color="auto"/>
            <w:left w:val="none" w:sz="0" w:space="0" w:color="auto"/>
            <w:bottom w:val="none" w:sz="0" w:space="0" w:color="auto"/>
            <w:right w:val="none" w:sz="0" w:space="0" w:color="auto"/>
          </w:divBdr>
        </w:div>
        <w:div w:id="2779322">
          <w:marLeft w:val="0"/>
          <w:marRight w:val="0"/>
          <w:marTop w:val="0"/>
          <w:marBottom w:val="0"/>
          <w:divBdr>
            <w:top w:val="none" w:sz="0" w:space="0" w:color="auto"/>
            <w:left w:val="none" w:sz="0" w:space="0" w:color="auto"/>
            <w:bottom w:val="none" w:sz="0" w:space="0" w:color="auto"/>
            <w:right w:val="none" w:sz="0" w:space="0" w:color="auto"/>
          </w:divBdr>
        </w:div>
        <w:div w:id="438641321">
          <w:marLeft w:val="0"/>
          <w:marRight w:val="0"/>
          <w:marTop w:val="0"/>
          <w:marBottom w:val="0"/>
          <w:divBdr>
            <w:top w:val="none" w:sz="0" w:space="0" w:color="auto"/>
            <w:left w:val="none" w:sz="0" w:space="0" w:color="auto"/>
            <w:bottom w:val="none" w:sz="0" w:space="0" w:color="auto"/>
            <w:right w:val="none" w:sz="0" w:space="0" w:color="auto"/>
          </w:divBdr>
        </w:div>
        <w:div w:id="1515028317">
          <w:marLeft w:val="0"/>
          <w:marRight w:val="0"/>
          <w:marTop w:val="0"/>
          <w:marBottom w:val="0"/>
          <w:divBdr>
            <w:top w:val="none" w:sz="0" w:space="0" w:color="auto"/>
            <w:left w:val="none" w:sz="0" w:space="0" w:color="auto"/>
            <w:bottom w:val="none" w:sz="0" w:space="0" w:color="auto"/>
            <w:right w:val="none" w:sz="0" w:space="0" w:color="auto"/>
          </w:divBdr>
        </w:div>
        <w:div w:id="1932545788">
          <w:marLeft w:val="0"/>
          <w:marRight w:val="0"/>
          <w:marTop w:val="0"/>
          <w:marBottom w:val="0"/>
          <w:divBdr>
            <w:top w:val="none" w:sz="0" w:space="0" w:color="auto"/>
            <w:left w:val="none" w:sz="0" w:space="0" w:color="auto"/>
            <w:bottom w:val="none" w:sz="0" w:space="0" w:color="auto"/>
            <w:right w:val="none" w:sz="0" w:space="0" w:color="auto"/>
          </w:divBdr>
        </w:div>
        <w:div w:id="1542090150">
          <w:marLeft w:val="0"/>
          <w:marRight w:val="0"/>
          <w:marTop w:val="0"/>
          <w:marBottom w:val="0"/>
          <w:divBdr>
            <w:top w:val="none" w:sz="0" w:space="0" w:color="auto"/>
            <w:left w:val="none" w:sz="0" w:space="0" w:color="auto"/>
            <w:bottom w:val="none" w:sz="0" w:space="0" w:color="auto"/>
            <w:right w:val="none" w:sz="0" w:space="0" w:color="auto"/>
          </w:divBdr>
        </w:div>
        <w:div w:id="777457069">
          <w:marLeft w:val="0"/>
          <w:marRight w:val="0"/>
          <w:marTop w:val="0"/>
          <w:marBottom w:val="0"/>
          <w:divBdr>
            <w:top w:val="none" w:sz="0" w:space="0" w:color="auto"/>
            <w:left w:val="none" w:sz="0" w:space="0" w:color="auto"/>
            <w:bottom w:val="none" w:sz="0" w:space="0" w:color="auto"/>
            <w:right w:val="none" w:sz="0" w:space="0" w:color="auto"/>
          </w:divBdr>
        </w:div>
        <w:div w:id="2077971600">
          <w:marLeft w:val="0"/>
          <w:marRight w:val="0"/>
          <w:marTop w:val="0"/>
          <w:marBottom w:val="0"/>
          <w:divBdr>
            <w:top w:val="none" w:sz="0" w:space="0" w:color="auto"/>
            <w:left w:val="none" w:sz="0" w:space="0" w:color="auto"/>
            <w:bottom w:val="none" w:sz="0" w:space="0" w:color="auto"/>
            <w:right w:val="none" w:sz="0" w:space="0" w:color="auto"/>
          </w:divBdr>
        </w:div>
        <w:div w:id="641884190">
          <w:marLeft w:val="0"/>
          <w:marRight w:val="0"/>
          <w:marTop w:val="0"/>
          <w:marBottom w:val="0"/>
          <w:divBdr>
            <w:top w:val="none" w:sz="0" w:space="0" w:color="auto"/>
            <w:left w:val="none" w:sz="0" w:space="0" w:color="auto"/>
            <w:bottom w:val="none" w:sz="0" w:space="0" w:color="auto"/>
            <w:right w:val="none" w:sz="0" w:space="0" w:color="auto"/>
          </w:divBdr>
        </w:div>
        <w:div w:id="1870751624">
          <w:marLeft w:val="0"/>
          <w:marRight w:val="0"/>
          <w:marTop w:val="0"/>
          <w:marBottom w:val="0"/>
          <w:divBdr>
            <w:top w:val="none" w:sz="0" w:space="0" w:color="auto"/>
            <w:left w:val="none" w:sz="0" w:space="0" w:color="auto"/>
            <w:bottom w:val="none" w:sz="0" w:space="0" w:color="auto"/>
            <w:right w:val="none" w:sz="0" w:space="0" w:color="auto"/>
          </w:divBdr>
        </w:div>
        <w:div w:id="1533806400">
          <w:marLeft w:val="0"/>
          <w:marRight w:val="0"/>
          <w:marTop w:val="0"/>
          <w:marBottom w:val="0"/>
          <w:divBdr>
            <w:top w:val="none" w:sz="0" w:space="0" w:color="auto"/>
            <w:left w:val="none" w:sz="0" w:space="0" w:color="auto"/>
            <w:bottom w:val="none" w:sz="0" w:space="0" w:color="auto"/>
            <w:right w:val="none" w:sz="0" w:space="0" w:color="auto"/>
          </w:divBdr>
        </w:div>
        <w:div w:id="1420563857">
          <w:marLeft w:val="0"/>
          <w:marRight w:val="0"/>
          <w:marTop w:val="0"/>
          <w:marBottom w:val="0"/>
          <w:divBdr>
            <w:top w:val="none" w:sz="0" w:space="0" w:color="auto"/>
            <w:left w:val="none" w:sz="0" w:space="0" w:color="auto"/>
            <w:bottom w:val="none" w:sz="0" w:space="0" w:color="auto"/>
            <w:right w:val="none" w:sz="0" w:space="0" w:color="auto"/>
          </w:divBdr>
        </w:div>
        <w:div w:id="793787436">
          <w:marLeft w:val="0"/>
          <w:marRight w:val="0"/>
          <w:marTop w:val="0"/>
          <w:marBottom w:val="0"/>
          <w:divBdr>
            <w:top w:val="none" w:sz="0" w:space="0" w:color="auto"/>
            <w:left w:val="none" w:sz="0" w:space="0" w:color="auto"/>
            <w:bottom w:val="none" w:sz="0" w:space="0" w:color="auto"/>
            <w:right w:val="none" w:sz="0" w:space="0" w:color="auto"/>
          </w:divBdr>
        </w:div>
        <w:div w:id="1103233444">
          <w:marLeft w:val="0"/>
          <w:marRight w:val="0"/>
          <w:marTop w:val="0"/>
          <w:marBottom w:val="0"/>
          <w:divBdr>
            <w:top w:val="none" w:sz="0" w:space="0" w:color="auto"/>
            <w:left w:val="none" w:sz="0" w:space="0" w:color="auto"/>
            <w:bottom w:val="none" w:sz="0" w:space="0" w:color="auto"/>
            <w:right w:val="none" w:sz="0" w:space="0" w:color="auto"/>
          </w:divBdr>
        </w:div>
        <w:div w:id="2082361641">
          <w:marLeft w:val="0"/>
          <w:marRight w:val="0"/>
          <w:marTop w:val="0"/>
          <w:marBottom w:val="0"/>
          <w:divBdr>
            <w:top w:val="none" w:sz="0" w:space="0" w:color="auto"/>
            <w:left w:val="none" w:sz="0" w:space="0" w:color="auto"/>
            <w:bottom w:val="none" w:sz="0" w:space="0" w:color="auto"/>
            <w:right w:val="none" w:sz="0" w:space="0" w:color="auto"/>
          </w:divBdr>
        </w:div>
        <w:div w:id="1417559444">
          <w:marLeft w:val="0"/>
          <w:marRight w:val="0"/>
          <w:marTop w:val="0"/>
          <w:marBottom w:val="0"/>
          <w:divBdr>
            <w:top w:val="none" w:sz="0" w:space="0" w:color="auto"/>
            <w:left w:val="none" w:sz="0" w:space="0" w:color="auto"/>
            <w:bottom w:val="none" w:sz="0" w:space="0" w:color="auto"/>
            <w:right w:val="none" w:sz="0" w:space="0" w:color="auto"/>
          </w:divBdr>
        </w:div>
        <w:div w:id="243538504">
          <w:marLeft w:val="0"/>
          <w:marRight w:val="0"/>
          <w:marTop w:val="0"/>
          <w:marBottom w:val="0"/>
          <w:divBdr>
            <w:top w:val="none" w:sz="0" w:space="0" w:color="auto"/>
            <w:left w:val="none" w:sz="0" w:space="0" w:color="auto"/>
            <w:bottom w:val="none" w:sz="0" w:space="0" w:color="auto"/>
            <w:right w:val="none" w:sz="0" w:space="0" w:color="auto"/>
          </w:divBdr>
        </w:div>
        <w:div w:id="1627202504">
          <w:marLeft w:val="0"/>
          <w:marRight w:val="0"/>
          <w:marTop w:val="0"/>
          <w:marBottom w:val="0"/>
          <w:divBdr>
            <w:top w:val="none" w:sz="0" w:space="0" w:color="auto"/>
            <w:left w:val="none" w:sz="0" w:space="0" w:color="auto"/>
            <w:bottom w:val="none" w:sz="0" w:space="0" w:color="auto"/>
            <w:right w:val="none" w:sz="0" w:space="0" w:color="auto"/>
          </w:divBdr>
        </w:div>
        <w:div w:id="300310720">
          <w:marLeft w:val="0"/>
          <w:marRight w:val="0"/>
          <w:marTop w:val="0"/>
          <w:marBottom w:val="0"/>
          <w:divBdr>
            <w:top w:val="none" w:sz="0" w:space="0" w:color="auto"/>
            <w:left w:val="none" w:sz="0" w:space="0" w:color="auto"/>
            <w:bottom w:val="none" w:sz="0" w:space="0" w:color="auto"/>
            <w:right w:val="none" w:sz="0" w:space="0" w:color="auto"/>
          </w:divBdr>
        </w:div>
        <w:div w:id="1291204208">
          <w:marLeft w:val="0"/>
          <w:marRight w:val="0"/>
          <w:marTop w:val="0"/>
          <w:marBottom w:val="0"/>
          <w:divBdr>
            <w:top w:val="none" w:sz="0" w:space="0" w:color="auto"/>
            <w:left w:val="none" w:sz="0" w:space="0" w:color="auto"/>
            <w:bottom w:val="none" w:sz="0" w:space="0" w:color="auto"/>
            <w:right w:val="none" w:sz="0" w:space="0" w:color="auto"/>
          </w:divBdr>
        </w:div>
        <w:div w:id="161356736">
          <w:marLeft w:val="0"/>
          <w:marRight w:val="0"/>
          <w:marTop w:val="0"/>
          <w:marBottom w:val="0"/>
          <w:divBdr>
            <w:top w:val="none" w:sz="0" w:space="0" w:color="auto"/>
            <w:left w:val="none" w:sz="0" w:space="0" w:color="auto"/>
            <w:bottom w:val="none" w:sz="0" w:space="0" w:color="auto"/>
            <w:right w:val="none" w:sz="0" w:space="0" w:color="auto"/>
          </w:divBdr>
        </w:div>
        <w:div w:id="1453868346">
          <w:marLeft w:val="0"/>
          <w:marRight w:val="0"/>
          <w:marTop w:val="0"/>
          <w:marBottom w:val="0"/>
          <w:divBdr>
            <w:top w:val="none" w:sz="0" w:space="0" w:color="auto"/>
            <w:left w:val="none" w:sz="0" w:space="0" w:color="auto"/>
            <w:bottom w:val="none" w:sz="0" w:space="0" w:color="auto"/>
            <w:right w:val="none" w:sz="0" w:space="0" w:color="auto"/>
          </w:divBdr>
        </w:div>
        <w:div w:id="1983391024">
          <w:marLeft w:val="0"/>
          <w:marRight w:val="0"/>
          <w:marTop w:val="0"/>
          <w:marBottom w:val="0"/>
          <w:divBdr>
            <w:top w:val="none" w:sz="0" w:space="0" w:color="auto"/>
            <w:left w:val="none" w:sz="0" w:space="0" w:color="auto"/>
            <w:bottom w:val="none" w:sz="0" w:space="0" w:color="auto"/>
            <w:right w:val="none" w:sz="0" w:space="0" w:color="auto"/>
          </w:divBdr>
        </w:div>
        <w:div w:id="275606404">
          <w:marLeft w:val="0"/>
          <w:marRight w:val="0"/>
          <w:marTop w:val="0"/>
          <w:marBottom w:val="0"/>
          <w:divBdr>
            <w:top w:val="none" w:sz="0" w:space="0" w:color="auto"/>
            <w:left w:val="none" w:sz="0" w:space="0" w:color="auto"/>
            <w:bottom w:val="none" w:sz="0" w:space="0" w:color="auto"/>
            <w:right w:val="none" w:sz="0" w:space="0" w:color="auto"/>
          </w:divBdr>
        </w:div>
        <w:div w:id="422073898">
          <w:marLeft w:val="0"/>
          <w:marRight w:val="0"/>
          <w:marTop w:val="0"/>
          <w:marBottom w:val="0"/>
          <w:divBdr>
            <w:top w:val="none" w:sz="0" w:space="0" w:color="auto"/>
            <w:left w:val="none" w:sz="0" w:space="0" w:color="auto"/>
            <w:bottom w:val="none" w:sz="0" w:space="0" w:color="auto"/>
            <w:right w:val="none" w:sz="0" w:space="0" w:color="auto"/>
          </w:divBdr>
        </w:div>
        <w:div w:id="440034143">
          <w:marLeft w:val="0"/>
          <w:marRight w:val="0"/>
          <w:marTop w:val="0"/>
          <w:marBottom w:val="0"/>
          <w:divBdr>
            <w:top w:val="none" w:sz="0" w:space="0" w:color="auto"/>
            <w:left w:val="none" w:sz="0" w:space="0" w:color="auto"/>
            <w:bottom w:val="none" w:sz="0" w:space="0" w:color="auto"/>
            <w:right w:val="none" w:sz="0" w:space="0" w:color="auto"/>
          </w:divBdr>
        </w:div>
        <w:div w:id="1841697978">
          <w:marLeft w:val="0"/>
          <w:marRight w:val="0"/>
          <w:marTop w:val="0"/>
          <w:marBottom w:val="0"/>
          <w:divBdr>
            <w:top w:val="none" w:sz="0" w:space="0" w:color="auto"/>
            <w:left w:val="none" w:sz="0" w:space="0" w:color="auto"/>
            <w:bottom w:val="none" w:sz="0" w:space="0" w:color="auto"/>
            <w:right w:val="none" w:sz="0" w:space="0" w:color="auto"/>
          </w:divBdr>
        </w:div>
        <w:div w:id="759064012">
          <w:marLeft w:val="0"/>
          <w:marRight w:val="0"/>
          <w:marTop w:val="0"/>
          <w:marBottom w:val="0"/>
          <w:divBdr>
            <w:top w:val="none" w:sz="0" w:space="0" w:color="auto"/>
            <w:left w:val="none" w:sz="0" w:space="0" w:color="auto"/>
            <w:bottom w:val="none" w:sz="0" w:space="0" w:color="auto"/>
            <w:right w:val="none" w:sz="0" w:space="0" w:color="auto"/>
          </w:divBdr>
        </w:div>
        <w:div w:id="576284592">
          <w:marLeft w:val="0"/>
          <w:marRight w:val="0"/>
          <w:marTop w:val="0"/>
          <w:marBottom w:val="0"/>
          <w:divBdr>
            <w:top w:val="none" w:sz="0" w:space="0" w:color="auto"/>
            <w:left w:val="none" w:sz="0" w:space="0" w:color="auto"/>
            <w:bottom w:val="none" w:sz="0" w:space="0" w:color="auto"/>
            <w:right w:val="none" w:sz="0" w:space="0" w:color="auto"/>
          </w:divBdr>
        </w:div>
        <w:div w:id="375664835">
          <w:marLeft w:val="0"/>
          <w:marRight w:val="0"/>
          <w:marTop w:val="0"/>
          <w:marBottom w:val="0"/>
          <w:divBdr>
            <w:top w:val="none" w:sz="0" w:space="0" w:color="auto"/>
            <w:left w:val="none" w:sz="0" w:space="0" w:color="auto"/>
            <w:bottom w:val="none" w:sz="0" w:space="0" w:color="auto"/>
            <w:right w:val="none" w:sz="0" w:space="0" w:color="auto"/>
          </w:divBdr>
        </w:div>
        <w:div w:id="404381769">
          <w:marLeft w:val="0"/>
          <w:marRight w:val="0"/>
          <w:marTop w:val="0"/>
          <w:marBottom w:val="0"/>
          <w:divBdr>
            <w:top w:val="none" w:sz="0" w:space="0" w:color="auto"/>
            <w:left w:val="none" w:sz="0" w:space="0" w:color="auto"/>
            <w:bottom w:val="none" w:sz="0" w:space="0" w:color="auto"/>
            <w:right w:val="none" w:sz="0" w:space="0" w:color="auto"/>
          </w:divBdr>
        </w:div>
        <w:div w:id="186874039">
          <w:marLeft w:val="0"/>
          <w:marRight w:val="0"/>
          <w:marTop w:val="0"/>
          <w:marBottom w:val="0"/>
          <w:divBdr>
            <w:top w:val="none" w:sz="0" w:space="0" w:color="auto"/>
            <w:left w:val="none" w:sz="0" w:space="0" w:color="auto"/>
            <w:bottom w:val="none" w:sz="0" w:space="0" w:color="auto"/>
            <w:right w:val="none" w:sz="0" w:space="0" w:color="auto"/>
          </w:divBdr>
        </w:div>
        <w:div w:id="1649941918">
          <w:marLeft w:val="0"/>
          <w:marRight w:val="0"/>
          <w:marTop w:val="0"/>
          <w:marBottom w:val="0"/>
          <w:divBdr>
            <w:top w:val="none" w:sz="0" w:space="0" w:color="auto"/>
            <w:left w:val="none" w:sz="0" w:space="0" w:color="auto"/>
            <w:bottom w:val="none" w:sz="0" w:space="0" w:color="auto"/>
            <w:right w:val="none" w:sz="0" w:space="0" w:color="auto"/>
          </w:divBdr>
        </w:div>
        <w:div w:id="1616908866">
          <w:marLeft w:val="0"/>
          <w:marRight w:val="0"/>
          <w:marTop w:val="0"/>
          <w:marBottom w:val="0"/>
          <w:divBdr>
            <w:top w:val="none" w:sz="0" w:space="0" w:color="auto"/>
            <w:left w:val="none" w:sz="0" w:space="0" w:color="auto"/>
            <w:bottom w:val="none" w:sz="0" w:space="0" w:color="auto"/>
            <w:right w:val="none" w:sz="0" w:space="0" w:color="auto"/>
          </w:divBdr>
        </w:div>
        <w:div w:id="467741283">
          <w:marLeft w:val="0"/>
          <w:marRight w:val="0"/>
          <w:marTop w:val="0"/>
          <w:marBottom w:val="0"/>
          <w:divBdr>
            <w:top w:val="none" w:sz="0" w:space="0" w:color="auto"/>
            <w:left w:val="none" w:sz="0" w:space="0" w:color="auto"/>
            <w:bottom w:val="none" w:sz="0" w:space="0" w:color="auto"/>
            <w:right w:val="none" w:sz="0" w:space="0" w:color="auto"/>
          </w:divBdr>
        </w:div>
        <w:div w:id="1731031777">
          <w:marLeft w:val="0"/>
          <w:marRight w:val="0"/>
          <w:marTop w:val="0"/>
          <w:marBottom w:val="0"/>
          <w:divBdr>
            <w:top w:val="none" w:sz="0" w:space="0" w:color="auto"/>
            <w:left w:val="none" w:sz="0" w:space="0" w:color="auto"/>
            <w:bottom w:val="none" w:sz="0" w:space="0" w:color="auto"/>
            <w:right w:val="none" w:sz="0" w:space="0" w:color="auto"/>
          </w:divBdr>
        </w:div>
        <w:div w:id="332992380">
          <w:marLeft w:val="0"/>
          <w:marRight w:val="0"/>
          <w:marTop w:val="0"/>
          <w:marBottom w:val="0"/>
          <w:divBdr>
            <w:top w:val="none" w:sz="0" w:space="0" w:color="auto"/>
            <w:left w:val="none" w:sz="0" w:space="0" w:color="auto"/>
            <w:bottom w:val="none" w:sz="0" w:space="0" w:color="auto"/>
            <w:right w:val="none" w:sz="0" w:space="0" w:color="auto"/>
          </w:divBdr>
        </w:div>
        <w:div w:id="1332492592">
          <w:marLeft w:val="0"/>
          <w:marRight w:val="0"/>
          <w:marTop w:val="0"/>
          <w:marBottom w:val="0"/>
          <w:divBdr>
            <w:top w:val="none" w:sz="0" w:space="0" w:color="auto"/>
            <w:left w:val="none" w:sz="0" w:space="0" w:color="auto"/>
            <w:bottom w:val="none" w:sz="0" w:space="0" w:color="auto"/>
            <w:right w:val="none" w:sz="0" w:space="0" w:color="auto"/>
          </w:divBdr>
        </w:div>
        <w:div w:id="1895000551">
          <w:marLeft w:val="0"/>
          <w:marRight w:val="0"/>
          <w:marTop w:val="0"/>
          <w:marBottom w:val="0"/>
          <w:divBdr>
            <w:top w:val="none" w:sz="0" w:space="0" w:color="auto"/>
            <w:left w:val="none" w:sz="0" w:space="0" w:color="auto"/>
            <w:bottom w:val="none" w:sz="0" w:space="0" w:color="auto"/>
            <w:right w:val="none" w:sz="0" w:space="0" w:color="auto"/>
          </w:divBdr>
        </w:div>
        <w:div w:id="2101288366">
          <w:marLeft w:val="0"/>
          <w:marRight w:val="0"/>
          <w:marTop w:val="0"/>
          <w:marBottom w:val="0"/>
          <w:divBdr>
            <w:top w:val="none" w:sz="0" w:space="0" w:color="auto"/>
            <w:left w:val="none" w:sz="0" w:space="0" w:color="auto"/>
            <w:bottom w:val="none" w:sz="0" w:space="0" w:color="auto"/>
            <w:right w:val="none" w:sz="0" w:space="0" w:color="auto"/>
          </w:divBdr>
        </w:div>
        <w:div w:id="1685473935">
          <w:marLeft w:val="0"/>
          <w:marRight w:val="0"/>
          <w:marTop w:val="0"/>
          <w:marBottom w:val="0"/>
          <w:divBdr>
            <w:top w:val="none" w:sz="0" w:space="0" w:color="auto"/>
            <w:left w:val="none" w:sz="0" w:space="0" w:color="auto"/>
            <w:bottom w:val="none" w:sz="0" w:space="0" w:color="auto"/>
            <w:right w:val="none" w:sz="0" w:space="0" w:color="auto"/>
          </w:divBdr>
        </w:div>
        <w:div w:id="2104492635">
          <w:marLeft w:val="0"/>
          <w:marRight w:val="0"/>
          <w:marTop w:val="0"/>
          <w:marBottom w:val="0"/>
          <w:divBdr>
            <w:top w:val="none" w:sz="0" w:space="0" w:color="auto"/>
            <w:left w:val="none" w:sz="0" w:space="0" w:color="auto"/>
            <w:bottom w:val="none" w:sz="0" w:space="0" w:color="auto"/>
            <w:right w:val="none" w:sz="0" w:space="0" w:color="auto"/>
          </w:divBdr>
        </w:div>
        <w:div w:id="2004237484">
          <w:marLeft w:val="0"/>
          <w:marRight w:val="0"/>
          <w:marTop w:val="0"/>
          <w:marBottom w:val="0"/>
          <w:divBdr>
            <w:top w:val="none" w:sz="0" w:space="0" w:color="auto"/>
            <w:left w:val="none" w:sz="0" w:space="0" w:color="auto"/>
            <w:bottom w:val="none" w:sz="0" w:space="0" w:color="auto"/>
            <w:right w:val="none" w:sz="0" w:space="0" w:color="auto"/>
          </w:divBdr>
        </w:div>
        <w:div w:id="203717243">
          <w:marLeft w:val="0"/>
          <w:marRight w:val="0"/>
          <w:marTop w:val="0"/>
          <w:marBottom w:val="0"/>
          <w:divBdr>
            <w:top w:val="none" w:sz="0" w:space="0" w:color="auto"/>
            <w:left w:val="none" w:sz="0" w:space="0" w:color="auto"/>
            <w:bottom w:val="none" w:sz="0" w:space="0" w:color="auto"/>
            <w:right w:val="none" w:sz="0" w:space="0" w:color="auto"/>
          </w:divBdr>
        </w:div>
        <w:div w:id="1395078890">
          <w:marLeft w:val="0"/>
          <w:marRight w:val="0"/>
          <w:marTop w:val="0"/>
          <w:marBottom w:val="0"/>
          <w:divBdr>
            <w:top w:val="none" w:sz="0" w:space="0" w:color="auto"/>
            <w:left w:val="none" w:sz="0" w:space="0" w:color="auto"/>
            <w:bottom w:val="none" w:sz="0" w:space="0" w:color="auto"/>
            <w:right w:val="none" w:sz="0" w:space="0" w:color="auto"/>
          </w:divBdr>
        </w:div>
        <w:div w:id="573860316">
          <w:marLeft w:val="0"/>
          <w:marRight w:val="0"/>
          <w:marTop w:val="0"/>
          <w:marBottom w:val="0"/>
          <w:divBdr>
            <w:top w:val="none" w:sz="0" w:space="0" w:color="auto"/>
            <w:left w:val="none" w:sz="0" w:space="0" w:color="auto"/>
            <w:bottom w:val="none" w:sz="0" w:space="0" w:color="auto"/>
            <w:right w:val="none" w:sz="0" w:space="0" w:color="auto"/>
          </w:divBdr>
        </w:div>
        <w:div w:id="337773877">
          <w:marLeft w:val="0"/>
          <w:marRight w:val="0"/>
          <w:marTop w:val="0"/>
          <w:marBottom w:val="0"/>
          <w:divBdr>
            <w:top w:val="none" w:sz="0" w:space="0" w:color="auto"/>
            <w:left w:val="none" w:sz="0" w:space="0" w:color="auto"/>
            <w:bottom w:val="none" w:sz="0" w:space="0" w:color="auto"/>
            <w:right w:val="none" w:sz="0" w:space="0" w:color="auto"/>
          </w:divBdr>
        </w:div>
        <w:div w:id="1002511743">
          <w:marLeft w:val="0"/>
          <w:marRight w:val="0"/>
          <w:marTop w:val="0"/>
          <w:marBottom w:val="0"/>
          <w:divBdr>
            <w:top w:val="none" w:sz="0" w:space="0" w:color="auto"/>
            <w:left w:val="none" w:sz="0" w:space="0" w:color="auto"/>
            <w:bottom w:val="none" w:sz="0" w:space="0" w:color="auto"/>
            <w:right w:val="none" w:sz="0" w:space="0" w:color="auto"/>
          </w:divBdr>
        </w:div>
        <w:div w:id="1256475196">
          <w:marLeft w:val="0"/>
          <w:marRight w:val="0"/>
          <w:marTop w:val="0"/>
          <w:marBottom w:val="0"/>
          <w:divBdr>
            <w:top w:val="none" w:sz="0" w:space="0" w:color="auto"/>
            <w:left w:val="none" w:sz="0" w:space="0" w:color="auto"/>
            <w:bottom w:val="none" w:sz="0" w:space="0" w:color="auto"/>
            <w:right w:val="none" w:sz="0" w:space="0" w:color="auto"/>
          </w:divBdr>
        </w:div>
        <w:div w:id="723261578">
          <w:marLeft w:val="0"/>
          <w:marRight w:val="0"/>
          <w:marTop w:val="0"/>
          <w:marBottom w:val="0"/>
          <w:divBdr>
            <w:top w:val="none" w:sz="0" w:space="0" w:color="auto"/>
            <w:left w:val="none" w:sz="0" w:space="0" w:color="auto"/>
            <w:bottom w:val="none" w:sz="0" w:space="0" w:color="auto"/>
            <w:right w:val="none" w:sz="0" w:space="0" w:color="auto"/>
          </w:divBdr>
        </w:div>
        <w:div w:id="240529075">
          <w:marLeft w:val="0"/>
          <w:marRight w:val="0"/>
          <w:marTop w:val="0"/>
          <w:marBottom w:val="0"/>
          <w:divBdr>
            <w:top w:val="none" w:sz="0" w:space="0" w:color="auto"/>
            <w:left w:val="none" w:sz="0" w:space="0" w:color="auto"/>
            <w:bottom w:val="none" w:sz="0" w:space="0" w:color="auto"/>
            <w:right w:val="none" w:sz="0" w:space="0" w:color="auto"/>
          </w:divBdr>
        </w:div>
        <w:div w:id="713430023">
          <w:marLeft w:val="0"/>
          <w:marRight w:val="0"/>
          <w:marTop w:val="0"/>
          <w:marBottom w:val="0"/>
          <w:divBdr>
            <w:top w:val="none" w:sz="0" w:space="0" w:color="auto"/>
            <w:left w:val="none" w:sz="0" w:space="0" w:color="auto"/>
            <w:bottom w:val="none" w:sz="0" w:space="0" w:color="auto"/>
            <w:right w:val="none" w:sz="0" w:space="0" w:color="auto"/>
          </w:divBdr>
        </w:div>
        <w:div w:id="1332444943">
          <w:marLeft w:val="0"/>
          <w:marRight w:val="0"/>
          <w:marTop w:val="0"/>
          <w:marBottom w:val="0"/>
          <w:divBdr>
            <w:top w:val="none" w:sz="0" w:space="0" w:color="auto"/>
            <w:left w:val="none" w:sz="0" w:space="0" w:color="auto"/>
            <w:bottom w:val="none" w:sz="0" w:space="0" w:color="auto"/>
            <w:right w:val="none" w:sz="0" w:space="0" w:color="auto"/>
          </w:divBdr>
        </w:div>
        <w:div w:id="1941404777">
          <w:marLeft w:val="0"/>
          <w:marRight w:val="0"/>
          <w:marTop w:val="0"/>
          <w:marBottom w:val="0"/>
          <w:divBdr>
            <w:top w:val="none" w:sz="0" w:space="0" w:color="auto"/>
            <w:left w:val="none" w:sz="0" w:space="0" w:color="auto"/>
            <w:bottom w:val="none" w:sz="0" w:space="0" w:color="auto"/>
            <w:right w:val="none" w:sz="0" w:space="0" w:color="auto"/>
          </w:divBdr>
        </w:div>
        <w:div w:id="1981418948">
          <w:marLeft w:val="0"/>
          <w:marRight w:val="0"/>
          <w:marTop w:val="0"/>
          <w:marBottom w:val="0"/>
          <w:divBdr>
            <w:top w:val="none" w:sz="0" w:space="0" w:color="auto"/>
            <w:left w:val="none" w:sz="0" w:space="0" w:color="auto"/>
            <w:bottom w:val="none" w:sz="0" w:space="0" w:color="auto"/>
            <w:right w:val="none" w:sz="0" w:space="0" w:color="auto"/>
          </w:divBdr>
        </w:div>
        <w:div w:id="263534649">
          <w:marLeft w:val="0"/>
          <w:marRight w:val="0"/>
          <w:marTop w:val="0"/>
          <w:marBottom w:val="0"/>
          <w:divBdr>
            <w:top w:val="none" w:sz="0" w:space="0" w:color="auto"/>
            <w:left w:val="none" w:sz="0" w:space="0" w:color="auto"/>
            <w:bottom w:val="none" w:sz="0" w:space="0" w:color="auto"/>
            <w:right w:val="none" w:sz="0" w:space="0" w:color="auto"/>
          </w:divBdr>
        </w:div>
        <w:div w:id="368072629">
          <w:marLeft w:val="0"/>
          <w:marRight w:val="0"/>
          <w:marTop w:val="0"/>
          <w:marBottom w:val="0"/>
          <w:divBdr>
            <w:top w:val="none" w:sz="0" w:space="0" w:color="auto"/>
            <w:left w:val="none" w:sz="0" w:space="0" w:color="auto"/>
            <w:bottom w:val="none" w:sz="0" w:space="0" w:color="auto"/>
            <w:right w:val="none" w:sz="0" w:space="0" w:color="auto"/>
          </w:divBdr>
        </w:div>
        <w:div w:id="1571500328">
          <w:marLeft w:val="0"/>
          <w:marRight w:val="0"/>
          <w:marTop w:val="0"/>
          <w:marBottom w:val="0"/>
          <w:divBdr>
            <w:top w:val="none" w:sz="0" w:space="0" w:color="auto"/>
            <w:left w:val="none" w:sz="0" w:space="0" w:color="auto"/>
            <w:bottom w:val="none" w:sz="0" w:space="0" w:color="auto"/>
            <w:right w:val="none" w:sz="0" w:space="0" w:color="auto"/>
          </w:divBdr>
        </w:div>
        <w:div w:id="616329074">
          <w:marLeft w:val="0"/>
          <w:marRight w:val="0"/>
          <w:marTop w:val="0"/>
          <w:marBottom w:val="0"/>
          <w:divBdr>
            <w:top w:val="none" w:sz="0" w:space="0" w:color="auto"/>
            <w:left w:val="none" w:sz="0" w:space="0" w:color="auto"/>
            <w:bottom w:val="none" w:sz="0" w:space="0" w:color="auto"/>
            <w:right w:val="none" w:sz="0" w:space="0" w:color="auto"/>
          </w:divBdr>
        </w:div>
        <w:div w:id="1462067357">
          <w:marLeft w:val="0"/>
          <w:marRight w:val="0"/>
          <w:marTop w:val="0"/>
          <w:marBottom w:val="0"/>
          <w:divBdr>
            <w:top w:val="none" w:sz="0" w:space="0" w:color="auto"/>
            <w:left w:val="none" w:sz="0" w:space="0" w:color="auto"/>
            <w:bottom w:val="none" w:sz="0" w:space="0" w:color="auto"/>
            <w:right w:val="none" w:sz="0" w:space="0" w:color="auto"/>
          </w:divBdr>
        </w:div>
        <w:div w:id="441924108">
          <w:marLeft w:val="0"/>
          <w:marRight w:val="0"/>
          <w:marTop w:val="0"/>
          <w:marBottom w:val="0"/>
          <w:divBdr>
            <w:top w:val="none" w:sz="0" w:space="0" w:color="auto"/>
            <w:left w:val="none" w:sz="0" w:space="0" w:color="auto"/>
            <w:bottom w:val="none" w:sz="0" w:space="0" w:color="auto"/>
            <w:right w:val="none" w:sz="0" w:space="0" w:color="auto"/>
          </w:divBdr>
        </w:div>
        <w:div w:id="131213131">
          <w:marLeft w:val="0"/>
          <w:marRight w:val="0"/>
          <w:marTop w:val="0"/>
          <w:marBottom w:val="0"/>
          <w:divBdr>
            <w:top w:val="none" w:sz="0" w:space="0" w:color="auto"/>
            <w:left w:val="none" w:sz="0" w:space="0" w:color="auto"/>
            <w:bottom w:val="none" w:sz="0" w:space="0" w:color="auto"/>
            <w:right w:val="none" w:sz="0" w:space="0" w:color="auto"/>
          </w:divBdr>
        </w:div>
        <w:div w:id="1950508126">
          <w:marLeft w:val="0"/>
          <w:marRight w:val="0"/>
          <w:marTop w:val="0"/>
          <w:marBottom w:val="0"/>
          <w:divBdr>
            <w:top w:val="none" w:sz="0" w:space="0" w:color="auto"/>
            <w:left w:val="none" w:sz="0" w:space="0" w:color="auto"/>
            <w:bottom w:val="none" w:sz="0" w:space="0" w:color="auto"/>
            <w:right w:val="none" w:sz="0" w:space="0" w:color="auto"/>
          </w:divBdr>
        </w:div>
        <w:div w:id="13046383">
          <w:marLeft w:val="0"/>
          <w:marRight w:val="0"/>
          <w:marTop w:val="0"/>
          <w:marBottom w:val="0"/>
          <w:divBdr>
            <w:top w:val="none" w:sz="0" w:space="0" w:color="auto"/>
            <w:left w:val="none" w:sz="0" w:space="0" w:color="auto"/>
            <w:bottom w:val="none" w:sz="0" w:space="0" w:color="auto"/>
            <w:right w:val="none" w:sz="0" w:space="0" w:color="auto"/>
          </w:divBdr>
        </w:div>
        <w:div w:id="87624760">
          <w:marLeft w:val="0"/>
          <w:marRight w:val="0"/>
          <w:marTop w:val="0"/>
          <w:marBottom w:val="0"/>
          <w:divBdr>
            <w:top w:val="none" w:sz="0" w:space="0" w:color="auto"/>
            <w:left w:val="none" w:sz="0" w:space="0" w:color="auto"/>
            <w:bottom w:val="none" w:sz="0" w:space="0" w:color="auto"/>
            <w:right w:val="none" w:sz="0" w:space="0" w:color="auto"/>
          </w:divBdr>
        </w:div>
        <w:div w:id="1036538992">
          <w:marLeft w:val="0"/>
          <w:marRight w:val="0"/>
          <w:marTop w:val="0"/>
          <w:marBottom w:val="0"/>
          <w:divBdr>
            <w:top w:val="none" w:sz="0" w:space="0" w:color="auto"/>
            <w:left w:val="none" w:sz="0" w:space="0" w:color="auto"/>
            <w:bottom w:val="none" w:sz="0" w:space="0" w:color="auto"/>
            <w:right w:val="none" w:sz="0" w:space="0" w:color="auto"/>
          </w:divBdr>
        </w:div>
        <w:div w:id="1521384916">
          <w:marLeft w:val="0"/>
          <w:marRight w:val="0"/>
          <w:marTop w:val="0"/>
          <w:marBottom w:val="0"/>
          <w:divBdr>
            <w:top w:val="none" w:sz="0" w:space="0" w:color="auto"/>
            <w:left w:val="none" w:sz="0" w:space="0" w:color="auto"/>
            <w:bottom w:val="none" w:sz="0" w:space="0" w:color="auto"/>
            <w:right w:val="none" w:sz="0" w:space="0" w:color="auto"/>
          </w:divBdr>
        </w:div>
        <w:div w:id="134834164">
          <w:marLeft w:val="0"/>
          <w:marRight w:val="0"/>
          <w:marTop w:val="0"/>
          <w:marBottom w:val="0"/>
          <w:divBdr>
            <w:top w:val="none" w:sz="0" w:space="0" w:color="auto"/>
            <w:left w:val="none" w:sz="0" w:space="0" w:color="auto"/>
            <w:bottom w:val="none" w:sz="0" w:space="0" w:color="auto"/>
            <w:right w:val="none" w:sz="0" w:space="0" w:color="auto"/>
          </w:divBdr>
        </w:div>
        <w:div w:id="720523635">
          <w:marLeft w:val="0"/>
          <w:marRight w:val="0"/>
          <w:marTop w:val="0"/>
          <w:marBottom w:val="0"/>
          <w:divBdr>
            <w:top w:val="none" w:sz="0" w:space="0" w:color="auto"/>
            <w:left w:val="none" w:sz="0" w:space="0" w:color="auto"/>
            <w:bottom w:val="none" w:sz="0" w:space="0" w:color="auto"/>
            <w:right w:val="none" w:sz="0" w:space="0" w:color="auto"/>
          </w:divBdr>
        </w:div>
        <w:div w:id="1701206181">
          <w:marLeft w:val="0"/>
          <w:marRight w:val="0"/>
          <w:marTop w:val="0"/>
          <w:marBottom w:val="0"/>
          <w:divBdr>
            <w:top w:val="none" w:sz="0" w:space="0" w:color="auto"/>
            <w:left w:val="none" w:sz="0" w:space="0" w:color="auto"/>
            <w:bottom w:val="none" w:sz="0" w:space="0" w:color="auto"/>
            <w:right w:val="none" w:sz="0" w:space="0" w:color="auto"/>
          </w:divBdr>
        </w:div>
        <w:div w:id="1179125837">
          <w:marLeft w:val="0"/>
          <w:marRight w:val="0"/>
          <w:marTop w:val="0"/>
          <w:marBottom w:val="0"/>
          <w:divBdr>
            <w:top w:val="none" w:sz="0" w:space="0" w:color="auto"/>
            <w:left w:val="none" w:sz="0" w:space="0" w:color="auto"/>
            <w:bottom w:val="none" w:sz="0" w:space="0" w:color="auto"/>
            <w:right w:val="none" w:sz="0" w:space="0" w:color="auto"/>
          </w:divBdr>
        </w:div>
        <w:div w:id="228806156">
          <w:marLeft w:val="0"/>
          <w:marRight w:val="0"/>
          <w:marTop w:val="0"/>
          <w:marBottom w:val="0"/>
          <w:divBdr>
            <w:top w:val="none" w:sz="0" w:space="0" w:color="auto"/>
            <w:left w:val="none" w:sz="0" w:space="0" w:color="auto"/>
            <w:bottom w:val="none" w:sz="0" w:space="0" w:color="auto"/>
            <w:right w:val="none" w:sz="0" w:space="0" w:color="auto"/>
          </w:divBdr>
        </w:div>
        <w:div w:id="1851262052">
          <w:marLeft w:val="0"/>
          <w:marRight w:val="0"/>
          <w:marTop w:val="0"/>
          <w:marBottom w:val="0"/>
          <w:divBdr>
            <w:top w:val="none" w:sz="0" w:space="0" w:color="auto"/>
            <w:left w:val="none" w:sz="0" w:space="0" w:color="auto"/>
            <w:bottom w:val="none" w:sz="0" w:space="0" w:color="auto"/>
            <w:right w:val="none" w:sz="0" w:space="0" w:color="auto"/>
          </w:divBdr>
        </w:div>
        <w:div w:id="1282690974">
          <w:marLeft w:val="0"/>
          <w:marRight w:val="0"/>
          <w:marTop w:val="0"/>
          <w:marBottom w:val="0"/>
          <w:divBdr>
            <w:top w:val="none" w:sz="0" w:space="0" w:color="auto"/>
            <w:left w:val="none" w:sz="0" w:space="0" w:color="auto"/>
            <w:bottom w:val="none" w:sz="0" w:space="0" w:color="auto"/>
            <w:right w:val="none" w:sz="0" w:space="0" w:color="auto"/>
          </w:divBdr>
        </w:div>
        <w:div w:id="1567910780">
          <w:marLeft w:val="0"/>
          <w:marRight w:val="0"/>
          <w:marTop w:val="0"/>
          <w:marBottom w:val="0"/>
          <w:divBdr>
            <w:top w:val="none" w:sz="0" w:space="0" w:color="auto"/>
            <w:left w:val="none" w:sz="0" w:space="0" w:color="auto"/>
            <w:bottom w:val="none" w:sz="0" w:space="0" w:color="auto"/>
            <w:right w:val="none" w:sz="0" w:space="0" w:color="auto"/>
          </w:divBdr>
        </w:div>
        <w:div w:id="562178663">
          <w:marLeft w:val="0"/>
          <w:marRight w:val="0"/>
          <w:marTop w:val="0"/>
          <w:marBottom w:val="0"/>
          <w:divBdr>
            <w:top w:val="none" w:sz="0" w:space="0" w:color="auto"/>
            <w:left w:val="none" w:sz="0" w:space="0" w:color="auto"/>
            <w:bottom w:val="none" w:sz="0" w:space="0" w:color="auto"/>
            <w:right w:val="none" w:sz="0" w:space="0" w:color="auto"/>
          </w:divBdr>
        </w:div>
        <w:div w:id="1266039738">
          <w:marLeft w:val="0"/>
          <w:marRight w:val="0"/>
          <w:marTop w:val="0"/>
          <w:marBottom w:val="0"/>
          <w:divBdr>
            <w:top w:val="none" w:sz="0" w:space="0" w:color="auto"/>
            <w:left w:val="none" w:sz="0" w:space="0" w:color="auto"/>
            <w:bottom w:val="none" w:sz="0" w:space="0" w:color="auto"/>
            <w:right w:val="none" w:sz="0" w:space="0" w:color="auto"/>
          </w:divBdr>
        </w:div>
        <w:div w:id="116142384">
          <w:marLeft w:val="0"/>
          <w:marRight w:val="0"/>
          <w:marTop w:val="0"/>
          <w:marBottom w:val="0"/>
          <w:divBdr>
            <w:top w:val="none" w:sz="0" w:space="0" w:color="auto"/>
            <w:left w:val="none" w:sz="0" w:space="0" w:color="auto"/>
            <w:bottom w:val="none" w:sz="0" w:space="0" w:color="auto"/>
            <w:right w:val="none" w:sz="0" w:space="0" w:color="auto"/>
          </w:divBdr>
        </w:div>
        <w:div w:id="67895711">
          <w:marLeft w:val="0"/>
          <w:marRight w:val="0"/>
          <w:marTop w:val="0"/>
          <w:marBottom w:val="0"/>
          <w:divBdr>
            <w:top w:val="none" w:sz="0" w:space="0" w:color="auto"/>
            <w:left w:val="none" w:sz="0" w:space="0" w:color="auto"/>
            <w:bottom w:val="none" w:sz="0" w:space="0" w:color="auto"/>
            <w:right w:val="none" w:sz="0" w:space="0" w:color="auto"/>
          </w:divBdr>
        </w:div>
        <w:div w:id="973095207">
          <w:marLeft w:val="0"/>
          <w:marRight w:val="0"/>
          <w:marTop w:val="0"/>
          <w:marBottom w:val="0"/>
          <w:divBdr>
            <w:top w:val="none" w:sz="0" w:space="0" w:color="auto"/>
            <w:left w:val="none" w:sz="0" w:space="0" w:color="auto"/>
            <w:bottom w:val="none" w:sz="0" w:space="0" w:color="auto"/>
            <w:right w:val="none" w:sz="0" w:space="0" w:color="auto"/>
          </w:divBdr>
        </w:div>
        <w:div w:id="1138376911">
          <w:marLeft w:val="0"/>
          <w:marRight w:val="0"/>
          <w:marTop w:val="0"/>
          <w:marBottom w:val="0"/>
          <w:divBdr>
            <w:top w:val="none" w:sz="0" w:space="0" w:color="auto"/>
            <w:left w:val="none" w:sz="0" w:space="0" w:color="auto"/>
            <w:bottom w:val="none" w:sz="0" w:space="0" w:color="auto"/>
            <w:right w:val="none" w:sz="0" w:space="0" w:color="auto"/>
          </w:divBdr>
        </w:div>
        <w:div w:id="1383745879">
          <w:marLeft w:val="0"/>
          <w:marRight w:val="0"/>
          <w:marTop w:val="0"/>
          <w:marBottom w:val="0"/>
          <w:divBdr>
            <w:top w:val="none" w:sz="0" w:space="0" w:color="auto"/>
            <w:left w:val="none" w:sz="0" w:space="0" w:color="auto"/>
            <w:bottom w:val="none" w:sz="0" w:space="0" w:color="auto"/>
            <w:right w:val="none" w:sz="0" w:space="0" w:color="auto"/>
          </w:divBdr>
        </w:div>
        <w:div w:id="1368066874">
          <w:marLeft w:val="0"/>
          <w:marRight w:val="0"/>
          <w:marTop w:val="0"/>
          <w:marBottom w:val="0"/>
          <w:divBdr>
            <w:top w:val="none" w:sz="0" w:space="0" w:color="auto"/>
            <w:left w:val="none" w:sz="0" w:space="0" w:color="auto"/>
            <w:bottom w:val="none" w:sz="0" w:space="0" w:color="auto"/>
            <w:right w:val="none" w:sz="0" w:space="0" w:color="auto"/>
          </w:divBdr>
        </w:div>
        <w:div w:id="1743481596">
          <w:marLeft w:val="0"/>
          <w:marRight w:val="0"/>
          <w:marTop w:val="0"/>
          <w:marBottom w:val="0"/>
          <w:divBdr>
            <w:top w:val="none" w:sz="0" w:space="0" w:color="auto"/>
            <w:left w:val="none" w:sz="0" w:space="0" w:color="auto"/>
            <w:bottom w:val="none" w:sz="0" w:space="0" w:color="auto"/>
            <w:right w:val="none" w:sz="0" w:space="0" w:color="auto"/>
          </w:divBdr>
        </w:div>
        <w:div w:id="16318930">
          <w:marLeft w:val="0"/>
          <w:marRight w:val="0"/>
          <w:marTop w:val="0"/>
          <w:marBottom w:val="0"/>
          <w:divBdr>
            <w:top w:val="none" w:sz="0" w:space="0" w:color="auto"/>
            <w:left w:val="none" w:sz="0" w:space="0" w:color="auto"/>
            <w:bottom w:val="none" w:sz="0" w:space="0" w:color="auto"/>
            <w:right w:val="none" w:sz="0" w:space="0" w:color="auto"/>
          </w:divBdr>
        </w:div>
        <w:div w:id="69079382">
          <w:marLeft w:val="0"/>
          <w:marRight w:val="0"/>
          <w:marTop w:val="0"/>
          <w:marBottom w:val="0"/>
          <w:divBdr>
            <w:top w:val="none" w:sz="0" w:space="0" w:color="auto"/>
            <w:left w:val="none" w:sz="0" w:space="0" w:color="auto"/>
            <w:bottom w:val="none" w:sz="0" w:space="0" w:color="auto"/>
            <w:right w:val="none" w:sz="0" w:space="0" w:color="auto"/>
          </w:divBdr>
        </w:div>
        <w:div w:id="1393773452">
          <w:marLeft w:val="0"/>
          <w:marRight w:val="0"/>
          <w:marTop w:val="0"/>
          <w:marBottom w:val="0"/>
          <w:divBdr>
            <w:top w:val="none" w:sz="0" w:space="0" w:color="auto"/>
            <w:left w:val="none" w:sz="0" w:space="0" w:color="auto"/>
            <w:bottom w:val="none" w:sz="0" w:space="0" w:color="auto"/>
            <w:right w:val="none" w:sz="0" w:space="0" w:color="auto"/>
          </w:divBdr>
        </w:div>
        <w:div w:id="786193052">
          <w:marLeft w:val="0"/>
          <w:marRight w:val="0"/>
          <w:marTop w:val="0"/>
          <w:marBottom w:val="0"/>
          <w:divBdr>
            <w:top w:val="none" w:sz="0" w:space="0" w:color="auto"/>
            <w:left w:val="none" w:sz="0" w:space="0" w:color="auto"/>
            <w:bottom w:val="none" w:sz="0" w:space="0" w:color="auto"/>
            <w:right w:val="none" w:sz="0" w:space="0" w:color="auto"/>
          </w:divBdr>
        </w:div>
        <w:div w:id="1688100882">
          <w:marLeft w:val="0"/>
          <w:marRight w:val="0"/>
          <w:marTop w:val="0"/>
          <w:marBottom w:val="0"/>
          <w:divBdr>
            <w:top w:val="none" w:sz="0" w:space="0" w:color="auto"/>
            <w:left w:val="none" w:sz="0" w:space="0" w:color="auto"/>
            <w:bottom w:val="none" w:sz="0" w:space="0" w:color="auto"/>
            <w:right w:val="none" w:sz="0" w:space="0" w:color="auto"/>
          </w:divBdr>
        </w:div>
        <w:div w:id="1875462934">
          <w:marLeft w:val="0"/>
          <w:marRight w:val="0"/>
          <w:marTop w:val="0"/>
          <w:marBottom w:val="0"/>
          <w:divBdr>
            <w:top w:val="none" w:sz="0" w:space="0" w:color="auto"/>
            <w:left w:val="none" w:sz="0" w:space="0" w:color="auto"/>
            <w:bottom w:val="none" w:sz="0" w:space="0" w:color="auto"/>
            <w:right w:val="none" w:sz="0" w:space="0" w:color="auto"/>
          </w:divBdr>
        </w:div>
        <w:div w:id="181667908">
          <w:marLeft w:val="0"/>
          <w:marRight w:val="0"/>
          <w:marTop w:val="0"/>
          <w:marBottom w:val="0"/>
          <w:divBdr>
            <w:top w:val="none" w:sz="0" w:space="0" w:color="auto"/>
            <w:left w:val="none" w:sz="0" w:space="0" w:color="auto"/>
            <w:bottom w:val="none" w:sz="0" w:space="0" w:color="auto"/>
            <w:right w:val="none" w:sz="0" w:space="0" w:color="auto"/>
          </w:divBdr>
        </w:div>
        <w:div w:id="1765877571">
          <w:marLeft w:val="0"/>
          <w:marRight w:val="0"/>
          <w:marTop w:val="0"/>
          <w:marBottom w:val="0"/>
          <w:divBdr>
            <w:top w:val="none" w:sz="0" w:space="0" w:color="auto"/>
            <w:left w:val="none" w:sz="0" w:space="0" w:color="auto"/>
            <w:bottom w:val="none" w:sz="0" w:space="0" w:color="auto"/>
            <w:right w:val="none" w:sz="0" w:space="0" w:color="auto"/>
          </w:divBdr>
        </w:div>
        <w:div w:id="434324216">
          <w:marLeft w:val="0"/>
          <w:marRight w:val="0"/>
          <w:marTop w:val="0"/>
          <w:marBottom w:val="0"/>
          <w:divBdr>
            <w:top w:val="none" w:sz="0" w:space="0" w:color="auto"/>
            <w:left w:val="none" w:sz="0" w:space="0" w:color="auto"/>
            <w:bottom w:val="none" w:sz="0" w:space="0" w:color="auto"/>
            <w:right w:val="none" w:sz="0" w:space="0" w:color="auto"/>
          </w:divBdr>
        </w:div>
        <w:div w:id="970094516">
          <w:marLeft w:val="0"/>
          <w:marRight w:val="0"/>
          <w:marTop w:val="0"/>
          <w:marBottom w:val="0"/>
          <w:divBdr>
            <w:top w:val="none" w:sz="0" w:space="0" w:color="auto"/>
            <w:left w:val="none" w:sz="0" w:space="0" w:color="auto"/>
            <w:bottom w:val="none" w:sz="0" w:space="0" w:color="auto"/>
            <w:right w:val="none" w:sz="0" w:space="0" w:color="auto"/>
          </w:divBdr>
        </w:div>
        <w:div w:id="868953717">
          <w:marLeft w:val="0"/>
          <w:marRight w:val="0"/>
          <w:marTop w:val="0"/>
          <w:marBottom w:val="0"/>
          <w:divBdr>
            <w:top w:val="none" w:sz="0" w:space="0" w:color="auto"/>
            <w:left w:val="none" w:sz="0" w:space="0" w:color="auto"/>
            <w:bottom w:val="none" w:sz="0" w:space="0" w:color="auto"/>
            <w:right w:val="none" w:sz="0" w:space="0" w:color="auto"/>
          </w:divBdr>
        </w:div>
        <w:div w:id="2117752792">
          <w:marLeft w:val="0"/>
          <w:marRight w:val="0"/>
          <w:marTop w:val="0"/>
          <w:marBottom w:val="0"/>
          <w:divBdr>
            <w:top w:val="none" w:sz="0" w:space="0" w:color="auto"/>
            <w:left w:val="none" w:sz="0" w:space="0" w:color="auto"/>
            <w:bottom w:val="none" w:sz="0" w:space="0" w:color="auto"/>
            <w:right w:val="none" w:sz="0" w:space="0" w:color="auto"/>
          </w:divBdr>
        </w:div>
        <w:div w:id="1893343916">
          <w:marLeft w:val="0"/>
          <w:marRight w:val="0"/>
          <w:marTop w:val="0"/>
          <w:marBottom w:val="0"/>
          <w:divBdr>
            <w:top w:val="none" w:sz="0" w:space="0" w:color="auto"/>
            <w:left w:val="none" w:sz="0" w:space="0" w:color="auto"/>
            <w:bottom w:val="none" w:sz="0" w:space="0" w:color="auto"/>
            <w:right w:val="none" w:sz="0" w:space="0" w:color="auto"/>
          </w:divBdr>
        </w:div>
        <w:div w:id="667945098">
          <w:marLeft w:val="0"/>
          <w:marRight w:val="0"/>
          <w:marTop w:val="0"/>
          <w:marBottom w:val="0"/>
          <w:divBdr>
            <w:top w:val="none" w:sz="0" w:space="0" w:color="auto"/>
            <w:left w:val="none" w:sz="0" w:space="0" w:color="auto"/>
            <w:bottom w:val="none" w:sz="0" w:space="0" w:color="auto"/>
            <w:right w:val="none" w:sz="0" w:space="0" w:color="auto"/>
          </w:divBdr>
        </w:div>
        <w:div w:id="832256272">
          <w:marLeft w:val="0"/>
          <w:marRight w:val="0"/>
          <w:marTop w:val="0"/>
          <w:marBottom w:val="0"/>
          <w:divBdr>
            <w:top w:val="none" w:sz="0" w:space="0" w:color="auto"/>
            <w:left w:val="none" w:sz="0" w:space="0" w:color="auto"/>
            <w:bottom w:val="none" w:sz="0" w:space="0" w:color="auto"/>
            <w:right w:val="none" w:sz="0" w:space="0" w:color="auto"/>
          </w:divBdr>
        </w:div>
        <w:div w:id="2009821110">
          <w:marLeft w:val="0"/>
          <w:marRight w:val="0"/>
          <w:marTop w:val="0"/>
          <w:marBottom w:val="0"/>
          <w:divBdr>
            <w:top w:val="none" w:sz="0" w:space="0" w:color="auto"/>
            <w:left w:val="none" w:sz="0" w:space="0" w:color="auto"/>
            <w:bottom w:val="none" w:sz="0" w:space="0" w:color="auto"/>
            <w:right w:val="none" w:sz="0" w:space="0" w:color="auto"/>
          </w:divBdr>
        </w:div>
        <w:div w:id="1602881885">
          <w:marLeft w:val="0"/>
          <w:marRight w:val="0"/>
          <w:marTop w:val="0"/>
          <w:marBottom w:val="0"/>
          <w:divBdr>
            <w:top w:val="none" w:sz="0" w:space="0" w:color="auto"/>
            <w:left w:val="none" w:sz="0" w:space="0" w:color="auto"/>
            <w:bottom w:val="none" w:sz="0" w:space="0" w:color="auto"/>
            <w:right w:val="none" w:sz="0" w:space="0" w:color="auto"/>
          </w:divBdr>
        </w:div>
        <w:div w:id="1868374975">
          <w:marLeft w:val="0"/>
          <w:marRight w:val="0"/>
          <w:marTop w:val="0"/>
          <w:marBottom w:val="0"/>
          <w:divBdr>
            <w:top w:val="none" w:sz="0" w:space="0" w:color="auto"/>
            <w:left w:val="none" w:sz="0" w:space="0" w:color="auto"/>
            <w:bottom w:val="none" w:sz="0" w:space="0" w:color="auto"/>
            <w:right w:val="none" w:sz="0" w:space="0" w:color="auto"/>
          </w:divBdr>
        </w:div>
        <w:div w:id="892425635">
          <w:marLeft w:val="0"/>
          <w:marRight w:val="0"/>
          <w:marTop w:val="0"/>
          <w:marBottom w:val="0"/>
          <w:divBdr>
            <w:top w:val="none" w:sz="0" w:space="0" w:color="auto"/>
            <w:left w:val="none" w:sz="0" w:space="0" w:color="auto"/>
            <w:bottom w:val="none" w:sz="0" w:space="0" w:color="auto"/>
            <w:right w:val="none" w:sz="0" w:space="0" w:color="auto"/>
          </w:divBdr>
        </w:div>
        <w:div w:id="1328437712">
          <w:marLeft w:val="0"/>
          <w:marRight w:val="0"/>
          <w:marTop w:val="0"/>
          <w:marBottom w:val="0"/>
          <w:divBdr>
            <w:top w:val="none" w:sz="0" w:space="0" w:color="auto"/>
            <w:left w:val="none" w:sz="0" w:space="0" w:color="auto"/>
            <w:bottom w:val="none" w:sz="0" w:space="0" w:color="auto"/>
            <w:right w:val="none" w:sz="0" w:space="0" w:color="auto"/>
          </w:divBdr>
        </w:div>
        <w:div w:id="563416722">
          <w:marLeft w:val="0"/>
          <w:marRight w:val="0"/>
          <w:marTop w:val="0"/>
          <w:marBottom w:val="0"/>
          <w:divBdr>
            <w:top w:val="none" w:sz="0" w:space="0" w:color="auto"/>
            <w:left w:val="none" w:sz="0" w:space="0" w:color="auto"/>
            <w:bottom w:val="none" w:sz="0" w:space="0" w:color="auto"/>
            <w:right w:val="none" w:sz="0" w:space="0" w:color="auto"/>
          </w:divBdr>
        </w:div>
        <w:div w:id="1833250931">
          <w:marLeft w:val="0"/>
          <w:marRight w:val="0"/>
          <w:marTop w:val="0"/>
          <w:marBottom w:val="0"/>
          <w:divBdr>
            <w:top w:val="none" w:sz="0" w:space="0" w:color="auto"/>
            <w:left w:val="none" w:sz="0" w:space="0" w:color="auto"/>
            <w:bottom w:val="none" w:sz="0" w:space="0" w:color="auto"/>
            <w:right w:val="none" w:sz="0" w:space="0" w:color="auto"/>
          </w:divBdr>
        </w:div>
        <w:div w:id="1318917975">
          <w:marLeft w:val="0"/>
          <w:marRight w:val="0"/>
          <w:marTop w:val="0"/>
          <w:marBottom w:val="0"/>
          <w:divBdr>
            <w:top w:val="none" w:sz="0" w:space="0" w:color="auto"/>
            <w:left w:val="none" w:sz="0" w:space="0" w:color="auto"/>
            <w:bottom w:val="none" w:sz="0" w:space="0" w:color="auto"/>
            <w:right w:val="none" w:sz="0" w:space="0" w:color="auto"/>
          </w:divBdr>
        </w:div>
        <w:div w:id="1820995014">
          <w:marLeft w:val="0"/>
          <w:marRight w:val="0"/>
          <w:marTop w:val="0"/>
          <w:marBottom w:val="0"/>
          <w:divBdr>
            <w:top w:val="none" w:sz="0" w:space="0" w:color="auto"/>
            <w:left w:val="none" w:sz="0" w:space="0" w:color="auto"/>
            <w:bottom w:val="none" w:sz="0" w:space="0" w:color="auto"/>
            <w:right w:val="none" w:sz="0" w:space="0" w:color="auto"/>
          </w:divBdr>
        </w:div>
        <w:div w:id="1486125753">
          <w:marLeft w:val="0"/>
          <w:marRight w:val="0"/>
          <w:marTop w:val="0"/>
          <w:marBottom w:val="0"/>
          <w:divBdr>
            <w:top w:val="none" w:sz="0" w:space="0" w:color="auto"/>
            <w:left w:val="none" w:sz="0" w:space="0" w:color="auto"/>
            <w:bottom w:val="none" w:sz="0" w:space="0" w:color="auto"/>
            <w:right w:val="none" w:sz="0" w:space="0" w:color="auto"/>
          </w:divBdr>
        </w:div>
        <w:div w:id="2028632468">
          <w:marLeft w:val="0"/>
          <w:marRight w:val="0"/>
          <w:marTop w:val="0"/>
          <w:marBottom w:val="0"/>
          <w:divBdr>
            <w:top w:val="none" w:sz="0" w:space="0" w:color="auto"/>
            <w:left w:val="none" w:sz="0" w:space="0" w:color="auto"/>
            <w:bottom w:val="none" w:sz="0" w:space="0" w:color="auto"/>
            <w:right w:val="none" w:sz="0" w:space="0" w:color="auto"/>
          </w:divBdr>
        </w:div>
        <w:div w:id="881209559">
          <w:marLeft w:val="0"/>
          <w:marRight w:val="0"/>
          <w:marTop w:val="0"/>
          <w:marBottom w:val="0"/>
          <w:divBdr>
            <w:top w:val="none" w:sz="0" w:space="0" w:color="auto"/>
            <w:left w:val="none" w:sz="0" w:space="0" w:color="auto"/>
            <w:bottom w:val="none" w:sz="0" w:space="0" w:color="auto"/>
            <w:right w:val="none" w:sz="0" w:space="0" w:color="auto"/>
          </w:divBdr>
        </w:div>
        <w:div w:id="1693602742">
          <w:marLeft w:val="0"/>
          <w:marRight w:val="0"/>
          <w:marTop w:val="0"/>
          <w:marBottom w:val="0"/>
          <w:divBdr>
            <w:top w:val="none" w:sz="0" w:space="0" w:color="auto"/>
            <w:left w:val="none" w:sz="0" w:space="0" w:color="auto"/>
            <w:bottom w:val="none" w:sz="0" w:space="0" w:color="auto"/>
            <w:right w:val="none" w:sz="0" w:space="0" w:color="auto"/>
          </w:divBdr>
        </w:div>
        <w:div w:id="816187871">
          <w:marLeft w:val="0"/>
          <w:marRight w:val="0"/>
          <w:marTop w:val="0"/>
          <w:marBottom w:val="0"/>
          <w:divBdr>
            <w:top w:val="none" w:sz="0" w:space="0" w:color="auto"/>
            <w:left w:val="none" w:sz="0" w:space="0" w:color="auto"/>
            <w:bottom w:val="none" w:sz="0" w:space="0" w:color="auto"/>
            <w:right w:val="none" w:sz="0" w:space="0" w:color="auto"/>
          </w:divBdr>
        </w:div>
        <w:div w:id="401802093">
          <w:marLeft w:val="0"/>
          <w:marRight w:val="0"/>
          <w:marTop w:val="0"/>
          <w:marBottom w:val="0"/>
          <w:divBdr>
            <w:top w:val="none" w:sz="0" w:space="0" w:color="auto"/>
            <w:left w:val="none" w:sz="0" w:space="0" w:color="auto"/>
            <w:bottom w:val="none" w:sz="0" w:space="0" w:color="auto"/>
            <w:right w:val="none" w:sz="0" w:space="0" w:color="auto"/>
          </w:divBdr>
        </w:div>
        <w:div w:id="348416714">
          <w:marLeft w:val="0"/>
          <w:marRight w:val="0"/>
          <w:marTop w:val="0"/>
          <w:marBottom w:val="0"/>
          <w:divBdr>
            <w:top w:val="none" w:sz="0" w:space="0" w:color="auto"/>
            <w:left w:val="none" w:sz="0" w:space="0" w:color="auto"/>
            <w:bottom w:val="none" w:sz="0" w:space="0" w:color="auto"/>
            <w:right w:val="none" w:sz="0" w:space="0" w:color="auto"/>
          </w:divBdr>
        </w:div>
        <w:div w:id="1138954105">
          <w:marLeft w:val="0"/>
          <w:marRight w:val="0"/>
          <w:marTop w:val="0"/>
          <w:marBottom w:val="0"/>
          <w:divBdr>
            <w:top w:val="none" w:sz="0" w:space="0" w:color="auto"/>
            <w:left w:val="none" w:sz="0" w:space="0" w:color="auto"/>
            <w:bottom w:val="none" w:sz="0" w:space="0" w:color="auto"/>
            <w:right w:val="none" w:sz="0" w:space="0" w:color="auto"/>
          </w:divBdr>
        </w:div>
        <w:div w:id="881139339">
          <w:marLeft w:val="0"/>
          <w:marRight w:val="0"/>
          <w:marTop w:val="0"/>
          <w:marBottom w:val="0"/>
          <w:divBdr>
            <w:top w:val="none" w:sz="0" w:space="0" w:color="auto"/>
            <w:left w:val="none" w:sz="0" w:space="0" w:color="auto"/>
            <w:bottom w:val="none" w:sz="0" w:space="0" w:color="auto"/>
            <w:right w:val="none" w:sz="0" w:space="0" w:color="auto"/>
          </w:divBdr>
        </w:div>
        <w:div w:id="674189135">
          <w:marLeft w:val="0"/>
          <w:marRight w:val="0"/>
          <w:marTop w:val="0"/>
          <w:marBottom w:val="0"/>
          <w:divBdr>
            <w:top w:val="none" w:sz="0" w:space="0" w:color="auto"/>
            <w:left w:val="none" w:sz="0" w:space="0" w:color="auto"/>
            <w:bottom w:val="none" w:sz="0" w:space="0" w:color="auto"/>
            <w:right w:val="none" w:sz="0" w:space="0" w:color="auto"/>
          </w:divBdr>
        </w:div>
        <w:div w:id="137844210">
          <w:marLeft w:val="0"/>
          <w:marRight w:val="0"/>
          <w:marTop w:val="0"/>
          <w:marBottom w:val="0"/>
          <w:divBdr>
            <w:top w:val="none" w:sz="0" w:space="0" w:color="auto"/>
            <w:left w:val="none" w:sz="0" w:space="0" w:color="auto"/>
            <w:bottom w:val="none" w:sz="0" w:space="0" w:color="auto"/>
            <w:right w:val="none" w:sz="0" w:space="0" w:color="auto"/>
          </w:divBdr>
        </w:div>
      </w:divsChild>
    </w:div>
    <w:div w:id="1773435452">
      <w:bodyDiv w:val="1"/>
      <w:marLeft w:val="0"/>
      <w:marRight w:val="0"/>
      <w:marTop w:val="0"/>
      <w:marBottom w:val="0"/>
      <w:divBdr>
        <w:top w:val="none" w:sz="0" w:space="0" w:color="auto"/>
        <w:left w:val="none" w:sz="0" w:space="0" w:color="auto"/>
        <w:bottom w:val="none" w:sz="0" w:space="0" w:color="auto"/>
        <w:right w:val="none" w:sz="0" w:space="0" w:color="auto"/>
      </w:divBdr>
      <w:divsChild>
        <w:div w:id="776605465">
          <w:marLeft w:val="0"/>
          <w:marRight w:val="0"/>
          <w:marTop w:val="0"/>
          <w:marBottom w:val="0"/>
          <w:divBdr>
            <w:top w:val="none" w:sz="0" w:space="0" w:color="auto"/>
            <w:left w:val="none" w:sz="0" w:space="0" w:color="auto"/>
            <w:bottom w:val="none" w:sz="0" w:space="0" w:color="auto"/>
            <w:right w:val="none" w:sz="0" w:space="0" w:color="auto"/>
          </w:divBdr>
        </w:div>
        <w:div w:id="1311060169">
          <w:marLeft w:val="0"/>
          <w:marRight w:val="0"/>
          <w:marTop w:val="0"/>
          <w:marBottom w:val="0"/>
          <w:divBdr>
            <w:top w:val="none" w:sz="0" w:space="0" w:color="auto"/>
            <w:left w:val="none" w:sz="0" w:space="0" w:color="auto"/>
            <w:bottom w:val="none" w:sz="0" w:space="0" w:color="auto"/>
            <w:right w:val="none" w:sz="0" w:space="0" w:color="auto"/>
          </w:divBdr>
        </w:div>
        <w:div w:id="691228630">
          <w:marLeft w:val="0"/>
          <w:marRight w:val="0"/>
          <w:marTop w:val="0"/>
          <w:marBottom w:val="0"/>
          <w:divBdr>
            <w:top w:val="none" w:sz="0" w:space="0" w:color="auto"/>
            <w:left w:val="none" w:sz="0" w:space="0" w:color="auto"/>
            <w:bottom w:val="none" w:sz="0" w:space="0" w:color="auto"/>
            <w:right w:val="none" w:sz="0" w:space="0" w:color="auto"/>
          </w:divBdr>
        </w:div>
        <w:div w:id="1648046376">
          <w:marLeft w:val="0"/>
          <w:marRight w:val="0"/>
          <w:marTop w:val="0"/>
          <w:marBottom w:val="0"/>
          <w:divBdr>
            <w:top w:val="none" w:sz="0" w:space="0" w:color="auto"/>
            <w:left w:val="none" w:sz="0" w:space="0" w:color="auto"/>
            <w:bottom w:val="none" w:sz="0" w:space="0" w:color="auto"/>
            <w:right w:val="none" w:sz="0" w:space="0" w:color="auto"/>
          </w:divBdr>
        </w:div>
        <w:div w:id="1844471109">
          <w:marLeft w:val="0"/>
          <w:marRight w:val="0"/>
          <w:marTop w:val="0"/>
          <w:marBottom w:val="0"/>
          <w:divBdr>
            <w:top w:val="none" w:sz="0" w:space="0" w:color="auto"/>
            <w:left w:val="none" w:sz="0" w:space="0" w:color="auto"/>
            <w:bottom w:val="none" w:sz="0" w:space="0" w:color="auto"/>
            <w:right w:val="none" w:sz="0" w:space="0" w:color="auto"/>
          </w:divBdr>
        </w:div>
        <w:div w:id="558787634">
          <w:marLeft w:val="0"/>
          <w:marRight w:val="0"/>
          <w:marTop w:val="0"/>
          <w:marBottom w:val="0"/>
          <w:divBdr>
            <w:top w:val="none" w:sz="0" w:space="0" w:color="auto"/>
            <w:left w:val="none" w:sz="0" w:space="0" w:color="auto"/>
            <w:bottom w:val="none" w:sz="0" w:space="0" w:color="auto"/>
            <w:right w:val="none" w:sz="0" w:space="0" w:color="auto"/>
          </w:divBdr>
        </w:div>
        <w:div w:id="1663654375">
          <w:marLeft w:val="0"/>
          <w:marRight w:val="0"/>
          <w:marTop w:val="0"/>
          <w:marBottom w:val="0"/>
          <w:divBdr>
            <w:top w:val="none" w:sz="0" w:space="0" w:color="auto"/>
            <w:left w:val="none" w:sz="0" w:space="0" w:color="auto"/>
            <w:bottom w:val="none" w:sz="0" w:space="0" w:color="auto"/>
            <w:right w:val="none" w:sz="0" w:space="0" w:color="auto"/>
          </w:divBdr>
        </w:div>
        <w:div w:id="547838043">
          <w:marLeft w:val="0"/>
          <w:marRight w:val="0"/>
          <w:marTop w:val="0"/>
          <w:marBottom w:val="0"/>
          <w:divBdr>
            <w:top w:val="none" w:sz="0" w:space="0" w:color="auto"/>
            <w:left w:val="none" w:sz="0" w:space="0" w:color="auto"/>
            <w:bottom w:val="none" w:sz="0" w:space="0" w:color="auto"/>
            <w:right w:val="none" w:sz="0" w:space="0" w:color="auto"/>
          </w:divBdr>
        </w:div>
        <w:div w:id="1251309930">
          <w:marLeft w:val="0"/>
          <w:marRight w:val="0"/>
          <w:marTop w:val="0"/>
          <w:marBottom w:val="0"/>
          <w:divBdr>
            <w:top w:val="none" w:sz="0" w:space="0" w:color="auto"/>
            <w:left w:val="none" w:sz="0" w:space="0" w:color="auto"/>
            <w:bottom w:val="none" w:sz="0" w:space="0" w:color="auto"/>
            <w:right w:val="none" w:sz="0" w:space="0" w:color="auto"/>
          </w:divBdr>
        </w:div>
        <w:div w:id="1913077025">
          <w:marLeft w:val="0"/>
          <w:marRight w:val="0"/>
          <w:marTop w:val="0"/>
          <w:marBottom w:val="0"/>
          <w:divBdr>
            <w:top w:val="none" w:sz="0" w:space="0" w:color="auto"/>
            <w:left w:val="none" w:sz="0" w:space="0" w:color="auto"/>
            <w:bottom w:val="none" w:sz="0" w:space="0" w:color="auto"/>
            <w:right w:val="none" w:sz="0" w:space="0" w:color="auto"/>
          </w:divBdr>
        </w:div>
        <w:div w:id="1076824613">
          <w:marLeft w:val="0"/>
          <w:marRight w:val="0"/>
          <w:marTop w:val="0"/>
          <w:marBottom w:val="0"/>
          <w:divBdr>
            <w:top w:val="none" w:sz="0" w:space="0" w:color="auto"/>
            <w:left w:val="none" w:sz="0" w:space="0" w:color="auto"/>
            <w:bottom w:val="none" w:sz="0" w:space="0" w:color="auto"/>
            <w:right w:val="none" w:sz="0" w:space="0" w:color="auto"/>
          </w:divBdr>
        </w:div>
        <w:div w:id="625742565">
          <w:marLeft w:val="0"/>
          <w:marRight w:val="0"/>
          <w:marTop w:val="0"/>
          <w:marBottom w:val="0"/>
          <w:divBdr>
            <w:top w:val="none" w:sz="0" w:space="0" w:color="auto"/>
            <w:left w:val="none" w:sz="0" w:space="0" w:color="auto"/>
            <w:bottom w:val="none" w:sz="0" w:space="0" w:color="auto"/>
            <w:right w:val="none" w:sz="0" w:space="0" w:color="auto"/>
          </w:divBdr>
        </w:div>
        <w:div w:id="1659067214">
          <w:marLeft w:val="0"/>
          <w:marRight w:val="0"/>
          <w:marTop w:val="0"/>
          <w:marBottom w:val="0"/>
          <w:divBdr>
            <w:top w:val="none" w:sz="0" w:space="0" w:color="auto"/>
            <w:left w:val="none" w:sz="0" w:space="0" w:color="auto"/>
            <w:bottom w:val="none" w:sz="0" w:space="0" w:color="auto"/>
            <w:right w:val="none" w:sz="0" w:space="0" w:color="auto"/>
          </w:divBdr>
        </w:div>
      </w:divsChild>
    </w:div>
    <w:div w:id="1782456322">
      <w:bodyDiv w:val="1"/>
      <w:marLeft w:val="0"/>
      <w:marRight w:val="0"/>
      <w:marTop w:val="0"/>
      <w:marBottom w:val="0"/>
      <w:divBdr>
        <w:top w:val="none" w:sz="0" w:space="0" w:color="auto"/>
        <w:left w:val="none" w:sz="0" w:space="0" w:color="auto"/>
        <w:bottom w:val="none" w:sz="0" w:space="0" w:color="auto"/>
        <w:right w:val="none" w:sz="0" w:space="0" w:color="auto"/>
      </w:divBdr>
      <w:divsChild>
        <w:div w:id="1367370286">
          <w:marLeft w:val="0"/>
          <w:marRight w:val="0"/>
          <w:marTop w:val="0"/>
          <w:marBottom w:val="0"/>
          <w:divBdr>
            <w:top w:val="none" w:sz="0" w:space="0" w:color="auto"/>
            <w:left w:val="none" w:sz="0" w:space="0" w:color="auto"/>
            <w:bottom w:val="none" w:sz="0" w:space="0" w:color="auto"/>
            <w:right w:val="none" w:sz="0" w:space="0" w:color="auto"/>
          </w:divBdr>
        </w:div>
        <w:div w:id="530993744">
          <w:marLeft w:val="0"/>
          <w:marRight w:val="0"/>
          <w:marTop w:val="0"/>
          <w:marBottom w:val="0"/>
          <w:divBdr>
            <w:top w:val="none" w:sz="0" w:space="0" w:color="auto"/>
            <w:left w:val="none" w:sz="0" w:space="0" w:color="auto"/>
            <w:bottom w:val="none" w:sz="0" w:space="0" w:color="auto"/>
            <w:right w:val="none" w:sz="0" w:space="0" w:color="auto"/>
          </w:divBdr>
        </w:div>
        <w:div w:id="1456946665">
          <w:marLeft w:val="0"/>
          <w:marRight w:val="0"/>
          <w:marTop w:val="0"/>
          <w:marBottom w:val="0"/>
          <w:divBdr>
            <w:top w:val="none" w:sz="0" w:space="0" w:color="auto"/>
            <w:left w:val="none" w:sz="0" w:space="0" w:color="auto"/>
            <w:bottom w:val="none" w:sz="0" w:space="0" w:color="auto"/>
            <w:right w:val="none" w:sz="0" w:space="0" w:color="auto"/>
          </w:divBdr>
        </w:div>
        <w:div w:id="1457141977">
          <w:marLeft w:val="0"/>
          <w:marRight w:val="0"/>
          <w:marTop w:val="0"/>
          <w:marBottom w:val="0"/>
          <w:divBdr>
            <w:top w:val="none" w:sz="0" w:space="0" w:color="auto"/>
            <w:left w:val="none" w:sz="0" w:space="0" w:color="auto"/>
            <w:bottom w:val="none" w:sz="0" w:space="0" w:color="auto"/>
            <w:right w:val="none" w:sz="0" w:space="0" w:color="auto"/>
          </w:divBdr>
        </w:div>
        <w:div w:id="1152675741">
          <w:marLeft w:val="0"/>
          <w:marRight w:val="0"/>
          <w:marTop w:val="0"/>
          <w:marBottom w:val="0"/>
          <w:divBdr>
            <w:top w:val="none" w:sz="0" w:space="0" w:color="auto"/>
            <w:left w:val="none" w:sz="0" w:space="0" w:color="auto"/>
            <w:bottom w:val="none" w:sz="0" w:space="0" w:color="auto"/>
            <w:right w:val="none" w:sz="0" w:space="0" w:color="auto"/>
          </w:divBdr>
        </w:div>
        <w:div w:id="1636569124">
          <w:marLeft w:val="0"/>
          <w:marRight w:val="0"/>
          <w:marTop w:val="0"/>
          <w:marBottom w:val="0"/>
          <w:divBdr>
            <w:top w:val="none" w:sz="0" w:space="0" w:color="auto"/>
            <w:left w:val="none" w:sz="0" w:space="0" w:color="auto"/>
            <w:bottom w:val="none" w:sz="0" w:space="0" w:color="auto"/>
            <w:right w:val="none" w:sz="0" w:space="0" w:color="auto"/>
          </w:divBdr>
        </w:div>
        <w:div w:id="1895189937">
          <w:marLeft w:val="0"/>
          <w:marRight w:val="0"/>
          <w:marTop w:val="0"/>
          <w:marBottom w:val="0"/>
          <w:divBdr>
            <w:top w:val="none" w:sz="0" w:space="0" w:color="auto"/>
            <w:left w:val="none" w:sz="0" w:space="0" w:color="auto"/>
            <w:bottom w:val="none" w:sz="0" w:space="0" w:color="auto"/>
            <w:right w:val="none" w:sz="0" w:space="0" w:color="auto"/>
          </w:divBdr>
        </w:div>
        <w:div w:id="1759935347">
          <w:marLeft w:val="0"/>
          <w:marRight w:val="0"/>
          <w:marTop w:val="0"/>
          <w:marBottom w:val="0"/>
          <w:divBdr>
            <w:top w:val="none" w:sz="0" w:space="0" w:color="auto"/>
            <w:left w:val="none" w:sz="0" w:space="0" w:color="auto"/>
            <w:bottom w:val="none" w:sz="0" w:space="0" w:color="auto"/>
            <w:right w:val="none" w:sz="0" w:space="0" w:color="auto"/>
          </w:divBdr>
        </w:div>
        <w:div w:id="37702709">
          <w:marLeft w:val="0"/>
          <w:marRight w:val="0"/>
          <w:marTop w:val="0"/>
          <w:marBottom w:val="0"/>
          <w:divBdr>
            <w:top w:val="none" w:sz="0" w:space="0" w:color="auto"/>
            <w:left w:val="none" w:sz="0" w:space="0" w:color="auto"/>
            <w:bottom w:val="none" w:sz="0" w:space="0" w:color="auto"/>
            <w:right w:val="none" w:sz="0" w:space="0" w:color="auto"/>
          </w:divBdr>
        </w:div>
        <w:div w:id="1273513730">
          <w:marLeft w:val="0"/>
          <w:marRight w:val="0"/>
          <w:marTop w:val="0"/>
          <w:marBottom w:val="0"/>
          <w:divBdr>
            <w:top w:val="none" w:sz="0" w:space="0" w:color="auto"/>
            <w:left w:val="none" w:sz="0" w:space="0" w:color="auto"/>
            <w:bottom w:val="none" w:sz="0" w:space="0" w:color="auto"/>
            <w:right w:val="none" w:sz="0" w:space="0" w:color="auto"/>
          </w:divBdr>
        </w:div>
        <w:div w:id="2104570091">
          <w:marLeft w:val="0"/>
          <w:marRight w:val="0"/>
          <w:marTop w:val="0"/>
          <w:marBottom w:val="0"/>
          <w:divBdr>
            <w:top w:val="none" w:sz="0" w:space="0" w:color="auto"/>
            <w:left w:val="none" w:sz="0" w:space="0" w:color="auto"/>
            <w:bottom w:val="none" w:sz="0" w:space="0" w:color="auto"/>
            <w:right w:val="none" w:sz="0" w:space="0" w:color="auto"/>
          </w:divBdr>
        </w:div>
        <w:div w:id="2078477438">
          <w:marLeft w:val="0"/>
          <w:marRight w:val="0"/>
          <w:marTop w:val="0"/>
          <w:marBottom w:val="0"/>
          <w:divBdr>
            <w:top w:val="none" w:sz="0" w:space="0" w:color="auto"/>
            <w:left w:val="none" w:sz="0" w:space="0" w:color="auto"/>
            <w:bottom w:val="none" w:sz="0" w:space="0" w:color="auto"/>
            <w:right w:val="none" w:sz="0" w:space="0" w:color="auto"/>
          </w:divBdr>
        </w:div>
        <w:div w:id="907961512">
          <w:marLeft w:val="0"/>
          <w:marRight w:val="0"/>
          <w:marTop w:val="0"/>
          <w:marBottom w:val="0"/>
          <w:divBdr>
            <w:top w:val="none" w:sz="0" w:space="0" w:color="auto"/>
            <w:left w:val="none" w:sz="0" w:space="0" w:color="auto"/>
            <w:bottom w:val="none" w:sz="0" w:space="0" w:color="auto"/>
            <w:right w:val="none" w:sz="0" w:space="0" w:color="auto"/>
          </w:divBdr>
        </w:div>
        <w:div w:id="373237701">
          <w:marLeft w:val="0"/>
          <w:marRight w:val="0"/>
          <w:marTop w:val="0"/>
          <w:marBottom w:val="0"/>
          <w:divBdr>
            <w:top w:val="none" w:sz="0" w:space="0" w:color="auto"/>
            <w:left w:val="none" w:sz="0" w:space="0" w:color="auto"/>
            <w:bottom w:val="none" w:sz="0" w:space="0" w:color="auto"/>
            <w:right w:val="none" w:sz="0" w:space="0" w:color="auto"/>
          </w:divBdr>
        </w:div>
        <w:div w:id="1086729918">
          <w:marLeft w:val="0"/>
          <w:marRight w:val="0"/>
          <w:marTop w:val="0"/>
          <w:marBottom w:val="0"/>
          <w:divBdr>
            <w:top w:val="none" w:sz="0" w:space="0" w:color="auto"/>
            <w:left w:val="none" w:sz="0" w:space="0" w:color="auto"/>
            <w:bottom w:val="none" w:sz="0" w:space="0" w:color="auto"/>
            <w:right w:val="none" w:sz="0" w:space="0" w:color="auto"/>
          </w:divBdr>
        </w:div>
        <w:div w:id="617687800">
          <w:marLeft w:val="0"/>
          <w:marRight w:val="0"/>
          <w:marTop w:val="0"/>
          <w:marBottom w:val="0"/>
          <w:divBdr>
            <w:top w:val="none" w:sz="0" w:space="0" w:color="auto"/>
            <w:left w:val="none" w:sz="0" w:space="0" w:color="auto"/>
            <w:bottom w:val="none" w:sz="0" w:space="0" w:color="auto"/>
            <w:right w:val="none" w:sz="0" w:space="0" w:color="auto"/>
          </w:divBdr>
        </w:div>
        <w:div w:id="536431397">
          <w:marLeft w:val="0"/>
          <w:marRight w:val="0"/>
          <w:marTop w:val="0"/>
          <w:marBottom w:val="0"/>
          <w:divBdr>
            <w:top w:val="none" w:sz="0" w:space="0" w:color="auto"/>
            <w:left w:val="none" w:sz="0" w:space="0" w:color="auto"/>
            <w:bottom w:val="none" w:sz="0" w:space="0" w:color="auto"/>
            <w:right w:val="none" w:sz="0" w:space="0" w:color="auto"/>
          </w:divBdr>
        </w:div>
        <w:div w:id="1117335058">
          <w:marLeft w:val="0"/>
          <w:marRight w:val="0"/>
          <w:marTop w:val="0"/>
          <w:marBottom w:val="0"/>
          <w:divBdr>
            <w:top w:val="none" w:sz="0" w:space="0" w:color="auto"/>
            <w:left w:val="none" w:sz="0" w:space="0" w:color="auto"/>
            <w:bottom w:val="none" w:sz="0" w:space="0" w:color="auto"/>
            <w:right w:val="none" w:sz="0" w:space="0" w:color="auto"/>
          </w:divBdr>
        </w:div>
        <w:div w:id="1354305756">
          <w:marLeft w:val="0"/>
          <w:marRight w:val="0"/>
          <w:marTop w:val="0"/>
          <w:marBottom w:val="0"/>
          <w:divBdr>
            <w:top w:val="none" w:sz="0" w:space="0" w:color="auto"/>
            <w:left w:val="none" w:sz="0" w:space="0" w:color="auto"/>
            <w:bottom w:val="none" w:sz="0" w:space="0" w:color="auto"/>
            <w:right w:val="none" w:sz="0" w:space="0" w:color="auto"/>
          </w:divBdr>
        </w:div>
        <w:div w:id="1239830565">
          <w:marLeft w:val="0"/>
          <w:marRight w:val="0"/>
          <w:marTop w:val="0"/>
          <w:marBottom w:val="0"/>
          <w:divBdr>
            <w:top w:val="none" w:sz="0" w:space="0" w:color="auto"/>
            <w:left w:val="none" w:sz="0" w:space="0" w:color="auto"/>
            <w:bottom w:val="none" w:sz="0" w:space="0" w:color="auto"/>
            <w:right w:val="none" w:sz="0" w:space="0" w:color="auto"/>
          </w:divBdr>
        </w:div>
        <w:div w:id="858932509">
          <w:marLeft w:val="0"/>
          <w:marRight w:val="0"/>
          <w:marTop w:val="0"/>
          <w:marBottom w:val="0"/>
          <w:divBdr>
            <w:top w:val="none" w:sz="0" w:space="0" w:color="auto"/>
            <w:left w:val="none" w:sz="0" w:space="0" w:color="auto"/>
            <w:bottom w:val="none" w:sz="0" w:space="0" w:color="auto"/>
            <w:right w:val="none" w:sz="0" w:space="0" w:color="auto"/>
          </w:divBdr>
        </w:div>
        <w:div w:id="119884848">
          <w:marLeft w:val="0"/>
          <w:marRight w:val="0"/>
          <w:marTop w:val="0"/>
          <w:marBottom w:val="0"/>
          <w:divBdr>
            <w:top w:val="none" w:sz="0" w:space="0" w:color="auto"/>
            <w:left w:val="none" w:sz="0" w:space="0" w:color="auto"/>
            <w:bottom w:val="none" w:sz="0" w:space="0" w:color="auto"/>
            <w:right w:val="none" w:sz="0" w:space="0" w:color="auto"/>
          </w:divBdr>
        </w:div>
        <w:div w:id="1657800839">
          <w:marLeft w:val="0"/>
          <w:marRight w:val="0"/>
          <w:marTop w:val="0"/>
          <w:marBottom w:val="0"/>
          <w:divBdr>
            <w:top w:val="none" w:sz="0" w:space="0" w:color="auto"/>
            <w:left w:val="none" w:sz="0" w:space="0" w:color="auto"/>
            <w:bottom w:val="none" w:sz="0" w:space="0" w:color="auto"/>
            <w:right w:val="none" w:sz="0" w:space="0" w:color="auto"/>
          </w:divBdr>
        </w:div>
        <w:div w:id="1284846316">
          <w:marLeft w:val="0"/>
          <w:marRight w:val="0"/>
          <w:marTop w:val="0"/>
          <w:marBottom w:val="0"/>
          <w:divBdr>
            <w:top w:val="none" w:sz="0" w:space="0" w:color="auto"/>
            <w:left w:val="none" w:sz="0" w:space="0" w:color="auto"/>
            <w:bottom w:val="none" w:sz="0" w:space="0" w:color="auto"/>
            <w:right w:val="none" w:sz="0" w:space="0" w:color="auto"/>
          </w:divBdr>
        </w:div>
        <w:div w:id="2003313396">
          <w:marLeft w:val="0"/>
          <w:marRight w:val="0"/>
          <w:marTop w:val="0"/>
          <w:marBottom w:val="0"/>
          <w:divBdr>
            <w:top w:val="none" w:sz="0" w:space="0" w:color="auto"/>
            <w:left w:val="none" w:sz="0" w:space="0" w:color="auto"/>
            <w:bottom w:val="none" w:sz="0" w:space="0" w:color="auto"/>
            <w:right w:val="none" w:sz="0" w:space="0" w:color="auto"/>
          </w:divBdr>
        </w:div>
        <w:div w:id="1824926650">
          <w:marLeft w:val="0"/>
          <w:marRight w:val="0"/>
          <w:marTop w:val="0"/>
          <w:marBottom w:val="0"/>
          <w:divBdr>
            <w:top w:val="none" w:sz="0" w:space="0" w:color="auto"/>
            <w:left w:val="none" w:sz="0" w:space="0" w:color="auto"/>
            <w:bottom w:val="none" w:sz="0" w:space="0" w:color="auto"/>
            <w:right w:val="none" w:sz="0" w:space="0" w:color="auto"/>
          </w:divBdr>
        </w:div>
        <w:div w:id="755052660">
          <w:marLeft w:val="0"/>
          <w:marRight w:val="0"/>
          <w:marTop w:val="0"/>
          <w:marBottom w:val="0"/>
          <w:divBdr>
            <w:top w:val="none" w:sz="0" w:space="0" w:color="auto"/>
            <w:left w:val="none" w:sz="0" w:space="0" w:color="auto"/>
            <w:bottom w:val="none" w:sz="0" w:space="0" w:color="auto"/>
            <w:right w:val="none" w:sz="0" w:space="0" w:color="auto"/>
          </w:divBdr>
        </w:div>
        <w:div w:id="1562669434">
          <w:marLeft w:val="0"/>
          <w:marRight w:val="0"/>
          <w:marTop w:val="0"/>
          <w:marBottom w:val="0"/>
          <w:divBdr>
            <w:top w:val="none" w:sz="0" w:space="0" w:color="auto"/>
            <w:left w:val="none" w:sz="0" w:space="0" w:color="auto"/>
            <w:bottom w:val="none" w:sz="0" w:space="0" w:color="auto"/>
            <w:right w:val="none" w:sz="0" w:space="0" w:color="auto"/>
          </w:divBdr>
        </w:div>
        <w:div w:id="667051766">
          <w:marLeft w:val="0"/>
          <w:marRight w:val="0"/>
          <w:marTop w:val="0"/>
          <w:marBottom w:val="0"/>
          <w:divBdr>
            <w:top w:val="none" w:sz="0" w:space="0" w:color="auto"/>
            <w:left w:val="none" w:sz="0" w:space="0" w:color="auto"/>
            <w:bottom w:val="none" w:sz="0" w:space="0" w:color="auto"/>
            <w:right w:val="none" w:sz="0" w:space="0" w:color="auto"/>
          </w:divBdr>
        </w:div>
        <w:div w:id="1491485225">
          <w:marLeft w:val="0"/>
          <w:marRight w:val="0"/>
          <w:marTop w:val="0"/>
          <w:marBottom w:val="0"/>
          <w:divBdr>
            <w:top w:val="none" w:sz="0" w:space="0" w:color="auto"/>
            <w:left w:val="none" w:sz="0" w:space="0" w:color="auto"/>
            <w:bottom w:val="none" w:sz="0" w:space="0" w:color="auto"/>
            <w:right w:val="none" w:sz="0" w:space="0" w:color="auto"/>
          </w:divBdr>
        </w:div>
        <w:div w:id="777410105">
          <w:marLeft w:val="0"/>
          <w:marRight w:val="0"/>
          <w:marTop w:val="0"/>
          <w:marBottom w:val="0"/>
          <w:divBdr>
            <w:top w:val="none" w:sz="0" w:space="0" w:color="auto"/>
            <w:left w:val="none" w:sz="0" w:space="0" w:color="auto"/>
            <w:bottom w:val="none" w:sz="0" w:space="0" w:color="auto"/>
            <w:right w:val="none" w:sz="0" w:space="0" w:color="auto"/>
          </w:divBdr>
        </w:div>
        <w:div w:id="469326186">
          <w:marLeft w:val="0"/>
          <w:marRight w:val="0"/>
          <w:marTop w:val="0"/>
          <w:marBottom w:val="0"/>
          <w:divBdr>
            <w:top w:val="none" w:sz="0" w:space="0" w:color="auto"/>
            <w:left w:val="none" w:sz="0" w:space="0" w:color="auto"/>
            <w:bottom w:val="none" w:sz="0" w:space="0" w:color="auto"/>
            <w:right w:val="none" w:sz="0" w:space="0" w:color="auto"/>
          </w:divBdr>
        </w:div>
        <w:div w:id="1206408169">
          <w:marLeft w:val="0"/>
          <w:marRight w:val="0"/>
          <w:marTop w:val="0"/>
          <w:marBottom w:val="0"/>
          <w:divBdr>
            <w:top w:val="none" w:sz="0" w:space="0" w:color="auto"/>
            <w:left w:val="none" w:sz="0" w:space="0" w:color="auto"/>
            <w:bottom w:val="none" w:sz="0" w:space="0" w:color="auto"/>
            <w:right w:val="none" w:sz="0" w:space="0" w:color="auto"/>
          </w:divBdr>
        </w:div>
        <w:div w:id="983391091">
          <w:marLeft w:val="0"/>
          <w:marRight w:val="0"/>
          <w:marTop w:val="0"/>
          <w:marBottom w:val="0"/>
          <w:divBdr>
            <w:top w:val="none" w:sz="0" w:space="0" w:color="auto"/>
            <w:left w:val="none" w:sz="0" w:space="0" w:color="auto"/>
            <w:bottom w:val="none" w:sz="0" w:space="0" w:color="auto"/>
            <w:right w:val="none" w:sz="0" w:space="0" w:color="auto"/>
          </w:divBdr>
        </w:div>
        <w:div w:id="1638609421">
          <w:marLeft w:val="0"/>
          <w:marRight w:val="0"/>
          <w:marTop w:val="0"/>
          <w:marBottom w:val="0"/>
          <w:divBdr>
            <w:top w:val="none" w:sz="0" w:space="0" w:color="auto"/>
            <w:left w:val="none" w:sz="0" w:space="0" w:color="auto"/>
            <w:bottom w:val="none" w:sz="0" w:space="0" w:color="auto"/>
            <w:right w:val="none" w:sz="0" w:space="0" w:color="auto"/>
          </w:divBdr>
        </w:div>
        <w:div w:id="120418984">
          <w:marLeft w:val="0"/>
          <w:marRight w:val="0"/>
          <w:marTop w:val="0"/>
          <w:marBottom w:val="0"/>
          <w:divBdr>
            <w:top w:val="none" w:sz="0" w:space="0" w:color="auto"/>
            <w:left w:val="none" w:sz="0" w:space="0" w:color="auto"/>
            <w:bottom w:val="none" w:sz="0" w:space="0" w:color="auto"/>
            <w:right w:val="none" w:sz="0" w:space="0" w:color="auto"/>
          </w:divBdr>
        </w:div>
        <w:div w:id="1979993107">
          <w:marLeft w:val="0"/>
          <w:marRight w:val="0"/>
          <w:marTop w:val="0"/>
          <w:marBottom w:val="0"/>
          <w:divBdr>
            <w:top w:val="none" w:sz="0" w:space="0" w:color="auto"/>
            <w:left w:val="none" w:sz="0" w:space="0" w:color="auto"/>
            <w:bottom w:val="none" w:sz="0" w:space="0" w:color="auto"/>
            <w:right w:val="none" w:sz="0" w:space="0" w:color="auto"/>
          </w:divBdr>
        </w:div>
        <w:div w:id="677344647">
          <w:marLeft w:val="0"/>
          <w:marRight w:val="0"/>
          <w:marTop w:val="0"/>
          <w:marBottom w:val="0"/>
          <w:divBdr>
            <w:top w:val="none" w:sz="0" w:space="0" w:color="auto"/>
            <w:left w:val="none" w:sz="0" w:space="0" w:color="auto"/>
            <w:bottom w:val="none" w:sz="0" w:space="0" w:color="auto"/>
            <w:right w:val="none" w:sz="0" w:space="0" w:color="auto"/>
          </w:divBdr>
        </w:div>
        <w:div w:id="1234005567">
          <w:marLeft w:val="0"/>
          <w:marRight w:val="0"/>
          <w:marTop w:val="0"/>
          <w:marBottom w:val="0"/>
          <w:divBdr>
            <w:top w:val="none" w:sz="0" w:space="0" w:color="auto"/>
            <w:left w:val="none" w:sz="0" w:space="0" w:color="auto"/>
            <w:bottom w:val="none" w:sz="0" w:space="0" w:color="auto"/>
            <w:right w:val="none" w:sz="0" w:space="0" w:color="auto"/>
          </w:divBdr>
        </w:div>
        <w:div w:id="915944285">
          <w:marLeft w:val="0"/>
          <w:marRight w:val="0"/>
          <w:marTop w:val="0"/>
          <w:marBottom w:val="0"/>
          <w:divBdr>
            <w:top w:val="none" w:sz="0" w:space="0" w:color="auto"/>
            <w:left w:val="none" w:sz="0" w:space="0" w:color="auto"/>
            <w:bottom w:val="none" w:sz="0" w:space="0" w:color="auto"/>
            <w:right w:val="none" w:sz="0" w:space="0" w:color="auto"/>
          </w:divBdr>
        </w:div>
        <w:div w:id="667710747">
          <w:marLeft w:val="0"/>
          <w:marRight w:val="0"/>
          <w:marTop w:val="0"/>
          <w:marBottom w:val="0"/>
          <w:divBdr>
            <w:top w:val="none" w:sz="0" w:space="0" w:color="auto"/>
            <w:left w:val="none" w:sz="0" w:space="0" w:color="auto"/>
            <w:bottom w:val="none" w:sz="0" w:space="0" w:color="auto"/>
            <w:right w:val="none" w:sz="0" w:space="0" w:color="auto"/>
          </w:divBdr>
        </w:div>
        <w:div w:id="1522627894">
          <w:marLeft w:val="0"/>
          <w:marRight w:val="0"/>
          <w:marTop w:val="0"/>
          <w:marBottom w:val="0"/>
          <w:divBdr>
            <w:top w:val="none" w:sz="0" w:space="0" w:color="auto"/>
            <w:left w:val="none" w:sz="0" w:space="0" w:color="auto"/>
            <w:bottom w:val="none" w:sz="0" w:space="0" w:color="auto"/>
            <w:right w:val="none" w:sz="0" w:space="0" w:color="auto"/>
          </w:divBdr>
        </w:div>
        <w:div w:id="1664504140">
          <w:marLeft w:val="0"/>
          <w:marRight w:val="0"/>
          <w:marTop w:val="0"/>
          <w:marBottom w:val="0"/>
          <w:divBdr>
            <w:top w:val="none" w:sz="0" w:space="0" w:color="auto"/>
            <w:left w:val="none" w:sz="0" w:space="0" w:color="auto"/>
            <w:bottom w:val="none" w:sz="0" w:space="0" w:color="auto"/>
            <w:right w:val="none" w:sz="0" w:space="0" w:color="auto"/>
          </w:divBdr>
        </w:div>
        <w:div w:id="934243097">
          <w:marLeft w:val="0"/>
          <w:marRight w:val="0"/>
          <w:marTop w:val="0"/>
          <w:marBottom w:val="0"/>
          <w:divBdr>
            <w:top w:val="none" w:sz="0" w:space="0" w:color="auto"/>
            <w:left w:val="none" w:sz="0" w:space="0" w:color="auto"/>
            <w:bottom w:val="none" w:sz="0" w:space="0" w:color="auto"/>
            <w:right w:val="none" w:sz="0" w:space="0" w:color="auto"/>
          </w:divBdr>
        </w:div>
        <w:div w:id="2135249291">
          <w:marLeft w:val="0"/>
          <w:marRight w:val="0"/>
          <w:marTop w:val="0"/>
          <w:marBottom w:val="0"/>
          <w:divBdr>
            <w:top w:val="none" w:sz="0" w:space="0" w:color="auto"/>
            <w:left w:val="none" w:sz="0" w:space="0" w:color="auto"/>
            <w:bottom w:val="none" w:sz="0" w:space="0" w:color="auto"/>
            <w:right w:val="none" w:sz="0" w:space="0" w:color="auto"/>
          </w:divBdr>
        </w:div>
        <w:div w:id="234173844">
          <w:marLeft w:val="0"/>
          <w:marRight w:val="0"/>
          <w:marTop w:val="0"/>
          <w:marBottom w:val="0"/>
          <w:divBdr>
            <w:top w:val="none" w:sz="0" w:space="0" w:color="auto"/>
            <w:left w:val="none" w:sz="0" w:space="0" w:color="auto"/>
            <w:bottom w:val="none" w:sz="0" w:space="0" w:color="auto"/>
            <w:right w:val="none" w:sz="0" w:space="0" w:color="auto"/>
          </w:divBdr>
        </w:div>
        <w:div w:id="522012534">
          <w:marLeft w:val="0"/>
          <w:marRight w:val="0"/>
          <w:marTop w:val="0"/>
          <w:marBottom w:val="0"/>
          <w:divBdr>
            <w:top w:val="none" w:sz="0" w:space="0" w:color="auto"/>
            <w:left w:val="none" w:sz="0" w:space="0" w:color="auto"/>
            <w:bottom w:val="none" w:sz="0" w:space="0" w:color="auto"/>
            <w:right w:val="none" w:sz="0" w:space="0" w:color="auto"/>
          </w:divBdr>
        </w:div>
        <w:div w:id="300622147">
          <w:marLeft w:val="0"/>
          <w:marRight w:val="0"/>
          <w:marTop w:val="0"/>
          <w:marBottom w:val="0"/>
          <w:divBdr>
            <w:top w:val="none" w:sz="0" w:space="0" w:color="auto"/>
            <w:left w:val="none" w:sz="0" w:space="0" w:color="auto"/>
            <w:bottom w:val="none" w:sz="0" w:space="0" w:color="auto"/>
            <w:right w:val="none" w:sz="0" w:space="0" w:color="auto"/>
          </w:divBdr>
        </w:div>
        <w:div w:id="1021395811">
          <w:marLeft w:val="0"/>
          <w:marRight w:val="0"/>
          <w:marTop w:val="0"/>
          <w:marBottom w:val="0"/>
          <w:divBdr>
            <w:top w:val="none" w:sz="0" w:space="0" w:color="auto"/>
            <w:left w:val="none" w:sz="0" w:space="0" w:color="auto"/>
            <w:bottom w:val="none" w:sz="0" w:space="0" w:color="auto"/>
            <w:right w:val="none" w:sz="0" w:space="0" w:color="auto"/>
          </w:divBdr>
        </w:div>
        <w:div w:id="1912931304">
          <w:marLeft w:val="0"/>
          <w:marRight w:val="0"/>
          <w:marTop w:val="0"/>
          <w:marBottom w:val="0"/>
          <w:divBdr>
            <w:top w:val="none" w:sz="0" w:space="0" w:color="auto"/>
            <w:left w:val="none" w:sz="0" w:space="0" w:color="auto"/>
            <w:bottom w:val="none" w:sz="0" w:space="0" w:color="auto"/>
            <w:right w:val="none" w:sz="0" w:space="0" w:color="auto"/>
          </w:divBdr>
        </w:div>
        <w:div w:id="570653351">
          <w:marLeft w:val="0"/>
          <w:marRight w:val="0"/>
          <w:marTop w:val="0"/>
          <w:marBottom w:val="0"/>
          <w:divBdr>
            <w:top w:val="none" w:sz="0" w:space="0" w:color="auto"/>
            <w:left w:val="none" w:sz="0" w:space="0" w:color="auto"/>
            <w:bottom w:val="none" w:sz="0" w:space="0" w:color="auto"/>
            <w:right w:val="none" w:sz="0" w:space="0" w:color="auto"/>
          </w:divBdr>
        </w:div>
        <w:div w:id="1739015361">
          <w:marLeft w:val="0"/>
          <w:marRight w:val="0"/>
          <w:marTop w:val="0"/>
          <w:marBottom w:val="0"/>
          <w:divBdr>
            <w:top w:val="none" w:sz="0" w:space="0" w:color="auto"/>
            <w:left w:val="none" w:sz="0" w:space="0" w:color="auto"/>
            <w:bottom w:val="none" w:sz="0" w:space="0" w:color="auto"/>
            <w:right w:val="none" w:sz="0" w:space="0" w:color="auto"/>
          </w:divBdr>
        </w:div>
        <w:div w:id="1003699107">
          <w:marLeft w:val="0"/>
          <w:marRight w:val="0"/>
          <w:marTop w:val="0"/>
          <w:marBottom w:val="0"/>
          <w:divBdr>
            <w:top w:val="none" w:sz="0" w:space="0" w:color="auto"/>
            <w:left w:val="none" w:sz="0" w:space="0" w:color="auto"/>
            <w:bottom w:val="none" w:sz="0" w:space="0" w:color="auto"/>
            <w:right w:val="none" w:sz="0" w:space="0" w:color="auto"/>
          </w:divBdr>
        </w:div>
        <w:div w:id="430668906">
          <w:marLeft w:val="0"/>
          <w:marRight w:val="0"/>
          <w:marTop w:val="0"/>
          <w:marBottom w:val="0"/>
          <w:divBdr>
            <w:top w:val="none" w:sz="0" w:space="0" w:color="auto"/>
            <w:left w:val="none" w:sz="0" w:space="0" w:color="auto"/>
            <w:bottom w:val="none" w:sz="0" w:space="0" w:color="auto"/>
            <w:right w:val="none" w:sz="0" w:space="0" w:color="auto"/>
          </w:divBdr>
        </w:div>
        <w:div w:id="182401143">
          <w:marLeft w:val="0"/>
          <w:marRight w:val="0"/>
          <w:marTop w:val="0"/>
          <w:marBottom w:val="0"/>
          <w:divBdr>
            <w:top w:val="none" w:sz="0" w:space="0" w:color="auto"/>
            <w:left w:val="none" w:sz="0" w:space="0" w:color="auto"/>
            <w:bottom w:val="none" w:sz="0" w:space="0" w:color="auto"/>
            <w:right w:val="none" w:sz="0" w:space="0" w:color="auto"/>
          </w:divBdr>
        </w:div>
        <w:div w:id="875578929">
          <w:marLeft w:val="0"/>
          <w:marRight w:val="0"/>
          <w:marTop w:val="0"/>
          <w:marBottom w:val="0"/>
          <w:divBdr>
            <w:top w:val="none" w:sz="0" w:space="0" w:color="auto"/>
            <w:left w:val="none" w:sz="0" w:space="0" w:color="auto"/>
            <w:bottom w:val="none" w:sz="0" w:space="0" w:color="auto"/>
            <w:right w:val="none" w:sz="0" w:space="0" w:color="auto"/>
          </w:divBdr>
        </w:div>
        <w:div w:id="521667507">
          <w:marLeft w:val="0"/>
          <w:marRight w:val="0"/>
          <w:marTop w:val="0"/>
          <w:marBottom w:val="0"/>
          <w:divBdr>
            <w:top w:val="none" w:sz="0" w:space="0" w:color="auto"/>
            <w:left w:val="none" w:sz="0" w:space="0" w:color="auto"/>
            <w:bottom w:val="none" w:sz="0" w:space="0" w:color="auto"/>
            <w:right w:val="none" w:sz="0" w:space="0" w:color="auto"/>
          </w:divBdr>
        </w:div>
        <w:div w:id="1763993151">
          <w:marLeft w:val="0"/>
          <w:marRight w:val="0"/>
          <w:marTop w:val="0"/>
          <w:marBottom w:val="0"/>
          <w:divBdr>
            <w:top w:val="none" w:sz="0" w:space="0" w:color="auto"/>
            <w:left w:val="none" w:sz="0" w:space="0" w:color="auto"/>
            <w:bottom w:val="none" w:sz="0" w:space="0" w:color="auto"/>
            <w:right w:val="none" w:sz="0" w:space="0" w:color="auto"/>
          </w:divBdr>
        </w:div>
        <w:div w:id="857736190">
          <w:marLeft w:val="0"/>
          <w:marRight w:val="0"/>
          <w:marTop w:val="0"/>
          <w:marBottom w:val="0"/>
          <w:divBdr>
            <w:top w:val="none" w:sz="0" w:space="0" w:color="auto"/>
            <w:left w:val="none" w:sz="0" w:space="0" w:color="auto"/>
            <w:bottom w:val="none" w:sz="0" w:space="0" w:color="auto"/>
            <w:right w:val="none" w:sz="0" w:space="0" w:color="auto"/>
          </w:divBdr>
        </w:div>
        <w:div w:id="1350643473">
          <w:marLeft w:val="0"/>
          <w:marRight w:val="0"/>
          <w:marTop w:val="0"/>
          <w:marBottom w:val="0"/>
          <w:divBdr>
            <w:top w:val="none" w:sz="0" w:space="0" w:color="auto"/>
            <w:left w:val="none" w:sz="0" w:space="0" w:color="auto"/>
            <w:bottom w:val="none" w:sz="0" w:space="0" w:color="auto"/>
            <w:right w:val="none" w:sz="0" w:space="0" w:color="auto"/>
          </w:divBdr>
        </w:div>
        <w:div w:id="2043894571">
          <w:marLeft w:val="0"/>
          <w:marRight w:val="0"/>
          <w:marTop w:val="0"/>
          <w:marBottom w:val="0"/>
          <w:divBdr>
            <w:top w:val="none" w:sz="0" w:space="0" w:color="auto"/>
            <w:left w:val="none" w:sz="0" w:space="0" w:color="auto"/>
            <w:bottom w:val="none" w:sz="0" w:space="0" w:color="auto"/>
            <w:right w:val="none" w:sz="0" w:space="0" w:color="auto"/>
          </w:divBdr>
        </w:div>
        <w:div w:id="1959485068">
          <w:marLeft w:val="0"/>
          <w:marRight w:val="0"/>
          <w:marTop w:val="0"/>
          <w:marBottom w:val="0"/>
          <w:divBdr>
            <w:top w:val="none" w:sz="0" w:space="0" w:color="auto"/>
            <w:left w:val="none" w:sz="0" w:space="0" w:color="auto"/>
            <w:bottom w:val="none" w:sz="0" w:space="0" w:color="auto"/>
            <w:right w:val="none" w:sz="0" w:space="0" w:color="auto"/>
          </w:divBdr>
        </w:div>
        <w:div w:id="568229274">
          <w:marLeft w:val="0"/>
          <w:marRight w:val="0"/>
          <w:marTop w:val="0"/>
          <w:marBottom w:val="0"/>
          <w:divBdr>
            <w:top w:val="none" w:sz="0" w:space="0" w:color="auto"/>
            <w:left w:val="none" w:sz="0" w:space="0" w:color="auto"/>
            <w:bottom w:val="none" w:sz="0" w:space="0" w:color="auto"/>
            <w:right w:val="none" w:sz="0" w:space="0" w:color="auto"/>
          </w:divBdr>
        </w:div>
        <w:div w:id="1173715346">
          <w:marLeft w:val="0"/>
          <w:marRight w:val="0"/>
          <w:marTop w:val="0"/>
          <w:marBottom w:val="0"/>
          <w:divBdr>
            <w:top w:val="none" w:sz="0" w:space="0" w:color="auto"/>
            <w:left w:val="none" w:sz="0" w:space="0" w:color="auto"/>
            <w:bottom w:val="none" w:sz="0" w:space="0" w:color="auto"/>
            <w:right w:val="none" w:sz="0" w:space="0" w:color="auto"/>
          </w:divBdr>
        </w:div>
        <w:div w:id="1021131148">
          <w:marLeft w:val="0"/>
          <w:marRight w:val="0"/>
          <w:marTop w:val="0"/>
          <w:marBottom w:val="0"/>
          <w:divBdr>
            <w:top w:val="none" w:sz="0" w:space="0" w:color="auto"/>
            <w:left w:val="none" w:sz="0" w:space="0" w:color="auto"/>
            <w:bottom w:val="none" w:sz="0" w:space="0" w:color="auto"/>
            <w:right w:val="none" w:sz="0" w:space="0" w:color="auto"/>
          </w:divBdr>
        </w:div>
        <w:div w:id="1433092942">
          <w:marLeft w:val="0"/>
          <w:marRight w:val="0"/>
          <w:marTop w:val="0"/>
          <w:marBottom w:val="0"/>
          <w:divBdr>
            <w:top w:val="none" w:sz="0" w:space="0" w:color="auto"/>
            <w:left w:val="none" w:sz="0" w:space="0" w:color="auto"/>
            <w:bottom w:val="none" w:sz="0" w:space="0" w:color="auto"/>
            <w:right w:val="none" w:sz="0" w:space="0" w:color="auto"/>
          </w:divBdr>
        </w:div>
        <w:div w:id="22362546">
          <w:marLeft w:val="0"/>
          <w:marRight w:val="0"/>
          <w:marTop w:val="0"/>
          <w:marBottom w:val="0"/>
          <w:divBdr>
            <w:top w:val="none" w:sz="0" w:space="0" w:color="auto"/>
            <w:left w:val="none" w:sz="0" w:space="0" w:color="auto"/>
            <w:bottom w:val="none" w:sz="0" w:space="0" w:color="auto"/>
            <w:right w:val="none" w:sz="0" w:space="0" w:color="auto"/>
          </w:divBdr>
        </w:div>
        <w:div w:id="1681853689">
          <w:marLeft w:val="0"/>
          <w:marRight w:val="0"/>
          <w:marTop w:val="0"/>
          <w:marBottom w:val="0"/>
          <w:divBdr>
            <w:top w:val="none" w:sz="0" w:space="0" w:color="auto"/>
            <w:left w:val="none" w:sz="0" w:space="0" w:color="auto"/>
            <w:bottom w:val="none" w:sz="0" w:space="0" w:color="auto"/>
            <w:right w:val="none" w:sz="0" w:space="0" w:color="auto"/>
          </w:divBdr>
        </w:div>
        <w:div w:id="487015754">
          <w:marLeft w:val="0"/>
          <w:marRight w:val="0"/>
          <w:marTop w:val="0"/>
          <w:marBottom w:val="0"/>
          <w:divBdr>
            <w:top w:val="none" w:sz="0" w:space="0" w:color="auto"/>
            <w:left w:val="none" w:sz="0" w:space="0" w:color="auto"/>
            <w:bottom w:val="none" w:sz="0" w:space="0" w:color="auto"/>
            <w:right w:val="none" w:sz="0" w:space="0" w:color="auto"/>
          </w:divBdr>
        </w:div>
        <w:div w:id="1705519923">
          <w:marLeft w:val="0"/>
          <w:marRight w:val="0"/>
          <w:marTop w:val="0"/>
          <w:marBottom w:val="0"/>
          <w:divBdr>
            <w:top w:val="none" w:sz="0" w:space="0" w:color="auto"/>
            <w:left w:val="none" w:sz="0" w:space="0" w:color="auto"/>
            <w:bottom w:val="none" w:sz="0" w:space="0" w:color="auto"/>
            <w:right w:val="none" w:sz="0" w:space="0" w:color="auto"/>
          </w:divBdr>
        </w:div>
        <w:div w:id="432827365">
          <w:marLeft w:val="0"/>
          <w:marRight w:val="0"/>
          <w:marTop w:val="0"/>
          <w:marBottom w:val="0"/>
          <w:divBdr>
            <w:top w:val="none" w:sz="0" w:space="0" w:color="auto"/>
            <w:left w:val="none" w:sz="0" w:space="0" w:color="auto"/>
            <w:bottom w:val="none" w:sz="0" w:space="0" w:color="auto"/>
            <w:right w:val="none" w:sz="0" w:space="0" w:color="auto"/>
          </w:divBdr>
        </w:div>
        <w:div w:id="1338462276">
          <w:marLeft w:val="0"/>
          <w:marRight w:val="0"/>
          <w:marTop w:val="0"/>
          <w:marBottom w:val="0"/>
          <w:divBdr>
            <w:top w:val="none" w:sz="0" w:space="0" w:color="auto"/>
            <w:left w:val="none" w:sz="0" w:space="0" w:color="auto"/>
            <w:bottom w:val="none" w:sz="0" w:space="0" w:color="auto"/>
            <w:right w:val="none" w:sz="0" w:space="0" w:color="auto"/>
          </w:divBdr>
        </w:div>
        <w:div w:id="1517691588">
          <w:marLeft w:val="0"/>
          <w:marRight w:val="0"/>
          <w:marTop w:val="0"/>
          <w:marBottom w:val="0"/>
          <w:divBdr>
            <w:top w:val="none" w:sz="0" w:space="0" w:color="auto"/>
            <w:left w:val="none" w:sz="0" w:space="0" w:color="auto"/>
            <w:bottom w:val="none" w:sz="0" w:space="0" w:color="auto"/>
            <w:right w:val="none" w:sz="0" w:space="0" w:color="auto"/>
          </w:divBdr>
        </w:div>
        <w:div w:id="1607469912">
          <w:marLeft w:val="0"/>
          <w:marRight w:val="0"/>
          <w:marTop w:val="0"/>
          <w:marBottom w:val="0"/>
          <w:divBdr>
            <w:top w:val="none" w:sz="0" w:space="0" w:color="auto"/>
            <w:left w:val="none" w:sz="0" w:space="0" w:color="auto"/>
            <w:bottom w:val="none" w:sz="0" w:space="0" w:color="auto"/>
            <w:right w:val="none" w:sz="0" w:space="0" w:color="auto"/>
          </w:divBdr>
        </w:div>
        <w:div w:id="2003505396">
          <w:marLeft w:val="0"/>
          <w:marRight w:val="0"/>
          <w:marTop w:val="0"/>
          <w:marBottom w:val="0"/>
          <w:divBdr>
            <w:top w:val="none" w:sz="0" w:space="0" w:color="auto"/>
            <w:left w:val="none" w:sz="0" w:space="0" w:color="auto"/>
            <w:bottom w:val="none" w:sz="0" w:space="0" w:color="auto"/>
            <w:right w:val="none" w:sz="0" w:space="0" w:color="auto"/>
          </w:divBdr>
        </w:div>
        <w:div w:id="1365714534">
          <w:marLeft w:val="0"/>
          <w:marRight w:val="0"/>
          <w:marTop w:val="0"/>
          <w:marBottom w:val="0"/>
          <w:divBdr>
            <w:top w:val="none" w:sz="0" w:space="0" w:color="auto"/>
            <w:left w:val="none" w:sz="0" w:space="0" w:color="auto"/>
            <w:bottom w:val="none" w:sz="0" w:space="0" w:color="auto"/>
            <w:right w:val="none" w:sz="0" w:space="0" w:color="auto"/>
          </w:divBdr>
        </w:div>
        <w:div w:id="759259132">
          <w:marLeft w:val="0"/>
          <w:marRight w:val="0"/>
          <w:marTop w:val="0"/>
          <w:marBottom w:val="0"/>
          <w:divBdr>
            <w:top w:val="none" w:sz="0" w:space="0" w:color="auto"/>
            <w:left w:val="none" w:sz="0" w:space="0" w:color="auto"/>
            <w:bottom w:val="none" w:sz="0" w:space="0" w:color="auto"/>
            <w:right w:val="none" w:sz="0" w:space="0" w:color="auto"/>
          </w:divBdr>
        </w:div>
        <w:div w:id="1603606036">
          <w:marLeft w:val="0"/>
          <w:marRight w:val="0"/>
          <w:marTop w:val="0"/>
          <w:marBottom w:val="0"/>
          <w:divBdr>
            <w:top w:val="none" w:sz="0" w:space="0" w:color="auto"/>
            <w:left w:val="none" w:sz="0" w:space="0" w:color="auto"/>
            <w:bottom w:val="none" w:sz="0" w:space="0" w:color="auto"/>
            <w:right w:val="none" w:sz="0" w:space="0" w:color="auto"/>
          </w:divBdr>
        </w:div>
        <w:div w:id="1153302979">
          <w:marLeft w:val="0"/>
          <w:marRight w:val="0"/>
          <w:marTop w:val="0"/>
          <w:marBottom w:val="0"/>
          <w:divBdr>
            <w:top w:val="none" w:sz="0" w:space="0" w:color="auto"/>
            <w:left w:val="none" w:sz="0" w:space="0" w:color="auto"/>
            <w:bottom w:val="none" w:sz="0" w:space="0" w:color="auto"/>
            <w:right w:val="none" w:sz="0" w:space="0" w:color="auto"/>
          </w:divBdr>
        </w:div>
        <w:div w:id="1731273472">
          <w:marLeft w:val="0"/>
          <w:marRight w:val="0"/>
          <w:marTop w:val="0"/>
          <w:marBottom w:val="0"/>
          <w:divBdr>
            <w:top w:val="none" w:sz="0" w:space="0" w:color="auto"/>
            <w:left w:val="none" w:sz="0" w:space="0" w:color="auto"/>
            <w:bottom w:val="none" w:sz="0" w:space="0" w:color="auto"/>
            <w:right w:val="none" w:sz="0" w:space="0" w:color="auto"/>
          </w:divBdr>
        </w:div>
        <w:div w:id="1206941127">
          <w:marLeft w:val="0"/>
          <w:marRight w:val="0"/>
          <w:marTop w:val="0"/>
          <w:marBottom w:val="0"/>
          <w:divBdr>
            <w:top w:val="none" w:sz="0" w:space="0" w:color="auto"/>
            <w:left w:val="none" w:sz="0" w:space="0" w:color="auto"/>
            <w:bottom w:val="none" w:sz="0" w:space="0" w:color="auto"/>
            <w:right w:val="none" w:sz="0" w:space="0" w:color="auto"/>
          </w:divBdr>
        </w:div>
        <w:div w:id="1621567981">
          <w:marLeft w:val="0"/>
          <w:marRight w:val="0"/>
          <w:marTop w:val="0"/>
          <w:marBottom w:val="0"/>
          <w:divBdr>
            <w:top w:val="none" w:sz="0" w:space="0" w:color="auto"/>
            <w:left w:val="none" w:sz="0" w:space="0" w:color="auto"/>
            <w:bottom w:val="none" w:sz="0" w:space="0" w:color="auto"/>
            <w:right w:val="none" w:sz="0" w:space="0" w:color="auto"/>
          </w:divBdr>
        </w:div>
        <w:div w:id="376780394">
          <w:marLeft w:val="0"/>
          <w:marRight w:val="0"/>
          <w:marTop w:val="0"/>
          <w:marBottom w:val="0"/>
          <w:divBdr>
            <w:top w:val="none" w:sz="0" w:space="0" w:color="auto"/>
            <w:left w:val="none" w:sz="0" w:space="0" w:color="auto"/>
            <w:bottom w:val="none" w:sz="0" w:space="0" w:color="auto"/>
            <w:right w:val="none" w:sz="0" w:space="0" w:color="auto"/>
          </w:divBdr>
        </w:div>
        <w:div w:id="1312321319">
          <w:marLeft w:val="0"/>
          <w:marRight w:val="0"/>
          <w:marTop w:val="0"/>
          <w:marBottom w:val="0"/>
          <w:divBdr>
            <w:top w:val="none" w:sz="0" w:space="0" w:color="auto"/>
            <w:left w:val="none" w:sz="0" w:space="0" w:color="auto"/>
            <w:bottom w:val="none" w:sz="0" w:space="0" w:color="auto"/>
            <w:right w:val="none" w:sz="0" w:space="0" w:color="auto"/>
          </w:divBdr>
        </w:div>
        <w:div w:id="55864185">
          <w:marLeft w:val="0"/>
          <w:marRight w:val="0"/>
          <w:marTop w:val="0"/>
          <w:marBottom w:val="0"/>
          <w:divBdr>
            <w:top w:val="none" w:sz="0" w:space="0" w:color="auto"/>
            <w:left w:val="none" w:sz="0" w:space="0" w:color="auto"/>
            <w:bottom w:val="none" w:sz="0" w:space="0" w:color="auto"/>
            <w:right w:val="none" w:sz="0" w:space="0" w:color="auto"/>
          </w:divBdr>
        </w:div>
        <w:div w:id="15548484">
          <w:marLeft w:val="0"/>
          <w:marRight w:val="0"/>
          <w:marTop w:val="0"/>
          <w:marBottom w:val="0"/>
          <w:divBdr>
            <w:top w:val="none" w:sz="0" w:space="0" w:color="auto"/>
            <w:left w:val="none" w:sz="0" w:space="0" w:color="auto"/>
            <w:bottom w:val="none" w:sz="0" w:space="0" w:color="auto"/>
            <w:right w:val="none" w:sz="0" w:space="0" w:color="auto"/>
          </w:divBdr>
        </w:div>
        <w:div w:id="293217811">
          <w:marLeft w:val="0"/>
          <w:marRight w:val="0"/>
          <w:marTop w:val="0"/>
          <w:marBottom w:val="0"/>
          <w:divBdr>
            <w:top w:val="none" w:sz="0" w:space="0" w:color="auto"/>
            <w:left w:val="none" w:sz="0" w:space="0" w:color="auto"/>
            <w:bottom w:val="none" w:sz="0" w:space="0" w:color="auto"/>
            <w:right w:val="none" w:sz="0" w:space="0" w:color="auto"/>
          </w:divBdr>
        </w:div>
        <w:div w:id="1242790265">
          <w:marLeft w:val="0"/>
          <w:marRight w:val="0"/>
          <w:marTop w:val="0"/>
          <w:marBottom w:val="0"/>
          <w:divBdr>
            <w:top w:val="none" w:sz="0" w:space="0" w:color="auto"/>
            <w:left w:val="none" w:sz="0" w:space="0" w:color="auto"/>
            <w:bottom w:val="none" w:sz="0" w:space="0" w:color="auto"/>
            <w:right w:val="none" w:sz="0" w:space="0" w:color="auto"/>
          </w:divBdr>
        </w:div>
        <w:div w:id="915869486">
          <w:marLeft w:val="0"/>
          <w:marRight w:val="0"/>
          <w:marTop w:val="0"/>
          <w:marBottom w:val="0"/>
          <w:divBdr>
            <w:top w:val="none" w:sz="0" w:space="0" w:color="auto"/>
            <w:left w:val="none" w:sz="0" w:space="0" w:color="auto"/>
            <w:bottom w:val="none" w:sz="0" w:space="0" w:color="auto"/>
            <w:right w:val="none" w:sz="0" w:space="0" w:color="auto"/>
          </w:divBdr>
        </w:div>
        <w:div w:id="1366517655">
          <w:marLeft w:val="0"/>
          <w:marRight w:val="0"/>
          <w:marTop w:val="0"/>
          <w:marBottom w:val="0"/>
          <w:divBdr>
            <w:top w:val="none" w:sz="0" w:space="0" w:color="auto"/>
            <w:left w:val="none" w:sz="0" w:space="0" w:color="auto"/>
            <w:bottom w:val="none" w:sz="0" w:space="0" w:color="auto"/>
            <w:right w:val="none" w:sz="0" w:space="0" w:color="auto"/>
          </w:divBdr>
        </w:div>
        <w:div w:id="1930459039">
          <w:marLeft w:val="0"/>
          <w:marRight w:val="0"/>
          <w:marTop w:val="0"/>
          <w:marBottom w:val="0"/>
          <w:divBdr>
            <w:top w:val="none" w:sz="0" w:space="0" w:color="auto"/>
            <w:left w:val="none" w:sz="0" w:space="0" w:color="auto"/>
            <w:bottom w:val="none" w:sz="0" w:space="0" w:color="auto"/>
            <w:right w:val="none" w:sz="0" w:space="0" w:color="auto"/>
          </w:divBdr>
        </w:div>
        <w:div w:id="477452547">
          <w:marLeft w:val="0"/>
          <w:marRight w:val="0"/>
          <w:marTop w:val="0"/>
          <w:marBottom w:val="0"/>
          <w:divBdr>
            <w:top w:val="none" w:sz="0" w:space="0" w:color="auto"/>
            <w:left w:val="none" w:sz="0" w:space="0" w:color="auto"/>
            <w:bottom w:val="none" w:sz="0" w:space="0" w:color="auto"/>
            <w:right w:val="none" w:sz="0" w:space="0" w:color="auto"/>
          </w:divBdr>
        </w:div>
        <w:div w:id="1741554729">
          <w:marLeft w:val="0"/>
          <w:marRight w:val="0"/>
          <w:marTop w:val="0"/>
          <w:marBottom w:val="0"/>
          <w:divBdr>
            <w:top w:val="none" w:sz="0" w:space="0" w:color="auto"/>
            <w:left w:val="none" w:sz="0" w:space="0" w:color="auto"/>
            <w:bottom w:val="none" w:sz="0" w:space="0" w:color="auto"/>
            <w:right w:val="none" w:sz="0" w:space="0" w:color="auto"/>
          </w:divBdr>
        </w:div>
        <w:div w:id="1472332604">
          <w:marLeft w:val="0"/>
          <w:marRight w:val="0"/>
          <w:marTop w:val="0"/>
          <w:marBottom w:val="0"/>
          <w:divBdr>
            <w:top w:val="none" w:sz="0" w:space="0" w:color="auto"/>
            <w:left w:val="none" w:sz="0" w:space="0" w:color="auto"/>
            <w:bottom w:val="none" w:sz="0" w:space="0" w:color="auto"/>
            <w:right w:val="none" w:sz="0" w:space="0" w:color="auto"/>
          </w:divBdr>
        </w:div>
        <w:div w:id="790322679">
          <w:marLeft w:val="0"/>
          <w:marRight w:val="0"/>
          <w:marTop w:val="0"/>
          <w:marBottom w:val="0"/>
          <w:divBdr>
            <w:top w:val="none" w:sz="0" w:space="0" w:color="auto"/>
            <w:left w:val="none" w:sz="0" w:space="0" w:color="auto"/>
            <w:bottom w:val="none" w:sz="0" w:space="0" w:color="auto"/>
            <w:right w:val="none" w:sz="0" w:space="0" w:color="auto"/>
          </w:divBdr>
        </w:div>
        <w:div w:id="1118840353">
          <w:marLeft w:val="0"/>
          <w:marRight w:val="0"/>
          <w:marTop w:val="0"/>
          <w:marBottom w:val="0"/>
          <w:divBdr>
            <w:top w:val="none" w:sz="0" w:space="0" w:color="auto"/>
            <w:left w:val="none" w:sz="0" w:space="0" w:color="auto"/>
            <w:bottom w:val="none" w:sz="0" w:space="0" w:color="auto"/>
            <w:right w:val="none" w:sz="0" w:space="0" w:color="auto"/>
          </w:divBdr>
        </w:div>
        <w:div w:id="2112773449">
          <w:marLeft w:val="0"/>
          <w:marRight w:val="0"/>
          <w:marTop w:val="0"/>
          <w:marBottom w:val="0"/>
          <w:divBdr>
            <w:top w:val="none" w:sz="0" w:space="0" w:color="auto"/>
            <w:left w:val="none" w:sz="0" w:space="0" w:color="auto"/>
            <w:bottom w:val="none" w:sz="0" w:space="0" w:color="auto"/>
            <w:right w:val="none" w:sz="0" w:space="0" w:color="auto"/>
          </w:divBdr>
        </w:div>
        <w:div w:id="1060907407">
          <w:marLeft w:val="0"/>
          <w:marRight w:val="0"/>
          <w:marTop w:val="0"/>
          <w:marBottom w:val="0"/>
          <w:divBdr>
            <w:top w:val="none" w:sz="0" w:space="0" w:color="auto"/>
            <w:left w:val="none" w:sz="0" w:space="0" w:color="auto"/>
            <w:bottom w:val="none" w:sz="0" w:space="0" w:color="auto"/>
            <w:right w:val="none" w:sz="0" w:space="0" w:color="auto"/>
          </w:divBdr>
        </w:div>
        <w:div w:id="364990656">
          <w:marLeft w:val="0"/>
          <w:marRight w:val="0"/>
          <w:marTop w:val="0"/>
          <w:marBottom w:val="0"/>
          <w:divBdr>
            <w:top w:val="none" w:sz="0" w:space="0" w:color="auto"/>
            <w:left w:val="none" w:sz="0" w:space="0" w:color="auto"/>
            <w:bottom w:val="none" w:sz="0" w:space="0" w:color="auto"/>
            <w:right w:val="none" w:sz="0" w:space="0" w:color="auto"/>
          </w:divBdr>
        </w:div>
        <w:div w:id="2053773416">
          <w:marLeft w:val="0"/>
          <w:marRight w:val="0"/>
          <w:marTop w:val="0"/>
          <w:marBottom w:val="0"/>
          <w:divBdr>
            <w:top w:val="none" w:sz="0" w:space="0" w:color="auto"/>
            <w:left w:val="none" w:sz="0" w:space="0" w:color="auto"/>
            <w:bottom w:val="none" w:sz="0" w:space="0" w:color="auto"/>
            <w:right w:val="none" w:sz="0" w:space="0" w:color="auto"/>
          </w:divBdr>
        </w:div>
        <w:div w:id="390278342">
          <w:marLeft w:val="0"/>
          <w:marRight w:val="0"/>
          <w:marTop w:val="0"/>
          <w:marBottom w:val="0"/>
          <w:divBdr>
            <w:top w:val="none" w:sz="0" w:space="0" w:color="auto"/>
            <w:left w:val="none" w:sz="0" w:space="0" w:color="auto"/>
            <w:bottom w:val="none" w:sz="0" w:space="0" w:color="auto"/>
            <w:right w:val="none" w:sz="0" w:space="0" w:color="auto"/>
          </w:divBdr>
        </w:div>
        <w:div w:id="1323662186">
          <w:marLeft w:val="0"/>
          <w:marRight w:val="0"/>
          <w:marTop w:val="0"/>
          <w:marBottom w:val="0"/>
          <w:divBdr>
            <w:top w:val="none" w:sz="0" w:space="0" w:color="auto"/>
            <w:left w:val="none" w:sz="0" w:space="0" w:color="auto"/>
            <w:bottom w:val="none" w:sz="0" w:space="0" w:color="auto"/>
            <w:right w:val="none" w:sz="0" w:space="0" w:color="auto"/>
          </w:divBdr>
        </w:div>
        <w:div w:id="1527328096">
          <w:marLeft w:val="0"/>
          <w:marRight w:val="0"/>
          <w:marTop w:val="0"/>
          <w:marBottom w:val="0"/>
          <w:divBdr>
            <w:top w:val="none" w:sz="0" w:space="0" w:color="auto"/>
            <w:left w:val="none" w:sz="0" w:space="0" w:color="auto"/>
            <w:bottom w:val="none" w:sz="0" w:space="0" w:color="auto"/>
            <w:right w:val="none" w:sz="0" w:space="0" w:color="auto"/>
          </w:divBdr>
        </w:div>
        <w:div w:id="307250819">
          <w:marLeft w:val="0"/>
          <w:marRight w:val="0"/>
          <w:marTop w:val="0"/>
          <w:marBottom w:val="0"/>
          <w:divBdr>
            <w:top w:val="none" w:sz="0" w:space="0" w:color="auto"/>
            <w:left w:val="none" w:sz="0" w:space="0" w:color="auto"/>
            <w:bottom w:val="none" w:sz="0" w:space="0" w:color="auto"/>
            <w:right w:val="none" w:sz="0" w:space="0" w:color="auto"/>
          </w:divBdr>
        </w:div>
        <w:div w:id="529953808">
          <w:marLeft w:val="0"/>
          <w:marRight w:val="0"/>
          <w:marTop w:val="0"/>
          <w:marBottom w:val="0"/>
          <w:divBdr>
            <w:top w:val="none" w:sz="0" w:space="0" w:color="auto"/>
            <w:left w:val="none" w:sz="0" w:space="0" w:color="auto"/>
            <w:bottom w:val="none" w:sz="0" w:space="0" w:color="auto"/>
            <w:right w:val="none" w:sz="0" w:space="0" w:color="auto"/>
          </w:divBdr>
        </w:div>
        <w:div w:id="887254935">
          <w:marLeft w:val="0"/>
          <w:marRight w:val="0"/>
          <w:marTop w:val="0"/>
          <w:marBottom w:val="0"/>
          <w:divBdr>
            <w:top w:val="none" w:sz="0" w:space="0" w:color="auto"/>
            <w:left w:val="none" w:sz="0" w:space="0" w:color="auto"/>
            <w:bottom w:val="none" w:sz="0" w:space="0" w:color="auto"/>
            <w:right w:val="none" w:sz="0" w:space="0" w:color="auto"/>
          </w:divBdr>
        </w:div>
        <w:div w:id="1952976174">
          <w:marLeft w:val="0"/>
          <w:marRight w:val="0"/>
          <w:marTop w:val="0"/>
          <w:marBottom w:val="0"/>
          <w:divBdr>
            <w:top w:val="none" w:sz="0" w:space="0" w:color="auto"/>
            <w:left w:val="none" w:sz="0" w:space="0" w:color="auto"/>
            <w:bottom w:val="none" w:sz="0" w:space="0" w:color="auto"/>
            <w:right w:val="none" w:sz="0" w:space="0" w:color="auto"/>
          </w:divBdr>
        </w:div>
        <w:div w:id="1724282382">
          <w:marLeft w:val="0"/>
          <w:marRight w:val="0"/>
          <w:marTop w:val="0"/>
          <w:marBottom w:val="0"/>
          <w:divBdr>
            <w:top w:val="none" w:sz="0" w:space="0" w:color="auto"/>
            <w:left w:val="none" w:sz="0" w:space="0" w:color="auto"/>
            <w:bottom w:val="none" w:sz="0" w:space="0" w:color="auto"/>
            <w:right w:val="none" w:sz="0" w:space="0" w:color="auto"/>
          </w:divBdr>
        </w:div>
        <w:div w:id="1421177493">
          <w:marLeft w:val="0"/>
          <w:marRight w:val="0"/>
          <w:marTop w:val="0"/>
          <w:marBottom w:val="0"/>
          <w:divBdr>
            <w:top w:val="none" w:sz="0" w:space="0" w:color="auto"/>
            <w:left w:val="none" w:sz="0" w:space="0" w:color="auto"/>
            <w:bottom w:val="none" w:sz="0" w:space="0" w:color="auto"/>
            <w:right w:val="none" w:sz="0" w:space="0" w:color="auto"/>
          </w:divBdr>
        </w:div>
        <w:div w:id="1251812184">
          <w:marLeft w:val="0"/>
          <w:marRight w:val="0"/>
          <w:marTop w:val="0"/>
          <w:marBottom w:val="0"/>
          <w:divBdr>
            <w:top w:val="none" w:sz="0" w:space="0" w:color="auto"/>
            <w:left w:val="none" w:sz="0" w:space="0" w:color="auto"/>
            <w:bottom w:val="none" w:sz="0" w:space="0" w:color="auto"/>
            <w:right w:val="none" w:sz="0" w:space="0" w:color="auto"/>
          </w:divBdr>
        </w:div>
        <w:div w:id="1596131954">
          <w:marLeft w:val="0"/>
          <w:marRight w:val="0"/>
          <w:marTop w:val="0"/>
          <w:marBottom w:val="0"/>
          <w:divBdr>
            <w:top w:val="none" w:sz="0" w:space="0" w:color="auto"/>
            <w:left w:val="none" w:sz="0" w:space="0" w:color="auto"/>
            <w:bottom w:val="none" w:sz="0" w:space="0" w:color="auto"/>
            <w:right w:val="none" w:sz="0" w:space="0" w:color="auto"/>
          </w:divBdr>
        </w:div>
        <w:div w:id="1323310768">
          <w:marLeft w:val="0"/>
          <w:marRight w:val="0"/>
          <w:marTop w:val="0"/>
          <w:marBottom w:val="0"/>
          <w:divBdr>
            <w:top w:val="none" w:sz="0" w:space="0" w:color="auto"/>
            <w:left w:val="none" w:sz="0" w:space="0" w:color="auto"/>
            <w:bottom w:val="none" w:sz="0" w:space="0" w:color="auto"/>
            <w:right w:val="none" w:sz="0" w:space="0" w:color="auto"/>
          </w:divBdr>
        </w:div>
        <w:div w:id="183059051">
          <w:marLeft w:val="0"/>
          <w:marRight w:val="0"/>
          <w:marTop w:val="0"/>
          <w:marBottom w:val="0"/>
          <w:divBdr>
            <w:top w:val="none" w:sz="0" w:space="0" w:color="auto"/>
            <w:left w:val="none" w:sz="0" w:space="0" w:color="auto"/>
            <w:bottom w:val="none" w:sz="0" w:space="0" w:color="auto"/>
            <w:right w:val="none" w:sz="0" w:space="0" w:color="auto"/>
          </w:divBdr>
        </w:div>
        <w:div w:id="1459713808">
          <w:marLeft w:val="0"/>
          <w:marRight w:val="0"/>
          <w:marTop w:val="0"/>
          <w:marBottom w:val="0"/>
          <w:divBdr>
            <w:top w:val="none" w:sz="0" w:space="0" w:color="auto"/>
            <w:left w:val="none" w:sz="0" w:space="0" w:color="auto"/>
            <w:bottom w:val="none" w:sz="0" w:space="0" w:color="auto"/>
            <w:right w:val="none" w:sz="0" w:space="0" w:color="auto"/>
          </w:divBdr>
        </w:div>
        <w:div w:id="1182430815">
          <w:marLeft w:val="0"/>
          <w:marRight w:val="0"/>
          <w:marTop w:val="0"/>
          <w:marBottom w:val="0"/>
          <w:divBdr>
            <w:top w:val="none" w:sz="0" w:space="0" w:color="auto"/>
            <w:left w:val="none" w:sz="0" w:space="0" w:color="auto"/>
            <w:bottom w:val="none" w:sz="0" w:space="0" w:color="auto"/>
            <w:right w:val="none" w:sz="0" w:space="0" w:color="auto"/>
          </w:divBdr>
        </w:div>
        <w:div w:id="1423212241">
          <w:marLeft w:val="0"/>
          <w:marRight w:val="0"/>
          <w:marTop w:val="0"/>
          <w:marBottom w:val="0"/>
          <w:divBdr>
            <w:top w:val="none" w:sz="0" w:space="0" w:color="auto"/>
            <w:left w:val="none" w:sz="0" w:space="0" w:color="auto"/>
            <w:bottom w:val="none" w:sz="0" w:space="0" w:color="auto"/>
            <w:right w:val="none" w:sz="0" w:space="0" w:color="auto"/>
          </w:divBdr>
        </w:div>
        <w:div w:id="1712873578">
          <w:marLeft w:val="0"/>
          <w:marRight w:val="0"/>
          <w:marTop w:val="0"/>
          <w:marBottom w:val="0"/>
          <w:divBdr>
            <w:top w:val="none" w:sz="0" w:space="0" w:color="auto"/>
            <w:left w:val="none" w:sz="0" w:space="0" w:color="auto"/>
            <w:bottom w:val="none" w:sz="0" w:space="0" w:color="auto"/>
            <w:right w:val="none" w:sz="0" w:space="0" w:color="auto"/>
          </w:divBdr>
        </w:div>
        <w:div w:id="1429617766">
          <w:marLeft w:val="0"/>
          <w:marRight w:val="0"/>
          <w:marTop w:val="0"/>
          <w:marBottom w:val="0"/>
          <w:divBdr>
            <w:top w:val="none" w:sz="0" w:space="0" w:color="auto"/>
            <w:left w:val="none" w:sz="0" w:space="0" w:color="auto"/>
            <w:bottom w:val="none" w:sz="0" w:space="0" w:color="auto"/>
            <w:right w:val="none" w:sz="0" w:space="0" w:color="auto"/>
          </w:divBdr>
        </w:div>
        <w:div w:id="2119983748">
          <w:marLeft w:val="0"/>
          <w:marRight w:val="0"/>
          <w:marTop w:val="0"/>
          <w:marBottom w:val="0"/>
          <w:divBdr>
            <w:top w:val="none" w:sz="0" w:space="0" w:color="auto"/>
            <w:left w:val="none" w:sz="0" w:space="0" w:color="auto"/>
            <w:bottom w:val="none" w:sz="0" w:space="0" w:color="auto"/>
            <w:right w:val="none" w:sz="0" w:space="0" w:color="auto"/>
          </w:divBdr>
        </w:div>
        <w:div w:id="269973879">
          <w:marLeft w:val="0"/>
          <w:marRight w:val="0"/>
          <w:marTop w:val="0"/>
          <w:marBottom w:val="0"/>
          <w:divBdr>
            <w:top w:val="none" w:sz="0" w:space="0" w:color="auto"/>
            <w:left w:val="none" w:sz="0" w:space="0" w:color="auto"/>
            <w:bottom w:val="none" w:sz="0" w:space="0" w:color="auto"/>
            <w:right w:val="none" w:sz="0" w:space="0" w:color="auto"/>
          </w:divBdr>
        </w:div>
        <w:div w:id="607734890">
          <w:marLeft w:val="0"/>
          <w:marRight w:val="0"/>
          <w:marTop w:val="0"/>
          <w:marBottom w:val="0"/>
          <w:divBdr>
            <w:top w:val="none" w:sz="0" w:space="0" w:color="auto"/>
            <w:left w:val="none" w:sz="0" w:space="0" w:color="auto"/>
            <w:bottom w:val="none" w:sz="0" w:space="0" w:color="auto"/>
            <w:right w:val="none" w:sz="0" w:space="0" w:color="auto"/>
          </w:divBdr>
        </w:div>
        <w:div w:id="1014764551">
          <w:marLeft w:val="0"/>
          <w:marRight w:val="0"/>
          <w:marTop w:val="0"/>
          <w:marBottom w:val="0"/>
          <w:divBdr>
            <w:top w:val="none" w:sz="0" w:space="0" w:color="auto"/>
            <w:left w:val="none" w:sz="0" w:space="0" w:color="auto"/>
            <w:bottom w:val="none" w:sz="0" w:space="0" w:color="auto"/>
            <w:right w:val="none" w:sz="0" w:space="0" w:color="auto"/>
          </w:divBdr>
        </w:div>
        <w:div w:id="691540205">
          <w:marLeft w:val="0"/>
          <w:marRight w:val="0"/>
          <w:marTop w:val="0"/>
          <w:marBottom w:val="0"/>
          <w:divBdr>
            <w:top w:val="none" w:sz="0" w:space="0" w:color="auto"/>
            <w:left w:val="none" w:sz="0" w:space="0" w:color="auto"/>
            <w:bottom w:val="none" w:sz="0" w:space="0" w:color="auto"/>
            <w:right w:val="none" w:sz="0" w:space="0" w:color="auto"/>
          </w:divBdr>
        </w:div>
        <w:div w:id="1338195657">
          <w:marLeft w:val="0"/>
          <w:marRight w:val="0"/>
          <w:marTop w:val="0"/>
          <w:marBottom w:val="0"/>
          <w:divBdr>
            <w:top w:val="none" w:sz="0" w:space="0" w:color="auto"/>
            <w:left w:val="none" w:sz="0" w:space="0" w:color="auto"/>
            <w:bottom w:val="none" w:sz="0" w:space="0" w:color="auto"/>
            <w:right w:val="none" w:sz="0" w:space="0" w:color="auto"/>
          </w:divBdr>
        </w:div>
        <w:div w:id="1899825104">
          <w:marLeft w:val="0"/>
          <w:marRight w:val="0"/>
          <w:marTop w:val="0"/>
          <w:marBottom w:val="0"/>
          <w:divBdr>
            <w:top w:val="none" w:sz="0" w:space="0" w:color="auto"/>
            <w:left w:val="none" w:sz="0" w:space="0" w:color="auto"/>
            <w:bottom w:val="none" w:sz="0" w:space="0" w:color="auto"/>
            <w:right w:val="none" w:sz="0" w:space="0" w:color="auto"/>
          </w:divBdr>
        </w:div>
        <w:div w:id="1584296255">
          <w:marLeft w:val="0"/>
          <w:marRight w:val="0"/>
          <w:marTop w:val="0"/>
          <w:marBottom w:val="0"/>
          <w:divBdr>
            <w:top w:val="none" w:sz="0" w:space="0" w:color="auto"/>
            <w:left w:val="none" w:sz="0" w:space="0" w:color="auto"/>
            <w:bottom w:val="none" w:sz="0" w:space="0" w:color="auto"/>
            <w:right w:val="none" w:sz="0" w:space="0" w:color="auto"/>
          </w:divBdr>
        </w:div>
        <w:div w:id="2099280491">
          <w:marLeft w:val="0"/>
          <w:marRight w:val="0"/>
          <w:marTop w:val="0"/>
          <w:marBottom w:val="0"/>
          <w:divBdr>
            <w:top w:val="none" w:sz="0" w:space="0" w:color="auto"/>
            <w:left w:val="none" w:sz="0" w:space="0" w:color="auto"/>
            <w:bottom w:val="none" w:sz="0" w:space="0" w:color="auto"/>
            <w:right w:val="none" w:sz="0" w:space="0" w:color="auto"/>
          </w:divBdr>
        </w:div>
        <w:div w:id="1286891200">
          <w:marLeft w:val="0"/>
          <w:marRight w:val="0"/>
          <w:marTop w:val="0"/>
          <w:marBottom w:val="0"/>
          <w:divBdr>
            <w:top w:val="none" w:sz="0" w:space="0" w:color="auto"/>
            <w:left w:val="none" w:sz="0" w:space="0" w:color="auto"/>
            <w:bottom w:val="none" w:sz="0" w:space="0" w:color="auto"/>
            <w:right w:val="none" w:sz="0" w:space="0" w:color="auto"/>
          </w:divBdr>
        </w:div>
        <w:div w:id="844979017">
          <w:marLeft w:val="0"/>
          <w:marRight w:val="0"/>
          <w:marTop w:val="0"/>
          <w:marBottom w:val="0"/>
          <w:divBdr>
            <w:top w:val="none" w:sz="0" w:space="0" w:color="auto"/>
            <w:left w:val="none" w:sz="0" w:space="0" w:color="auto"/>
            <w:bottom w:val="none" w:sz="0" w:space="0" w:color="auto"/>
            <w:right w:val="none" w:sz="0" w:space="0" w:color="auto"/>
          </w:divBdr>
        </w:div>
        <w:div w:id="331761720">
          <w:marLeft w:val="0"/>
          <w:marRight w:val="0"/>
          <w:marTop w:val="0"/>
          <w:marBottom w:val="0"/>
          <w:divBdr>
            <w:top w:val="none" w:sz="0" w:space="0" w:color="auto"/>
            <w:left w:val="none" w:sz="0" w:space="0" w:color="auto"/>
            <w:bottom w:val="none" w:sz="0" w:space="0" w:color="auto"/>
            <w:right w:val="none" w:sz="0" w:space="0" w:color="auto"/>
          </w:divBdr>
        </w:div>
        <w:div w:id="7578">
          <w:marLeft w:val="0"/>
          <w:marRight w:val="0"/>
          <w:marTop w:val="0"/>
          <w:marBottom w:val="0"/>
          <w:divBdr>
            <w:top w:val="none" w:sz="0" w:space="0" w:color="auto"/>
            <w:left w:val="none" w:sz="0" w:space="0" w:color="auto"/>
            <w:bottom w:val="none" w:sz="0" w:space="0" w:color="auto"/>
            <w:right w:val="none" w:sz="0" w:space="0" w:color="auto"/>
          </w:divBdr>
        </w:div>
        <w:div w:id="339359897">
          <w:marLeft w:val="0"/>
          <w:marRight w:val="0"/>
          <w:marTop w:val="0"/>
          <w:marBottom w:val="0"/>
          <w:divBdr>
            <w:top w:val="none" w:sz="0" w:space="0" w:color="auto"/>
            <w:left w:val="none" w:sz="0" w:space="0" w:color="auto"/>
            <w:bottom w:val="none" w:sz="0" w:space="0" w:color="auto"/>
            <w:right w:val="none" w:sz="0" w:space="0" w:color="auto"/>
          </w:divBdr>
        </w:div>
        <w:div w:id="79524929">
          <w:marLeft w:val="0"/>
          <w:marRight w:val="0"/>
          <w:marTop w:val="0"/>
          <w:marBottom w:val="0"/>
          <w:divBdr>
            <w:top w:val="none" w:sz="0" w:space="0" w:color="auto"/>
            <w:left w:val="none" w:sz="0" w:space="0" w:color="auto"/>
            <w:bottom w:val="none" w:sz="0" w:space="0" w:color="auto"/>
            <w:right w:val="none" w:sz="0" w:space="0" w:color="auto"/>
          </w:divBdr>
        </w:div>
        <w:div w:id="1595477876">
          <w:marLeft w:val="0"/>
          <w:marRight w:val="0"/>
          <w:marTop w:val="0"/>
          <w:marBottom w:val="0"/>
          <w:divBdr>
            <w:top w:val="none" w:sz="0" w:space="0" w:color="auto"/>
            <w:left w:val="none" w:sz="0" w:space="0" w:color="auto"/>
            <w:bottom w:val="none" w:sz="0" w:space="0" w:color="auto"/>
            <w:right w:val="none" w:sz="0" w:space="0" w:color="auto"/>
          </w:divBdr>
        </w:div>
        <w:div w:id="1709841417">
          <w:marLeft w:val="0"/>
          <w:marRight w:val="0"/>
          <w:marTop w:val="0"/>
          <w:marBottom w:val="0"/>
          <w:divBdr>
            <w:top w:val="none" w:sz="0" w:space="0" w:color="auto"/>
            <w:left w:val="none" w:sz="0" w:space="0" w:color="auto"/>
            <w:bottom w:val="none" w:sz="0" w:space="0" w:color="auto"/>
            <w:right w:val="none" w:sz="0" w:space="0" w:color="auto"/>
          </w:divBdr>
        </w:div>
        <w:div w:id="401604871">
          <w:marLeft w:val="0"/>
          <w:marRight w:val="0"/>
          <w:marTop w:val="0"/>
          <w:marBottom w:val="0"/>
          <w:divBdr>
            <w:top w:val="none" w:sz="0" w:space="0" w:color="auto"/>
            <w:left w:val="none" w:sz="0" w:space="0" w:color="auto"/>
            <w:bottom w:val="none" w:sz="0" w:space="0" w:color="auto"/>
            <w:right w:val="none" w:sz="0" w:space="0" w:color="auto"/>
          </w:divBdr>
        </w:div>
        <w:div w:id="773013306">
          <w:marLeft w:val="0"/>
          <w:marRight w:val="0"/>
          <w:marTop w:val="0"/>
          <w:marBottom w:val="0"/>
          <w:divBdr>
            <w:top w:val="none" w:sz="0" w:space="0" w:color="auto"/>
            <w:left w:val="none" w:sz="0" w:space="0" w:color="auto"/>
            <w:bottom w:val="none" w:sz="0" w:space="0" w:color="auto"/>
            <w:right w:val="none" w:sz="0" w:space="0" w:color="auto"/>
          </w:divBdr>
        </w:div>
        <w:div w:id="1646936529">
          <w:marLeft w:val="0"/>
          <w:marRight w:val="0"/>
          <w:marTop w:val="0"/>
          <w:marBottom w:val="0"/>
          <w:divBdr>
            <w:top w:val="none" w:sz="0" w:space="0" w:color="auto"/>
            <w:left w:val="none" w:sz="0" w:space="0" w:color="auto"/>
            <w:bottom w:val="none" w:sz="0" w:space="0" w:color="auto"/>
            <w:right w:val="none" w:sz="0" w:space="0" w:color="auto"/>
          </w:divBdr>
        </w:div>
        <w:div w:id="11301677">
          <w:marLeft w:val="0"/>
          <w:marRight w:val="0"/>
          <w:marTop w:val="0"/>
          <w:marBottom w:val="0"/>
          <w:divBdr>
            <w:top w:val="none" w:sz="0" w:space="0" w:color="auto"/>
            <w:left w:val="none" w:sz="0" w:space="0" w:color="auto"/>
            <w:bottom w:val="none" w:sz="0" w:space="0" w:color="auto"/>
            <w:right w:val="none" w:sz="0" w:space="0" w:color="auto"/>
          </w:divBdr>
        </w:div>
        <w:div w:id="77479614">
          <w:marLeft w:val="0"/>
          <w:marRight w:val="0"/>
          <w:marTop w:val="0"/>
          <w:marBottom w:val="0"/>
          <w:divBdr>
            <w:top w:val="none" w:sz="0" w:space="0" w:color="auto"/>
            <w:left w:val="none" w:sz="0" w:space="0" w:color="auto"/>
            <w:bottom w:val="none" w:sz="0" w:space="0" w:color="auto"/>
            <w:right w:val="none" w:sz="0" w:space="0" w:color="auto"/>
          </w:divBdr>
        </w:div>
        <w:div w:id="1925987966">
          <w:marLeft w:val="0"/>
          <w:marRight w:val="0"/>
          <w:marTop w:val="0"/>
          <w:marBottom w:val="0"/>
          <w:divBdr>
            <w:top w:val="none" w:sz="0" w:space="0" w:color="auto"/>
            <w:left w:val="none" w:sz="0" w:space="0" w:color="auto"/>
            <w:bottom w:val="none" w:sz="0" w:space="0" w:color="auto"/>
            <w:right w:val="none" w:sz="0" w:space="0" w:color="auto"/>
          </w:divBdr>
        </w:div>
        <w:div w:id="119151357">
          <w:marLeft w:val="0"/>
          <w:marRight w:val="0"/>
          <w:marTop w:val="0"/>
          <w:marBottom w:val="0"/>
          <w:divBdr>
            <w:top w:val="none" w:sz="0" w:space="0" w:color="auto"/>
            <w:left w:val="none" w:sz="0" w:space="0" w:color="auto"/>
            <w:bottom w:val="none" w:sz="0" w:space="0" w:color="auto"/>
            <w:right w:val="none" w:sz="0" w:space="0" w:color="auto"/>
          </w:divBdr>
        </w:div>
        <w:div w:id="105388827">
          <w:marLeft w:val="0"/>
          <w:marRight w:val="0"/>
          <w:marTop w:val="0"/>
          <w:marBottom w:val="0"/>
          <w:divBdr>
            <w:top w:val="none" w:sz="0" w:space="0" w:color="auto"/>
            <w:left w:val="none" w:sz="0" w:space="0" w:color="auto"/>
            <w:bottom w:val="none" w:sz="0" w:space="0" w:color="auto"/>
            <w:right w:val="none" w:sz="0" w:space="0" w:color="auto"/>
          </w:divBdr>
        </w:div>
        <w:div w:id="1592658125">
          <w:marLeft w:val="0"/>
          <w:marRight w:val="0"/>
          <w:marTop w:val="0"/>
          <w:marBottom w:val="0"/>
          <w:divBdr>
            <w:top w:val="none" w:sz="0" w:space="0" w:color="auto"/>
            <w:left w:val="none" w:sz="0" w:space="0" w:color="auto"/>
            <w:bottom w:val="none" w:sz="0" w:space="0" w:color="auto"/>
            <w:right w:val="none" w:sz="0" w:space="0" w:color="auto"/>
          </w:divBdr>
        </w:div>
        <w:div w:id="1008337690">
          <w:marLeft w:val="0"/>
          <w:marRight w:val="0"/>
          <w:marTop w:val="0"/>
          <w:marBottom w:val="0"/>
          <w:divBdr>
            <w:top w:val="none" w:sz="0" w:space="0" w:color="auto"/>
            <w:left w:val="none" w:sz="0" w:space="0" w:color="auto"/>
            <w:bottom w:val="none" w:sz="0" w:space="0" w:color="auto"/>
            <w:right w:val="none" w:sz="0" w:space="0" w:color="auto"/>
          </w:divBdr>
        </w:div>
        <w:div w:id="1703243967">
          <w:marLeft w:val="0"/>
          <w:marRight w:val="0"/>
          <w:marTop w:val="0"/>
          <w:marBottom w:val="0"/>
          <w:divBdr>
            <w:top w:val="none" w:sz="0" w:space="0" w:color="auto"/>
            <w:left w:val="none" w:sz="0" w:space="0" w:color="auto"/>
            <w:bottom w:val="none" w:sz="0" w:space="0" w:color="auto"/>
            <w:right w:val="none" w:sz="0" w:space="0" w:color="auto"/>
          </w:divBdr>
        </w:div>
        <w:div w:id="881211173">
          <w:marLeft w:val="0"/>
          <w:marRight w:val="0"/>
          <w:marTop w:val="0"/>
          <w:marBottom w:val="0"/>
          <w:divBdr>
            <w:top w:val="none" w:sz="0" w:space="0" w:color="auto"/>
            <w:left w:val="none" w:sz="0" w:space="0" w:color="auto"/>
            <w:bottom w:val="none" w:sz="0" w:space="0" w:color="auto"/>
            <w:right w:val="none" w:sz="0" w:space="0" w:color="auto"/>
          </w:divBdr>
        </w:div>
        <w:div w:id="321085326">
          <w:marLeft w:val="0"/>
          <w:marRight w:val="0"/>
          <w:marTop w:val="0"/>
          <w:marBottom w:val="0"/>
          <w:divBdr>
            <w:top w:val="none" w:sz="0" w:space="0" w:color="auto"/>
            <w:left w:val="none" w:sz="0" w:space="0" w:color="auto"/>
            <w:bottom w:val="none" w:sz="0" w:space="0" w:color="auto"/>
            <w:right w:val="none" w:sz="0" w:space="0" w:color="auto"/>
          </w:divBdr>
        </w:div>
        <w:div w:id="923995225">
          <w:marLeft w:val="0"/>
          <w:marRight w:val="0"/>
          <w:marTop w:val="0"/>
          <w:marBottom w:val="0"/>
          <w:divBdr>
            <w:top w:val="none" w:sz="0" w:space="0" w:color="auto"/>
            <w:left w:val="none" w:sz="0" w:space="0" w:color="auto"/>
            <w:bottom w:val="none" w:sz="0" w:space="0" w:color="auto"/>
            <w:right w:val="none" w:sz="0" w:space="0" w:color="auto"/>
          </w:divBdr>
        </w:div>
        <w:div w:id="665549208">
          <w:marLeft w:val="0"/>
          <w:marRight w:val="0"/>
          <w:marTop w:val="0"/>
          <w:marBottom w:val="0"/>
          <w:divBdr>
            <w:top w:val="none" w:sz="0" w:space="0" w:color="auto"/>
            <w:left w:val="none" w:sz="0" w:space="0" w:color="auto"/>
            <w:bottom w:val="none" w:sz="0" w:space="0" w:color="auto"/>
            <w:right w:val="none" w:sz="0" w:space="0" w:color="auto"/>
          </w:divBdr>
        </w:div>
        <w:div w:id="250237767">
          <w:marLeft w:val="0"/>
          <w:marRight w:val="0"/>
          <w:marTop w:val="0"/>
          <w:marBottom w:val="0"/>
          <w:divBdr>
            <w:top w:val="none" w:sz="0" w:space="0" w:color="auto"/>
            <w:left w:val="none" w:sz="0" w:space="0" w:color="auto"/>
            <w:bottom w:val="none" w:sz="0" w:space="0" w:color="auto"/>
            <w:right w:val="none" w:sz="0" w:space="0" w:color="auto"/>
          </w:divBdr>
        </w:div>
        <w:div w:id="1388410932">
          <w:marLeft w:val="0"/>
          <w:marRight w:val="0"/>
          <w:marTop w:val="0"/>
          <w:marBottom w:val="0"/>
          <w:divBdr>
            <w:top w:val="none" w:sz="0" w:space="0" w:color="auto"/>
            <w:left w:val="none" w:sz="0" w:space="0" w:color="auto"/>
            <w:bottom w:val="none" w:sz="0" w:space="0" w:color="auto"/>
            <w:right w:val="none" w:sz="0" w:space="0" w:color="auto"/>
          </w:divBdr>
        </w:div>
        <w:div w:id="609750011">
          <w:marLeft w:val="0"/>
          <w:marRight w:val="0"/>
          <w:marTop w:val="0"/>
          <w:marBottom w:val="0"/>
          <w:divBdr>
            <w:top w:val="none" w:sz="0" w:space="0" w:color="auto"/>
            <w:left w:val="none" w:sz="0" w:space="0" w:color="auto"/>
            <w:bottom w:val="none" w:sz="0" w:space="0" w:color="auto"/>
            <w:right w:val="none" w:sz="0" w:space="0" w:color="auto"/>
          </w:divBdr>
        </w:div>
        <w:div w:id="195973932">
          <w:marLeft w:val="0"/>
          <w:marRight w:val="0"/>
          <w:marTop w:val="0"/>
          <w:marBottom w:val="0"/>
          <w:divBdr>
            <w:top w:val="none" w:sz="0" w:space="0" w:color="auto"/>
            <w:left w:val="none" w:sz="0" w:space="0" w:color="auto"/>
            <w:bottom w:val="none" w:sz="0" w:space="0" w:color="auto"/>
            <w:right w:val="none" w:sz="0" w:space="0" w:color="auto"/>
          </w:divBdr>
        </w:div>
        <w:div w:id="1957714228">
          <w:marLeft w:val="0"/>
          <w:marRight w:val="0"/>
          <w:marTop w:val="0"/>
          <w:marBottom w:val="0"/>
          <w:divBdr>
            <w:top w:val="none" w:sz="0" w:space="0" w:color="auto"/>
            <w:left w:val="none" w:sz="0" w:space="0" w:color="auto"/>
            <w:bottom w:val="none" w:sz="0" w:space="0" w:color="auto"/>
            <w:right w:val="none" w:sz="0" w:space="0" w:color="auto"/>
          </w:divBdr>
        </w:div>
        <w:div w:id="1648781760">
          <w:marLeft w:val="0"/>
          <w:marRight w:val="0"/>
          <w:marTop w:val="0"/>
          <w:marBottom w:val="0"/>
          <w:divBdr>
            <w:top w:val="none" w:sz="0" w:space="0" w:color="auto"/>
            <w:left w:val="none" w:sz="0" w:space="0" w:color="auto"/>
            <w:bottom w:val="none" w:sz="0" w:space="0" w:color="auto"/>
            <w:right w:val="none" w:sz="0" w:space="0" w:color="auto"/>
          </w:divBdr>
        </w:div>
        <w:div w:id="1423185233">
          <w:marLeft w:val="0"/>
          <w:marRight w:val="0"/>
          <w:marTop w:val="0"/>
          <w:marBottom w:val="0"/>
          <w:divBdr>
            <w:top w:val="none" w:sz="0" w:space="0" w:color="auto"/>
            <w:left w:val="none" w:sz="0" w:space="0" w:color="auto"/>
            <w:bottom w:val="none" w:sz="0" w:space="0" w:color="auto"/>
            <w:right w:val="none" w:sz="0" w:space="0" w:color="auto"/>
          </w:divBdr>
        </w:div>
        <w:div w:id="312679758">
          <w:marLeft w:val="0"/>
          <w:marRight w:val="0"/>
          <w:marTop w:val="0"/>
          <w:marBottom w:val="0"/>
          <w:divBdr>
            <w:top w:val="none" w:sz="0" w:space="0" w:color="auto"/>
            <w:left w:val="none" w:sz="0" w:space="0" w:color="auto"/>
            <w:bottom w:val="none" w:sz="0" w:space="0" w:color="auto"/>
            <w:right w:val="none" w:sz="0" w:space="0" w:color="auto"/>
          </w:divBdr>
        </w:div>
        <w:div w:id="345644140">
          <w:marLeft w:val="0"/>
          <w:marRight w:val="0"/>
          <w:marTop w:val="0"/>
          <w:marBottom w:val="0"/>
          <w:divBdr>
            <w:top w:val="none" w:sz="0" w:space="0" w:color="auto"/>
            <w:left w:val="none" w:sz="0" w:space="0" w:color="auto"/>
            <w:bottom w:val="none" w:sz="0" w:space="0" w:color="auto"/>
            <w:right w:val="none" w:sz="0" w:space="0" w:color="auto"/>
          </w:divBdr>
        </w:div>
        <w:div w:id="858588556">
          <w:marLeft w:val="0"/>
          <w:marRight w:val="0"/>
          <w:marTop w:val="0"/>
          <w:marBottom w:val="0"/>
          <w:divBdr>
            <w:top w:val="none" w:sz="0" w:space="0" w:color="auto"/>
            <w:left w:val="none" w:sz="0" w:space="0" w:color="auto"/>
            <w:bottom w:val="none" w:sz="0" w:space="0" w:color="auto"/>
            <w:right w:val="none" w:sz="0" w:space="0" w:color="auto"/>
          </w:divBdr>
        </w:div>
        <w:div w:id="136803732">
          <w:marLeft w:val="0"/>
          <w:marRight w:val="0"/>
          <w:marTop w:val="0"/>
          <w:marBottom w:val="0"/>
          <w:divBdr>
            <w:top w:val="none" w:sz="0" w:space="0" w:color="auto"/>
            <w:left w:val="none" w:sz="0" w:space="0" w:color="auto"/>
            <w:bottom w:val="none" w:sz="0" w:space="0" w:color="auto"/>
            <w:right w:val="none" w:sz="0" w:space="0" w:color="auto"/>
          </w:divBdr>
        </w:div>
        <w:div w:id="429010979">
          <w:marLeft w:val="0"/>
          <w:marRight w:val="0"/>
          <w:marTop w:val="0"/>
          <w:marBottom w:val="0"/>
          <w:divBdr>
            <w:top w:val="none" w:sz="0" w:space="0" w:color="auto"/>
            <w:left w:val="none" w:sz="0" w:space="0" w:color="auto"/>
            <w:bottom w:val="none" w:sz="0" w:space="0" w:color="auto"/>
            <w:right w:val="none" w:sz="0" w:space="0" w:color="auto"/>
          </w:divBdr>
        </w:div>
        <w:div w:id="608048405">
          <w:marLeft w:val="0"/>
          <w:marRight w:val="0"/>
          <w:marTop w:val="0"/>
          <w:marBottom w:val="0"/>
          <w:divBdr>
            <w:top w:val="none" w:sz="0" w:space="0" w:color="auto"/>
            <w:left w:val="none" w:sz="0" w:space="0" w:color="auto"/>
            <w:bottom w:val="none" w:sz="0" w:space="0" w:color="auto"/>
            <w:right w:val="none" w:sz="0" w:space="0" w:color="auto"/>
          </w:divBdr>
        </w:div>
        <w:div w:id="1288051930">
          <w:marLeft w:val="0"/>
          <w:marRight w:val="0"/>
          <w:marTop w:val="0"/>
          <w:marBottom w:val="0"/>
          <w:divBdr>
            <w:top w:val="none" w:sz="0" w:space="0" w:color="auto"/>
            <w:left w:val="none" w:sz="0" w:space="0" w:color="auto"/>
            <w:bottom w:val="none" w:sz="0" w:space="0" w:color="auto"/>
            <w:right w:val="none" w:sz="0" w:space="0" w:color="auto"/>
          </w:divBdr>
        </w:div>
        <w:div w:id="1493990685">
          <w:marLeft w:val="0"/>
          <w:marRight w:val="0"/>
          <w:marTop w:val="0"/>
          <w:marBottom w:val="0"/>
          <w:divBdr>
            <w:top w:val="none" w:sz="0" w:space="0" w:color="auto"/>
            <w:left w:val="none" w:sz="0" w:space="0" w:color="auto"/>
            <w:bottom w:val="none" w:sz="0" w:space="0" w:color="auto"/>
            <w:right w:val="none" w:sz="0" w:space="0" w:color="auto"/>
          </w:divBdr>
        </w:div>
        <w:div w:id="1034580255">
          <w:marLeft w:val="0"/>
          <w:marRight w:val="0"/>
          <w:marTop w:val="0"/>
          <w:marBottom w:val="0"/>
          <w:divBdr>
            <w:top w:val="none" w:sz="0" w:space="0" w:color="auto"/>
            <w:left w:val="none" w:sz="0" w:space="0" w:color="auto"/>
            <w:bottom w:val="none" w:sz="0" w:space="0" w:color="auto"/>
            <w:right w:val="none" w:sz="0" w:space="0" w:color="auto"/>
          </w:divBdr>
        </w:div>
        <w:div w:id="413018158">
          <w:marLeft w:val="0"/>
          <w:marRight w:val="0"/>
          <w:marTop w:val="0"/>
          <w:marBottom w:val="0"/>
          <w:divBdr>
            <w:top w:val="none" w:sz="0" w:space="0" w:color="auto"/>
            <w:left w:val="none" w:sz="0" w:space="0" w:color="auto"/>
            <w:bottom w:val="none" w:sz="0" w:space="0" w:color="auto"/>
            <w:right w:val="none" w:sz="0" w:space="0" w:color="auto"/>
          </w:divBdr>
        </w:div>
        <w:div w:id="690956456">
          <w:marLeft w:val="0"/>
          <w:marRight w:val="0"/>
          <w:marTop w:val="0"/>
          <w:marBottom w:val="0"/>
          <w:divBdr>
            <w:top w:val="none" w:sz="0" w:space="0" w:color="auto"/>
            <w:left w:val="none" w:sz="0" w:space="0" w:color="auto"/>
            <w:bottom w:val="none" w:sz="0" w:space="0" w:color="auto"/>
            <w:right w:val="none" w:sz="0" w:space="0" w:color="auto"/>
          </w:divBdr>
        </w:div>
        <w:div w:id="969633629">
          <w:marLeft w:val="0"/>
          <w:marRight w:val="0"/>
          <w:marTop w:val="0"/>
          <w:marBottom w:val="0"/>
          <w:divBdr>
            <w:top w:val="none" w:sz="0" w:space="0" w:color="auto"/>
            <w:left w:val="none" w:sz="0" w:space="0" w:color="auto"/>
            <w:bottom w:val="none" w:sz="0" w:space="0" w:color="auto"/>
            <w:right w:val="none" w:sz="0" w:space="0" w:color="auto"/>
          </w:divBdr>
        </w:div>
        <w:div w:id="1128084095">
          <w:marLeft w:val="0"/>
          <w:marRight w:val="0"/>
          <w:marTop w:val="0"/>
          <w:marBottom w:val="0"/>
          <w:divBdr>
            <w:top w:val="none" w:sz="0" w:space="0" w:color="auto"/>
            <w:left w:val="none" w:sz="0" w:space="0" w:color="auto"/>
            <w:bottom w:val="none" w:sz="0" w:space="0" w:color="auto"/>
            <w:right w:val="none" w:sz="0" w:space="0" w:color="auto"/>
          </w:divBdr>
        </w:div>
        <w:div w:id="998776115">
          <w:marLeft w:val="0"/>
          <w:marRight w:val="0"/>
          <w:marTop w:val="0"/>
          <w:marBottom w:val="0"/>
          <w:divBdr>
            <w:top w:val="none" w:sz="0" w:space="0" w:color="auto"/>
            <w:left w:val="none" w:sz="0" w:space="0" w:color="auto"/>
            <w:bottom w:val="none" w:sz="0" w:space="0" w:color="auto"/>
            <w:right w:val="none" w:sz="0" w:space="0" w:color="auto"/>
          </w:divBdr>
        </w:div>
        <w:div w:id="1611157761">
          <w:marLeft w:val="0"/>
          <w:marRight w:val="0"/>
          <w:marTop w:val="0"/>
          <w:marBottom w:val="0"/>
          <w:divBdr>
            <w:top w:val="none" w:sz="0" w:space="0" w:color="auto"/>
            <w:left w:val="none" w:sz="0" w:space="0" w:color="auto"/>
            <w:bottom w:val="none" w:sz="0" w:space="0" w:color="auto"/>
            <w:right w:val="none" w:sz="0" w:space="0" w:color="auto"/>
          </w:divBdr>
        </w:div>
        <w:div w:id="512035632">
          <w:marLeft w:val="0"/>
          <w:marRight w:val="0"/>
          <w:marTop w:val="0"/>
          <w:marBottom w:val="0"/>
          <w:divBdr>
            <w:top w:val="none" w:sz="0" w:space="0" w:color="auto"/>
            <w:left w:val="none" w:sz="0" w:space="0" w:color="auto"/>
            <w:bottom w:val="none" w:sz="0" w:space="0" w:color="auto"/>
            <w:right w:val="none" w:sz="0" w:space="0" w:color="auto"/>
          </w:divBdr>
        </w:div>
        <w:div w:id="1574438103">
          <w:marLeft w:val="0"/>
          <w:marRight w:val="0"/>
          <w:marTop w:val="0"/>
          <w:marBottom w:val="0"/>
          <w:divBdr>
            <w:top w:val="none" w:sz="0" w:space="0" w:color="auto"/>
            <w:left w:val="none" w:sz="0" w:space="0" w:color="auto"/>
            <w:bottom w:val="none" w:sz="0" w:space="0" w:color="auto"/>
            <w:right w:val="none" w:sz="0" w:space="0" w:color="auto"/>
          </w:divBdr>
        </w:div>
        <w:div w:id="401803686">
          <w:marLeft w:val="0"/>
          <w:marRight w:val="0"/>
          <w:marTop w:val="0"/>
          <w:marBottom w:val="0"/>
          <w:divBdr>
            <w:top w:val="none" w:sz="0" w:space="0" w:color="auto"/>
            <w:left w:val="none" w:sz="0" w:space="0" w:color="auto"/>
            <w:bottom w:val="none" w:sz="0" w:space="0" w:color="auto"/>
            <w:right w:val="none" w:sz="0" w:space="0" w:color="auto"/>
          </w:divBdr>
        </w:div>
        <w:div w:id="1893148311">
          <w:marLeft w:val="0"/>
          <w:marRight w:val="0"/>
          <w:marTop w:val="0"/>
          <w:marBottom w:val="0"/>
          <w:divBdr>
            <w:top w:val="none" w:sz="0" w:space="0" w:color="auto"/>
            <w:left w:val="none" w:sz="0" w:space="0" w:color="auto"/>
            <w:bottom w:val="none" w:sz="0" w:space="0" w:color="auto"/>
            <w:right w:val="none" w:sz="0" w:space="0" w:color="auto"/>
          </w:divBdr>
        </w:div>
        <w:div w:id="1983120871">
          <w:marLeft w:val="0"/>
          <w:marRight w:val="0"/>
          <w:marTop w:val="0"/>
          <w:marBottom w:val="0"/>
          <w:divBdr>
            <w:top w:val="none" w:sz="0" w:space="0" w:color="auto"/>
            <w:left w:val="none" w:sz="0" w:space="0" w:color="auto"/>
            <w:bottom w:val="none" w:sz="0" w:space="0" w:color="auto"/>
            <w:right w:val="none" w:sz="0" w:space="0" w:color="auto"/>
          </w:divBdr>
        </w:div>
        <w:div w:id="709108780">
          <w:marLeft w:val="0"/>
          <w:marRight w:val="0"/>
          <w:marTop w:val="0"/>
          <w:marBottom w:val="0"/>
          <w:divBdr>
            <w:top w:val="none" w:sz="0" w:space="0" w:color="auto"/>
            <w:left w:val="none" w:sz="0" w:space="0" w:color="auto"/>
            <w:bottom w:val="none" w:sz="0" w:space="0" w:color="auto"/>
            <w:right w:val="none" w:sz="0" w:space="0" w:color="auto"/>
          </w:divBdr>
        </w:div>
        <w:div w:id="1855729064">
          <w:marLeft w:val="0"/>
          <w:marRight w:val="0"/>
          <w:marTop w:val="0"/>
          <w:marBottom w:val="0"/>
          <w:divBdr>
            <w:top w:val="none" w:sz="0" w:space="0" w:color="auto"/>
            <w:left w:val="none" w:sz="0" w:space="0" w:color="auto"/>
            <w:bottom w:val="none" w:sz="0" w:space="0" w:color="auto"/>
            <w:right w:val="none" w:sz="0" w:space="0" w:color="auto"/>
          </w:divBdr>
        </w:div>
        <w:div w:id="626398790">
          <w:marLeft w:val="0"/>
          <w:marRight w:val="0"/>
          <w:marTop w:val="0"/>
          <w:marBottom w:val="0"/>
          <w:divBdr>
            <w:top w:val="none" w:sz="0" w:space="0" w:color="auto"/>
            <w:left w:val="none" w:sz="0" w:space="0" w:color="auto"/>
            <w:bottom w:val="none" w:sz="0" w:space="0" w:color="auto"/>
            <w:right w:val="none" w:sz="0" w:space="0" w:color="auto"/>
          </w:divBdr>
        </w:div>
        <w:div w:id="1952392858">
          <w:marLeft w:val="0"/>
          <w:marRight w:val="0"/>
          <w:marTop w:val="0"/>
          <w:marBottom w:val="0"/>
          <w:divBdr>
            <w:top w:val="none" w:sz="0" w:space="0" w:color="auto"/>
            <w:left w:val="none" w:sz="0" w:space="0" w:color="auto"/>
            <w:bottom w:val="none" w:sz="0" w:space="0" w:color="auto"/>
            <w:right w:val="none" w:sz="0" w:space="0" w:color="auto"/>
          </w:divBdr>
        </w:div>
        <w:div w:id="118427093">
          <w:marLeft w:val="0"/>
          <w:marRight w:val="0"/>
          <w:marTop w:val="0"/>
          <w:marBottom w:val="0"/>
          <w:divBdr>
            <w:top w:val="none" w:sz="0" w:space="0" w:color="auto"/>
            <w:left w:val="none" w:sz="0" w:space="0" w:color="auto"/>
            <w:bottom w:val="none" w:sz="0" w:space="0" w:color="auto"/>
            <w:right w:val="none" w:sz="0" w:space="0" w:color="auto"/>
          </w:divBdr>
        </w:div>
        <w:div w:id="1085614664">
          <w:marLeft w:val="0"/>
          <w:marRight w:val="0"/>
          <w:marTop w:val="0"/>
          <w:marBottom w:val="0"/>
          <w:divBdr>
            <w:top w:val="none" w:sz="0" w:space="0" w:color="auto"/>
            <w:left w:val="none" w:sz="0" w:space="0" w:color="auto"/>
            <w:bottom w:val="none" w:sz="0" w:space="0" w:color="auto"/>
            <w:right w:val="none" w:sz="0" w:space="0" w:color="auto"/>
          </w:divBdr>
        </w:div>
        <w:div w:id="59720778">
          <w:marLeft w:val="0"/>
          <w:marRight w:val="0"/>
          <w:marTop w:val="0"/>
          <w:marBottom w:val="0"/>
          <w:divBdr>
            <w:top w:val="none" w:sz="0" w:space="0" w:color="auto"/>
            <w:left w:val="none" w:sz="0" w:space="0" w:color="auto"/>
            <w:bottom w:val="none" w:sz="0" w:space="0" w:color="auto"/>
            <w:right w:val="none" w:sz="0" w:space="0" w:color="auto"/>
          </w:divBdr>
        </w:div>
        <w:div w:id="886066186">
          <w:marLeft w:val="0"/>
          <w:marRight w:val="0"/>
          <w:marTop w:val="0"/>
          <w:marBottom w:val="0"/>
          <w:divBdr>
            <w:top w:val="none" w:sz="0" w:space="0" w:color="auto"/>
            <w:left w:val="none" w:sz="0" w:space="0" w:color="auto"/>
            <w:bottom w:val="none" w:sz="0" w:space="0" w:color="auto"/>
            <w:right w:val="none" w:sz="0" w:space="0" w:color="auto"/>
          </w:divBdr>
        </w:div>
        <w:div w:id="356004662">
          <w:marLeft w:val="0"/>
          <w:marRight w:val="0"/>
          <w:marTop w:val="0"/>
          <w:marBottom w:val="0"/>
          <w:divBdr>
            <w:top w:val="none" w:sz="0" w:space="0" w:color="auto"/>
            <w:left w:val="none" w:sz="0" w:space="0" w:color="auto"/>
            <w:bottom w:val="none" w:sz="0" w:space="0" w:color="auto"/>
            <w:right w:val="none" w:sz="0" w:space="0" w:color="auto"/>
          </w:divBdr>
        </w:div>
        <w:div w:id="274337705">
          <w:marLeft w:val="0"/>
          <w:marRight w:val="0"/>
          <w:marTop w:val="0"/>
          <w:marBottom w:val="0"/>
          <w:divBdr>
            <w:top w:val="none" w:sz="0" w:space="0" w:color="auto"/>
            <w:left w:val="none" w:sz="0" w:space="0" w:color="auto"/>
            <w:bottom w:val="none" w:sz="0" w:space="0" w:color="auto"/>
            <w:right w:val="none" w:sz="0" w:space="0" w:color="auto"/>
          </w:divBdr>
        </w:div>
        <w:div w:id="1073772321">
          <w:marLeft w:val="0"/>
          <w:marRight w:val="0"/>
          <w:marTop w:val="0"/>
          <w:marBottom w:val="0"/>
          <w:divBdr>
            <w:top w:val="none" w:sz="0" w:space="0" w:color="auto"/>
            <w:left w:val="none" w:sz="0" w:space="0" w:color="auto"/>
            <w:bottom w:val="none" w:sz="0" w:space="0" w:color="auto"/>
            <w:right w:val="none" w:sz="0" w:space="0" w:color="auto"/>
          </w:divBdr>
        </w:div>
        <w:div w:id="1696880594">
          <w:marLeft w:val="0"/>
          <w:marRight w:val="0"/>
          <w:marTop w:val="0"/>
          <w:marBottom w:val="0"/>
          <w:divBdr>
            <w:top w:val="none" w:sz="0" w:space="0" w:color="auto"/>
            <w:left w:val="none" w:sz="0" w:space="0" w:color="auto"/>
            <w:bottom w:val="none" w:sz="0" w:space="0" w:color="auto"/>
            <w:right w:val="none" w:sz="0" w:space="0" w:color="auto"/>
          </w:divBdr>
        </w:div>
        <w:div w:id="747925800">
          <w:marLeft w:val="0"/>
          <w:marRight w:val="0"/>
          <w:marTop w:val="0"/>
          <w:marBottom w:val="0"/>
          <w:divBdr>
            <w:top w:val="none" w:sz="0" w:space="0" w:color="auto"/>
            <w:left w:val="none" w:sz="0" w:space="0" w:color="auto"/>
            <w:bottom w:val="none" w:sz="0" w:space="0" w:color="auto"/>
            <w:right w:val="none" w:sz="0" w:space="0" w:color="auto"/>
          </w:divBdr>
        </w:div>
        <w:div w:id="2043433987">
          <w:marLeft w:val="0"/>
          <w:marRight w:val="0"/>
          <w:marTop w:val="0"/>
          <w:marBottom w:val="0"/>
          <w:divBdr>
            <w:top w:val="none" w:sz="0" w:space="0" w:color="auto"/>
            <w:left w:val="none" w:sz="0" w:space="0" w:color="auto"/>
            <w:bottom w:val="none" w:sz="0" w:space="0" w:color="auto"/>
            <w:right w:val="none" w:sz="0" w:space="0" w:color="auto"/>
          </w:divBdr>
        </w:div>
        <w:div w:id="103304704">
          <w:marLeft w:val="0"/>
          <w:marRight w:val="0"/>
          <w:marTop w:val="0"/>
          <w:marBottom w:val="0"/>
          <w:divBdr>
            <w:top w:val="none" w:sz="0" w:space="0" w:color="auto"/>
            <w:left w:val="none" w:sz="0" w:space="0" w:color="auto"/>
            <w:bottom w:val="none" w:sz="0" w:space="0" w:color="auto"/>
            <w:right w:val="none" w:sz="0" w:space="0" w:color="auto"/>
          </w:divBdr>
        </w:div>
        <w:div w:id="388459188">
          <w:marLeft w:val="0"/>
          <w:marRight w:val="0"/>
          <w:marTop w:val="0"/>
          <w:marBottom w:val="0"/>
          <w:divBdr>
            <w:top w:val="none" w:sz="0" w:space="0" w:color="auto"/>
            <w:left w:val="none" w:sz="0" w:space="0" w:color="auto"/>
            <w:bottom w:val="none" w:sz="0" w:space="0" w:color="auto"/>
            <w:right w:val="none" w:sz="0" w:space="0" w:color="auto"/>
          </w:divBdr>
        </w:div>
        <w:div w:id="1570729515">
          <w:marLeft w:val="0"/>
          <w:marRight w:val="0"/>
          <w:marTop w:val="0"/>
          <w:marBottom w:val="0"/>
          <w:divBdr>
            <w:top w:val="none" w:sz="0" w:space="0" w:color="auto"/>
            <w:left w:val="none" w:sz="0" w:space="0" w:color="auto"/>
            <w:bottom w:val="none" w:sz="0" w:space="0" w:color="auto"/>
            <w:right w:val="none" w:sz="0" w:space="0" w:color="auto"/>
          </w:divBdr>
        </w:div>
        <w:div w:id="545336277">
          <w:marLeft w:val="0"/>
          <w:marRight w:val="0"/>
          <w:marTop w:val="0"/>
          <w:marBottom w:val="0"/>
          <w:divBdr>
            <w:top w:val="none" w:sz="0" w:space="0" w:color="auto"/>
            <w:left w:val="none" w:sz="0" w:space="0" w:color="auto"/>
            <w:bottom w:val="none" w:sz="0" w:space="0" w:color="auto"/>
            <w:right w:val="none" w:sz="0" w:space="0" w:color="auto"/>
          </w:divBdr>
        </w:div>
        <w:div w:id="1417046966">
          <w:marLeft w:val="0"/>
          <w:marRight w:val="0"/>
          <w:marTop w:val="0"/>
          <w:marBottom w:val="0"/>
          <w:divBdr>
            <w:top w:val="none" w:sz="0" w:space="0" w:color="auto"/>
            <w:left w:val="none" w:sz="0" w:space="0" w:color="auto"/>
            <w:bottom w:val="none" w:sz="0" w:space="0" w:color="auto"/>
            <w:right w:val="none" w:sz="0" w:space="0" w:color="auto"/>
          </w:divBdr>
        </w:div>
        <w:div w:id="181628820">
          <w:marLeft w:val="0"/>
          <w:marRight w:val="0"/>
          <w:marTop w:val="0"/>
          <w:marBottom w:val="0"/>
          <w:divBdr>
            <w:top w:val="none" w:sz="0" w:space="0" w:color="auto"/>
            <w:left w:val="none" w:sz="0" w:space="0" w:color="auto"/>
            <w:bottom w:val="none" w:sz="0" w:space="0" w:color="auto"/>
            <w:right w:val="none" w:sz="0" w:space="0" w:color="auto"/>
          </w:divBdr>
        </w:div>
        <w:div w:id="706486694">
          <w:marLeft w:val="0"/>
          <w:marRight w:val="0"/>
          <w:marTop w:val="0"/>
          <w:marBottom w:val="0"/>
          <w:divBdr>
            <w:top w:val="none" w:sz="0" w:space="0" w:color="auto"/>
            <w:left w:val="none" w:sz="0" w:space="0" w:color="auto"/>
            <w:bottom w:val="none" w:sz="0" w:space="0" w:color="auto"/>
            <w:right w:val="none" w:sz="0" w:space="0" w:color="auto"/>
          </w:divBdr>
        </w:div>
        <w:div w:id="1859388693">
          <w:marLeft w:val="0"/>
          <w:marRight w:val="0"/>
          <w:marTop w:val="0"/>
          <w:marBottom w:val="0"/>
          <w:divBdr>
            <w:top w:val="none" w:sz="0" w:space="0" w:color="auto"/>
            <w:left w:val="none" w:sz="0" w:space="0" w:color="auto"/>
            <w:bottom w:val="none" w:sz="0" w:space="0" w:color="auto"/>
            <w:right w:val="none" w:sz="0" w:space="0" w:color="auto"/>
          </w:divBdr>
        </w:div>
        <w:div w:id="576088888">
          <w:marLeft w:val="0"/>
          <w:marRight w:val="0"/>
          <w:marTop w:val="0"/>
          <w:marBottom w:val="0"/>
          <w:divBdr>
            <w:top w:val="none" w:sz="0" w:space="0" w:color="auto"/>
            <w:left w:val="none" w:sz="0" w:space="0" w:color="auto"/>
            <w:bottom w:val="none" w:sz="0" w:space="0" w:color="auto"/>
            <w:right w:val="none" w:sz="0" w:space="0" w:color="auto"/>
          </w:divBdr>
        </w:div>
        <w:div w:id="1487553396">
          <w:marLeft w:val="0"/>
          <w:marRight w:val="0"/>
          <w:marTop w:val="0"/>
          <w:marBottom w:val="0"/>
          <w:divBdr>
            <w:top w:val="none" w:sz="0" w:space="0" w:color="auto"/>
            <w:left w:val="none" w:sz="0" w:space="0" w:color="auto"/>
            <w:bottom w:val="none" w:sz="0" w:space="0" w:color="auto"/>
            <w:right w:val="none" w:sz="0" w:space="0" w:color="auto"/>
          </w:divBdr>
        </w:div>
        <w:div w:id="140123826">
          <w:marLeft w:val="0"/>
          <w:marRight w:val="0"/>
          <w:marTop w:val="0"/>
          <w:marBottom w:val="0"/>
          <w:divBdr>
            <w:top w:val="none" w:sz="0" w:space="0" w:color="auto"/>
            <w:left w:val="none" w:sz="0" w:space="0" w:color="auto"/>
            <w:bottom w:val="none" w:sz="0" w:space="0" w:color="auto"/>
            <w:right w:val="none" w:sz="0" w:space="0" w:color="auto"/>
          </w:divBdr>
        </w:div>
        <w:div w:id="1454055846">
          <w:marLeft w:val="0"/>
          <w:marRight w:val="0"/>
          <w:marTop w:val="0"/>
          <w:marBottom w:val="0"/>
          <w:divBdr>
            <w:top w:val="none" w:sz="0" w:space="0" w:color="auto"/>
            <w:left w:val="none" w:sz="0" w:space="0" w:color="auto"/>
            <w:bottom w:val="none" w:sz="0" w:space="0" w:color="auto"/>
            <w:right w:val="none" w:sz="0" w:space="0" w:color="auto"/>
          </w:divBdr>
        </w:div>
        <w:div w:id="682782723">
          <w:marLeft w:val="0"/>
          <w:marRight w:val="0"/>
          <w:marTop w:val="0"/>
          <w:marBottom w:val="0"/>
          <w:divBdr>
            <w:top w:val="none" w:sz="0" w:space="0" w:color="auto"/>
            <w:left w:val="none" w:sz="0" w:space="0" w:color="auto"/>
            <w:bottom w:val="none" w:sz="0" w:space="0" w:color="auto"/>
            <w:right w:val="none" w:sz="0" w:space="0" w:color="auto"/>
          </w:divBdr>
        </w:div>
        <w:div w:id="484274552">
          <w:marLeft w:val="0"/>
          <w:marRight w:val="0"/>
          <w:marTop w:val="0"/>
          <w:marBottom w:val="0"/>
          <w:divBdr>
            <w:top w:val="none" w:sz="0" w:space="0" w:color="auto"/>
            <w:left w:val="none" w:sz="0" w:space="0" w:color="auto"/>
            <w:bottom w:val="none" w:sz="0" w:space="0" w:color="auto"/>
            <w:right w:val="none" w:sz="0" w:space="0" w:color="auto"/>
          </w:divBdr>
        </w:div>
        <w:div w:id="344209619">
          <w:marLeft w:val="0"/>
          <w:marRight w:val="0"/>
          <w:marTop w:val="0"/>
          <w:marBottom w:val="0"/>
          <w:divBdr>
            <w:top w:val="none" w:sz="0" w:space="0" w:color="auto"/>
            <w:left w:val="none" w:sz="0" w:space="0" w:color="auto"/>
            <w:bottom w:val="none" w:sz="0" w:space="0" w:color="auto"/>
            <w:right w:val="none" w:sz="0" w:space="0" w:color="auto"/>
          </w:divBdr>
        </w:div>
        <w:div w:id="1199782763">
          <w:marLeft w:val="0"/>
          <w:marRight w:val="0"/>
          <w:marTop w:val="0"/>
          <w:marBottom w:val="0"/>
          <w:divBdr>
            <w:top w:val="none" w:sz="0" w:space="0" w:color="auto"/>
            <w:left w:val="none" w:sz="0" w:space="0" w:color="auto"/>
            <w:bottom w:val="none" w:sz="0" w:space="0" w:color="auto"/>
            <w:right w:val="none" w:sz="0" w:space="0" w:color="auto"/>
          </w:divBdr>
        </w:div>
        <w:div w:id="401222910">
          <w:marLeft w:val="0"/>
          <w:marRight w:val="0"/>
          <w:marTop w:val="0"/>
          <w:marBottom w:val="0"/>
          <w:divBdr>
            <w:top w:val="none" w:sz="0" w:space="0" w:color="auto"/>
            <w:left w:val="none" w:sz="0" w:space="0" w:color="auto"/>
            <w:bottom w:val="none" w:sz="0" w:space="0" w:color="auto"/>
            <w:right w:val="none" w:sz="0" w:space="0" w:color="auto"/>
          </w:divBdr>
        </w:div>
        <w:div w:id="492994417">
          <w:marLeft w:val="0"/>
          <w:marRight w:val="0"/>
          <w:marTop w:val="0"/>
          <w:marBottom w:val="0"/>
          <w:divBdr>
            <w:top w:val="none" w:sz="0" w:space="0" w:color="auto"/>
            <w:left w:val="none" w:sz="0" w:space="0" w:color="auto"/>
            <w:bottom w:val="none" w:sz="0" w:space="0" w:color="auto"/>
            <w:right w:val="none" w:sz="0" w:space="0" w:color="auto"/>
          </w:divBdr>
        </w:div>
        <w:div w:id="376708974">
          <w:marLeft w:val="0"/>
          <w:marRight w:val="0"/>
          <w:marTop w:val="0"/>
          <w:marBottom w:val="0"/>
          <w:divBdr>
            <w:top w:val="none" w:sz="0" w:space="0" w:color="auto"/>
            <w:left w:val="none" w:sz="0" w:space="0" w:color="auto"/>
            <w:bottom w:val="none" w:sz="0" w:space="0" w:color="auto"/>
            <w:right w:val="none" w:sz="0" w:space="0" w:color="auto"/>
          </w:divBdr>
        </w:div>
        <w:div w:id="520320999">
          <w:marLeft w:val="0"/>
          <w:marRight w:val="0"/>
          <w:marTop w:val="0"/>
          <w:marBottom w:val="0"/>
          <w:divBdr>
            <w:top w:val="none" w:sz="0" w:space="0" w:color="auto"/>
            <w:left w:val="none" w:sz="0" w:space="0" w:color="auto"/>
            <w:bottom w:val="none" w:sz="0" w:space="0" w:color="auto"/>
            <w:right w:val="none" w:sz="0" w:space="0" w:color="auto"/>
          </w:divBdr>
        </w:div>
        <w:div w:id="461777809">
          <w:marLeft w:val="0"/>
          <w:marRight w:val="0"/>
          <w:marTop w:val="0"/>
          <w:marBottom w:val="0"/>
          <w:divBdr>
            <w:top w:val="none" w:sz="0" w:space="0" w:color="auto"/>
            <w:left w:val="none" w:sz="0" w:space="0" w:color="auto"/>
            <w:bottom w:val="none" w:sz="0" w:space="0" w:color="auto"/>
            <w:right w:val="none" w:sz="0" w:space="0" w:color="auto"/>
          </w:divBdr>
        </w:div>
        <w:div w:id="598028866">
          <w:marLeft w:val="0"/>
          <w:marRight w:val="0"/>
          <w:marTop w:val="0"/>
          <w:marBottom w:val="0"/>
          <w:divBdr>
            <w:top w:val="none" w:sz="0" w:space="0" w:color="auto"/>
            <w:left w:val="none" w:sz="0" w:space="0" w:color="auto"/>
            <w:bottom w:val="none" w:sz="0" w:space="0" w:color="auto"/>
            <w:right w:val="none" w:sz="0" w:space="0" w:color="auto"/>
          </w:divBdr>
        </w:div>
        <w:div w:id="559709711">
          <w:marLeft w:val="0"/>
          <w:marRight w:val="0"/>
          <w:marTop w:val="0"/>
          <w:marBottom w:val="0"/>
          <w:divBdr>
            <w:top w:val="none" w:sz="0" w:space="0" w:color="auto"/>
            <w:left w:val="none" w:sz="0" w:space="0" w:color="auto"/>
            <w:bottom w:val="none" w:sz="0" w:space="0" w:color="auto"/>
            <w:right w:val="none" w:sz="0" w:space="0" w:color="auto"/>
          </w:divBdr>
        </w:div>
        <w:div w:id="844248779">
          <w:marLeft w:val="0"/>
          <w:marRight w:val="0"/>
          <w:marTop w:val="0"/>
          <w:marBottom w:val="0"/>
          <w:divBdr>
            <w:top w:val="none" w:sz="0" w:space="0" w:color="auto"/>
            <w:left w:val="none" w:sz="0" w:space="0" w:color="auto"/>
            <w:bottom w:val="none" w:sz="0" w:space="0" w:color="auto"/>
            <w:right w:val="none" w:sz="0" w:space="0" w:color="auto"/>
          </w:divBdr>
        </w:div>
        <w:div w:id="1233464846">
          <w:marLeft w:val="0"/>
          <w:marRight w:val="0"/>
          <w:marTop w:val="0"/>
          <w:marBottom w:val="0"/>
          <w:divBdr>
            <w:top w:val="none" w:sz="0" w:space="0" w:color="auto"/>
            <w:left w:val="none" w:sz="0" w:space="0" w:color="auto"/>
            <w:bottom w:val="none" w:sz="0" w:space="0" w:color="auto"/>
            <w:right w:val="none" w:sz="0" w:space="0" w:color="auto"/>
          </w:divBdr>
        </w:div>
        <w:div w:id="1118258862">
          <w:marLeft w:val="0"/>
          <w:marRight w:val="0"/>
          <w:marTop w:val="0"/>
          <w:marBottom w:val="0"/>
          <w:divBdr>
            <w:top w:val="none" w:sz="0" w:space="0" w:color="auto"/>
            <w:left w:val="none" w:sz="0" w:space="0" w:color="auto"/>
            <w:bottom w:val="none" w:sz="0" w:space="0" w:color="auto"/>
            <w:right w:val="none" w:sz="0" w:space="0" w:color="auto"/>
          </w:divBdr>
        </w:div>
        <w:div w:id="915937308">
          <w:marLeft w:val="0"/>
          <w:marRight w:val="0"/>
          <w:marTop w:val="0"/>
          <w:marBottom w:val="0"/>
          <w:divBdr>
            <w:top w:val="none" w:sz="0" w:space="0" w:color="auto"/>
            <w:left w:val="none" w:sz="0" w:space="0" w:color="auto"/>
            <w:bottom w:val="none" w:sz="0" w:space="0" w:color="auto"/>
            <w:right w:val="none" w:sz="0" w:space="0" w:color="auto"/>
          </w:divBdr>
        </w:div>
        <w:div w:id="1122724079">
          <w:marLeft w:val="0"/>
          <w:marRight w:val="0"/>
          <w:marTop w:val="0"/>
          <w:marBottom w:val="0"/>
          <w:divBdr>
            <w:top w:val="none" w:sz="0" w:space="0" w:color="auto"/>
            <w:left w:val="none" w:sz="0" w:space="0" w:color="auto"/>
            <w:bottom w:val="none" w:sz="0" w:space="0" w:color="auto"/>
            <w:right w:val="none" w:sz="0" w:space="0" w:color="auto"/>
          </w:divBdr>
        </w:div>
        <w:div w:id="1084258090">
          <w:marLeft w:val="0"/>
          <w:marRight w:val="0"/>
          <w:marTop w:val="0"/>
          <w:marBottom w:val="0"/>
          <w:divBdr>
            <w:top w:val="none" w:sz="0" w:space="0" w:color="auto"/>
            <w:left w:val="none" w:sz="0" w:space="0" w:color="auto"/>
            <w:bottom w:val="none" w:sz="0" w:space="0" w:color="auto"/>
            <w:right w:val="none" w:sz="0" w:space="0" w:color="auto"/>
          </w:divBdr>
        </w:div>
        <w:div w:id="831336657">
          <w:marLeft w:val="0"/>
          <w:marRight w:val="0"/>
          <w:marTop w:val="0"/>
          <w:marBottom w:val="0"/>
          <w:divBdr>
            <w:top w:val="none" w:sz="0" w:space="0" w:color="auto"/>
            <w:left w:val="none" w:sz="0" w:space="0" w:color="auto"/>
            <w:bottom w:val="none" w:sz="0" w:space="0" w:color="auto"/>
            <w:right w:val="none" w:sz="0" w:space="0" w:color="auto"/>
          </w:divBdr>
        </w:div>
        <w:div w:id="1691953772">
          <w:marLeft w:val="0"/>
          <w:marRight w:val="0"/>
          <w:marTop w:val="0"/>
          <w:marBottom w:val="0"/>
          <w:divBdr>
            <w:top w:val="none" w:sz="0" w:space="0" w:color="auto"/>
            <w:left w:val="none" w:sz="0" w:space="0" w:color="auto"/>
            <w:bottom w:val="none" w:sz="0" w:space="0" w:color="auto"/>
            <w:right w:val="none" w:sz="0" w:space="0" w:color="auto"/>
          </w:divBdr>
        </w:div>
        <w:div w:id="442774313">
          <w:marLeft w:val="0"/>
          <w:marRight w:val="0"/>
          <w:marTop w:val="0"/>
          <w:marBottom w:val="0"/>
          <w:divBdr>
            <w:top w:val="none" w:sz="0" w:space="0" w:color="auto"/>
            <w:left w:val="none" w:sz="0" w:space="0" w:color="auto"/>
            <w:bottom w:val="none" w:sz="0" w:space="0" w:color="auto"/>
            <w:right w:val="none" w:sz="0" w:space="0" w:color="auto"/>
          </w:divBdr>
        </w:div>
        <w:div w:id="1467312133">
          <w:marLeft w:val="0"/>
          <w:marRight w:val="0"/>
          <w:marTop w:val="0"/>
          <w:marBottom w:val="0"/>
          <w:divBdr>
            <w:top w:val="none" w:sz="0" w:space="0" w:color="auto"/>
            <w:left w:val="none" w:sz="0" w:space="0" w:color="auto"/>
            <w:bottom w:val="none" w:sz="0" w:space="0" w:color="auto"/>
            <w:right w:val="none" w:sz="0" w:space="0" w:color="auto"/>
          </w:divBdr>
        </w:div>
        <w:div w:id="1155682691">
          <w:marLeft w:val="0"/>
          <w:marRight w:val="0"/>
          <w:marTop w:val="0"/>
          <w:marBottom w:val="0"/>
          <w:divBdr>
            <w:top w:val="none" w:sz="0" w:space="0" w:color="auto"/>
            <w:left w:val="none" w:sz="0" w:space="0" w:color="auto"/>
            <w:bottom w:val="none" w:sz="0" w:space="0" w:color="auto"/>
            <w:right w:val="none" w:sz="0" w:space="0" w:color="auto"/>
          </w:divBdr>
        </w:div>
        <w:div w:id="828521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obos@uwo.ca"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jrsm.1411" TargetMode="Externa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jclinepi.2010.04.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CCC3-9BE8-4CB0-BB8D-180A3017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45</Pages>
  <Words>101059</Words>
  <Characters>576041</Characters>
  <Application>Microsoft Office Word</Application>
  <DocSecurity>0</DocSecurity>
  <Lines>4800</Lines>
  <Paragraphs>1351</Paragraphs>
  <ScaleCrop>false</ScaleCrop>
  <Company/>
  <LinksUpToDate>false</LinksUpToDate>
  <CharactersWithSpaces>675749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Makin</dc:creator>
  <cp:keywords/>
  <dc:description/>
  <cp:lastModifiedBy>Dimitra Pouliopoulou</cp:lastModifiedBy>
  <cp:revision>22</cp:revision>
  <dcterms:created xsi:type="dcterms:W3CDTF">2024-01-18T18:53:00Z</dcterms:created>
  <dcterms:modified xsi:type="dcterms:W3CDTF">2024-04-03T16:52:00Z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id="n99PeDuQ"/&gt;&lt;style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