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9C4FAB" w14:textId="5CDEE4BF" w:rsidR="00970DB6" w:rsidRPr="0055188E" w:rsidRDefault="00C76A24" w:rsidP="00970DB6">
      <w:pPr>
        <w:jc w:val="both"/>
        <w:rPr>
          <w:rFonts w:ascii="Times New Roman" w:hAnsi="Times New Roman" w:cs="Times New Roman"/>
          <w:lang w:val="en-GB"/>
        </w:rPr>
      </w:pPr>
      <w:r w:rsidRPr="0055188E">
        <w:rPr>
          <w:rFonts w:ascii="Times New Roman" w:hAnsi="Times New Roman" w:cs="Times New Roman"/>
          <w:lang w:val="en-GB"/>
        </w:rPr>
        <w:t xml:space="preserve">Supplementary </w:t>
      </w:r>
      <w:r w:rsidR="00970DB6" w:rsidRPr="0055188E">
        <w:rPr>
          <w:rFonts w:ascii="Times New Roman" w:hAnsi="Times New Roman" w:cs="Times New Roman"/>
          <w:lang w:val="en-GB"/>
        </w:rPr>
        <w:t xml:space="preserve">Table </w:t>
      </w:r>
      <w:r w:rsidR="00670445">
        <w:rPr>
          <w:rFonts w:ascii="Times New Roman" w:hAnsi="Times New Roman" w:cs="Times New Roman"/>
          <w:lang w:val="en-GB"/>
        </w:rPr>
        <w:t>2</w:t>
      </w:r>
      <w:r w:rsidR="00970DB6" w:rsidRPr="0055188E">
        <w:rPr>
          <w:rFonts w:ascii="Times New Roman" w:hAnsi="Times New Roman" w:cs="Times New Roman"/>
          <w:lang w:val="en-GB"/>
        </w:rPr>
        <w:t>. Specific Diseases of Participants</w:t>
      </w:r>
    </w:p>
    <w:tbl>
      <w:tblPr>
        <w:tblStyle w:val="TableGrid"/>
        <w:tblW w:w="87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0"/>
        <w:gridCol w:w="123"/>
        <w:gridCol w:w="4037"/>
      </w:tblGrid>
      <w:tr w:rsidR="00687717" w:rsidRPr="0055188E" w14:paraId="6AB584B3" w14:textId="77777777" w:rsidTr="00687717">
        <w:trPr>
          <w:trHeight w:val="691"/>
        </w:trPr>
        <w:tc>
          <w:tcPr>
            <w:tcW w:w="46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DA9294A" w14:textId="77777777" w:rsidR="00687717" w:rsidRPr="0055188E" w:rsidRDefault="00687717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N (%)</w:t>
            </w:r>
          </w:p>
        </w:tc>
        <w:tc>
          <w:tcPr>
            <w:tcW w:w="4037" w:type="dxa"/>
            <w:tcBorders>
              <w:top w:val="single" w:sz="4" w:space="0" w:color="auto"/>
              <w:bottom w:val="single" w:sz="4" w:space="0" w:color="auto"/>
            </w:tcBorders>
          </w:tcPr>
          <w:p w14:paraId="4DA1D160" w14:textId="77777777" w:rsidR="00687717" w:rsidRPr="0055188E" w:rsidRDefault="00687717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All participants (N=66)</w:t>
            </w:r>
          </w:p>
        </w:tc>
      </w:tr>
      <w:tr w:rsidR="00687717" w:rsidRPr="0055188E" w14:paraId="1518645D" w14:textId="77777777" w:rsidTr="00687717">
        <w:trPr>
          <w:trHeight w:val="238"/>
        </w:trPr>
        <w:tc>
          <w:tcPr>
            <w:tcW w:w="4550" w:type="dxa"/>
            <w:tcBorders>
              <w:top w:val="single" w:sz="4" w:space="0" w:color="auto"/>
            </w:tcBorders>
          </w:tcPr>
          <w:p w14:paraId="50B0AE5A" w14:textId="77777777" w:rsidR="00687717" w:rsidRPr="0055188E" w:rsidRDefault="00687717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Comorbidity*</w:t>
            </w:r>
          </w:p>
        </w:tc>
        <w:tc>
          <w:tcPr>
            <w:tcW w:w="4160" w:type="dxa"/>
            <w:gridSpan w:val="2"/>
            <w:tcBorders>
              <w:top w:val="single" w:sz="4" w:space="0" w:color="auto"/>
            </w:tcBorders>
          </w:tcPr>
          <w:p w14:paraId="251D9F0B" w14:textId="77777777" w:rsidR="00687717" w:rsidRPr="0055188E" w:rsidRDefault="00687717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37 (56.1%)</w:t>
            </w:r>
          </w:p>
        </w:tc>
      </w:tr>
      <w:tr w:rsidR="00687717" w:rsidRPr="0055188E" w14:paraId="287676A6" w14:textId="77777777" w:rsidTr="00687717">
        <w:trPr>
          <w:trHeight w:val="240"/>
        </w:trPr>
        <w:tc>
          <w:tcPr>
            <w:tcW w:w="4550" w:type="dxa"/>
          </w:tcPr>
          <w:p w14:paraId="63CEF5AF" w14:textId="77777777" w:rsidR="00687717" w:rsidRPr="0055188E" w:rsidRDefault="00687717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Addison's disease</w:t>
            </w:r>
          </w:p>
        </w:tc>
        <w:tc>
          <w:tcPr>
            <w:tcW w:w="4160" w:type="dxa"/>
            <w:gridSpan w:val="2"/>
          </w:tcPr>
          <w:p w14:paraId="15B439BB" w14:textId="77777777" w:rsidR="00687717" w:rsidRPr="0055188E" w:rsidRDefault="00687717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1 (1.5%)</w:t>
            </w:r>
          </w:p>
        </w:tc>
      </w:tr>
      <w:tr w:rsidR="00687717" w:rsidRPr="0055188E" w14:paraId="59161268" w14:textId="77777777" w:rsidTr="00687717">
        <w:trPr>
          <w:trHeight w:val="246"/>
        </w:trPr>
        <w:tc>
          <w:tcPr>
            <w:tcW w:w="4550" w:type="dxa"/>
          </w:tcPr>
          <w:p w14:paraId="63B294FF" w14:textId="77777777" w:rsidR="00687717" w:rsidRPr="0055188E" w:rsidRDefault="00687717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Antiphospholipid syndrome</w:t>
            </w:r>
          </w:p>
        </w:tc>
        <w:tc>
          <w:tcPr>
            <w:tcW w:w="4160" w:type="dxa"/>
            <w:gridSpan w:val="2"/>
          </w:tcPr>
          <w:p w14:paraId="550ADA8B" w14:textId="77777777" w:rsidR="00687717" w:rsidRPr="0055188E" w:rsidRDefault="00687717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1 (1.5%)</w:t>
            </w:r>
          </w:p>
        </w:tc>
      </w:tr>
      <w:tr w:rsidR="00687717" w:rsidRPr="0055188E" w14:paraId="66F00AC6" w14:textId="77777777" w:rsidTr="00687717">
        <w:trPr>
          <w:trHeight w:val="427"/>
        </w:trPr>
        <w:tc>
          <w:tcPr>
            <w:tcW w:w="4550" w:type="dxa"/>
          </w:tcPr>
          <w:p w14:paraId="3ECD0130" w14:textId="77777777" w:rsidR="00687717" w:rsidRPr="0055188E" w:rsidRDefault="00687717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Aplastic anemia</w:t>
            </w:r>
          </w:p>
        </w:tc>
        <w:tc>
          <w:tcPr>
            <w:tcW w:w="4160" w:type="dxa"/>
            <w:gridSpan w:val="2"/>
          </w:tcPr>
          <w:p w14:paraId="59B36D5F" w14:textId="77777777" w:rsidR="00687717" w:rsidRPr="0055188E" w:rsidRDefault="00687717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1 (1.5%)</w:t>
            </w:r>
          </w:p>
        </w:tc>
      </w:tr>
      <w:tr w:rsidR="00687717" w:rsidRPr="0055188E" w14:paraId="0A374B55" w14:textId="77777777" w:rsidTr="00687717">
        <w:trPr>
          <w:trHeight w:val="427"/>
        </w:trPr>
        <w:tc>
          <w:tcPr>
            <w:tcW w:w="4550" w:type="dxa"/>
          </w:tcPr>
          <w:p w14:paraId="21DA36C2" w14:textId="77777777" w:rsidR="00687717" w:rsidRPr="0055188E" w:rsidRDefault="00687717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Atopic asthma</w:t>
            </w:r>
          </w:p>
        </w:tc>
        <w:tc>
          <w:tcPr>
            <w:tcW w:w="4160" w:type="dxa"/>
            <w:gridSpan w:val="2"/>
          </w:tcPr>
          <w:p w14:paraId="4B73685F" w14:textId="77777777" w:rsidR="00687717" w:rsidRPr="0055188E" w:rsidRDefault="00687717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1 (1.5%)</w:t>
            </w:r>
          </w:p>
        </w:tc>
      </w:tr>
      <w:tr w:rsidR="00687717" w:rsidRPr="0055188E" w14:paraId="272F76F3" w14:textId="77777777" w:rsidTr="00687717">
        <w:trPr>
          <w:trHeight w:val="427"/>
        </w:trPr>
        <w:tc>
          <w:tcPr>
            <w:tcW w:w="4550" w:type="dxa"/>
          </w:tcPr>
          <w:p w14:paraId="0651B7AD" w14:textId="77777777" w:rsidR="00687717" w:rsidRPr="0055188E" w:rsidRDefault="00687717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Back pain</w:t>
            </w:r>
          </w:p>
        </w:tc>
        <w:tc>
          <w:tcPr>
            <w:tcW w:w="4160" w:type="dxa"/>
            <w:gridSpan w:val="2"/>
          </w:tcPr>
          <w:p w14:paraId="08001961" w14:textId="77777777" w:rsidR="00687717" w:rsidRPr="0055188E" w:rsidRDefault="00687717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1 (1.5%)</w:t>
            </w:r>
          </w:p>
        </w:tc>
      </w:tr>
      <w:tr w:rsidR="00687717" w:rsidRPr="0055188E" w14:paraId="23B48710" w14:textId="77777777" w:rsidTr="00687717">
        <w:trPr>
          <w:trHeight w:val="427"/>
        </w:trPr>
        <w:tc>
          <w:tcPr>
            <w:tcW w:w="4550" w:type="dxa"/>
          </w:tcPr>
          <w:p w14:paraId="62F322DD" w14:textId="77777777" w:rsidR="00687717" w:rsidRPr="0055188E" w:rsidRDefault="00687717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Bowel perforation</w:t>
            </w:r>
          </w:p>
        </w:tc>
        <w:tc>
          <w:tcPr>
            <w:tcW w:w="4160" w:type="dxa"/>
            <w:gridSpan w:val="2"/>
          </w:tcPr>
          <w:p w14:paraId="248D74C8" w14:textId="77777777" w:rsidR="00687717" w:rsidRPr="0055188E" w:rsidRDefault="00687717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1 (1.5%)</w:t>
            </w:r>
          </w:p>
        </w:tc>
      </w:tr>
      <w:tr w:rsidR="00687717" w:rsidRPr="0055188E" w14:paraId="33A3BD96" w14:textId="77777777" w:rsidTr="00687717">
        <w:trPr>
          <w:trHeight w:val="427"/>
        </w:trPr>
        <w:tc>
          <w:tcPr>
            <w:tcW w:w="4550" w:type="dxa"/>
          </w:tcPr>
          <w:p w14:paraId="5FAE2AE1" w14:textId="77777777" w:rsidR="00687717" w:rsidRPr="0055188E" w:rsidRDefault="00687717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Bronchiectasis</w:t>
            </w:r>
          </w:p>
        </w:tc>
        <w:tc>
          <w:tcPr>
            <w:tcW w:w="4160" w:type="dxa"/>
            <w:gridSpan w:val="2"/>
          </w:tcPr>
          <w:p w14:paraId="37AFF12D" w14:textId="77777777" w:rsidR="00687717" w:rsidRPr="0055188E" w:rsidRDefault="00687717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1 (1.5%)</w:t>
            </w:r>
          </w:p>
        </w:tc>
      </w:tr>
      <w:tr w:rsidR="00687717" w:rsidRPr="0055188E" w14:paraId="5FEE46A5" w14:textId="77777777" w:rsidTr="00687717">
        <w:trPr>
          <w:trHeight w:val="201"/>
        </w:trPr>
        <w:tc>
          <w:tcPr>
            <w:tcW w:w="4550" w:type="dxa"/>
          </w:tcPr>
          <w:p w14:paraId="2BACE548" w14:textId="77777777" w:rsidR="00687717" w:rsidRPr="0055188E" w:rsidRDefault="00687717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ME/CFS</w:t>
            </w:r>
          </w:p>
        </w:tc>
        <w:tc>
          <w:tcPr>
            <w:tcW w:w="4160" w:type="dxa"/>
            <w:gridSpan w:val="2"/>
          </w:tcPr>
          <w:p w14:paraId="22E4C111" w14:textId="77777777" w:rsidR="00687717" w:rsidRPr="0055188E" w:rsidRDefault="00687717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3 (4.5%)</w:t>
            </w:r>
          </w:p>
        </w:tc>
      </w:tr>
      <w:tr w:rsidR="00687717" w:rsidRPr="0055188E" w14:paraId="1E0DE051" w14:textId="77777777" w:rsidTr="00687717">
        <w:trPr>
          <w:trHeight w:val="191"/>
        </w:trPr>
        <w:tc>
          <w:tcPr>
            <w:tcW w:w="4550" w:type="dxa"/>
          </w:tcPr>
          <w:p w14:paraId="531903E1" w14:textId="77777777" w:rsidR="00687717" w:rsidRPr="0055188E" w:rsidRDefault="00687717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Chronic gallbladder disease</w:t>
            </w:r>
          </w:p>
        </w:tc>
        <w:tc>
          <w:tcPr>
            <w:tcW w:w="4160" w:type="dxa"/>
            <w:gridSpan w:val="2"/>
          </w:tcPr>
          <w:p w14:paraId="01B6A3B6" w14:textId="77777777" w:rsidR="00687717" w:rsidRPr="0055188E" w:rsidRDefault="00687717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1 (1.5%)</w:t>
            </w:r>
          </w:p>
        </w:tc>
      </w:tr>
      <w:tr w:rsidR="00687717" w:rsidRPr="0055188E" w14:paraId="4AA78D12" w14:textId="77777777" w:rsidTr="00687717">
        <w:trPr>
          <w:trHeight w:val="411"/>
        </w:trPr>
        <w:tc>
          <w:tcPr>
            <w:tcW w:w="4550" w:type="dxa"/>
          </w:tcPr>
          <w:p w14:paraId="156344D7" w14:textId="77777777" w:rsidR="00687717" w:rsidRPr="0055188E" w:rsidRDefault="00687717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Coeliac disease</w:t>
            </w:r>
          </w:p>
        </w:tc>
        <w:tc>
          <w:tcPr>
            <w:tcW w:w="4160" w:type="dxa"/>
            <w:gridSpan w:val="2"/>
          </w:tcPr>
          <w:p w14:paraId="1C54B58A" w14:textId="77777777" w:rsidR="00687717" w:rsidRPr="0055188E" w:rsidRDefault="00687717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1 (1.5%)</w:t>
            </w:r>
          </w:p>
        </w:tc>
      </w:tr>
      <w:tr w:rsidR="00687717" w:rsidRPr="0055188E" w14:paraId="1ED561B6" w14:textId="77777777" w:rsidTr="00687717">
        <w:trPr>
          <w:trHeight w:val="427"/>
        </w:trPr>
        <w:tc>
          <w:tcPr>
            <w:tcW w:w="4550" w:type="dxa"/>
          </w:tcPr>
          <w:p w14:paraId="18DBC934" w14:textId="77777777" w:rsidR="00687717" w:rsidRPr="0055188E" w:rsidRDefault="00687717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Ehlers-danlos syndrome</w:t>
            </w:r>
          </w:p>
        </w:tc>
        <w:tc>
          <w:tcPr>
            <w:tcW w:w="4160" w:type="dxa"/>
            <w:gridSpan w:val="2"/>
          </w:tcPr>
          <w:p w14:paraId="42C28551" w14:textId="77777777" w:rsidR="00687717" w:rsidRPr="0055188E" w:rsidRDefault="00687717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2 (3.0%)</w:t>
            </w:r>
          </w:p>
        </w:tc>
      </w:tr>
      <w:tr w:rsidR="00687717" w:rsidRPr="0055188E" w14:paraId="1054094A" w14:textId="77777777" w:rsidTr="00687717">
        <w:trPr>
          <w:trHeight w:val="427"/>
        </w:trPr>
        <w:tc>
          <w:tcPr>
            <w:tcW w:w="4550" w:type="dxa"/>
          </w:tcPr>
          <w:p w14:paraId="7B124008" w14:textId="77777777" w:rsidR="00687717" w:rsidRPr="0055188E" w:rsidRDefault="00687717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Fibromyalgia</w:t>
            </w:r>
          </w:p>
        </w:tc>
        <w:tc>
          <w:tcPr>
            <w:tcW w:w="4160" w:type="dxa"/>
            <w:gridSpan w:val="2"/>
          </w:tcPr>
          <w:p w14:paraId="062F6699" w14:textId="77777777" w:rsidR="00687717" w:rsidRPr="0055188E" w:rsidRDefault="00687717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1 (1.5%)</w:t>
            </w:r>
          </w:p>
        </w:tc>
      </w:tr>
      <w:tr w:rsidR="00687717" w:rsidRPr="0055188E" w14:paraId="62965917" w14:textId="77777777" w:rsidTr="00687717">
        <w:trPr>
          <w:trHeight w:val="427"/>
        </w:trPr>
        <w:tc>
          <w:tcPr>
            <w:tcW w:w="4550" w:type="dxa"/>
          </w:tcPr>
          <w:p w14:paraId="02F50DF0" w14:textId="77777777" w:rsidR="00687717" w:rsidRPr="0055188E" w:rsidRDefault="00687717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Frontal lobe seizures</w:t>
            </w:r>
          </w:p>
        </w:tc>
        <w:tc>
          <w:tcPr>
            <w:tcW w:w="4160" w:type="dxa"/>
            <w:gridSpan w:val="2"/>
          </w:tcPr>
          <w:p w14:paraId="0E24708E" w14:textId="77777777" w:rsidR="00687717" w:rsidRPr="0055188E" w:rsidRDefault="00687717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1 (1.5%)</w:t>
            </w:r>
          </w:p>
        </w:tc>
      </w:tr>
      <w:tr w:rsidR="00687717" w:rsidRPr="0055188E" w14:paraId="3B6BB6FC" w14:textId="77777777" w:rsidTr="00687717">
        <w:trPr>
          <w:trHeight w:val="427"/>
        </w:trPr>
        <w:tc>
          <w:tcPr>
            <w:tcW w:w="4550" w:type="dxa"/>
          </w:tcPr>
          <w:p w14:paraId="3CE4C263" w14:textId="77777777" w:rsidR="00687717" w:rsidRPr="0055188E" w:rsidRDefault="00687717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hypothyroidism</w:t>
            </w:r>
          </w:p>
        </w:tc>
        <w:tc>
          <w:tcPr>
            <w:tcW w:w="4160" w:type="dxa"/>
            <w:gridSpan w:val="2"/>
          </w:tcPr>
          <w:p w14:paraId="2F02338C" w14:textId="77777777" w:rsidR="00687717" w:rsidRPr="0055188E" w:rsidRDefault="00687717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1 (1.5%)</w:t>
            </w:r>
          </w:p>
        </w:tc>
      </w:tr>
      <w:tr w:rsidR="00687717" w:rsidRPr="0055188E" w14:paraId="1E5F96B9" w14:textId="77777777" w:rsidTr="00687717">
        <w:trPr>
          <w:trHeight w:val="427"/>
        </w:trPr>
        <w:tc>
          <w:tcPr>
            <w:tcW w:w="4550" w:type="dxa"/>
          </w:tcPr>
          <w:p w14:paraId="2E57C6DA" w14:textId="77777777" w:rsidR="00687717" w:rsidRPr="0055188E" w:rsidRDefault="00687717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Long Covid</w:t>
            </w:r>
          </w:p>
        </w:tc>
        <w:tc>
          <w:tcPr>
            <w:tcW w:w="4160" w:type="dxa"/>
            <w:gridSpan w:val="2"/>
          </w:tcPr>
          <w:p w14:paraId="787462D9" w14:textId="77777777" w:rsidR="00687717" w:rsidRPr="0055188E" w:rsidRDefault="00687717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1 (1.5%)</w:t>
            </w:r>
          </w:p>
        </w:tc>
      </w:tr>
      <w:tr w:rsidR="00687717" w:rsidRPr="0055188E" w14:paraId="6D3F510F" w14:textId="77777777" w:rsidTr="00687717">
        <w:trPr>
          <w:trHeight w:val="427"/>
        </w:trPr>
        <w:tc>
          <w:tcPr>
            <w:tcW w:w="4550" w:type="dxa"/>
          </w:tcPr>
          <w:p w14:paraId="5425F41F" w14:textId="77777777" w:rsidR="00687717" w:rsidRPr="0055188E" w:rsidRDefault="00687717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Multiple sclerosis</w:t>
            </w:r>
          </w:p>
        </w:tc>
        <w:tc>
          <w:tcPr>
            <w:tcW w:w="4160" w:type="dxa"/>
            <w:gridSpan w:val="2"/>
          </w:tcPr>
          <w:p w14:paraId="4F133CF3" w14:textId="77777777" w:rsidR="00687717" w:rsidRPr="0055188E" w:rsidRDefault="00687717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4 (6.1%)</w:t>
            </w:r>
          </w:p>
        </w:tc>
      </w:tr>
      <w:tr w:rsidR="00687717" w:rsidRPr="0055188E" w14:paraId="7DED7806" w14:textId="77777777" w:rsidTr="00687717">
        <w:trPr>
          <w:trHeight w:val="691"/>
        </w:trPr>
        <w:tc>
          <w:tcPr>
            <w:tcW w:w="4550" w:type="dxa"/>
          </w:tcPr>
          <w:p w14:paraId="3115AB3B" w14:textId="77777777" w:rsidR="00687717" w:rsidRPr="0055188E" w:rsidRDefault="00687717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Polycystic ovary syndrome</w:t>
            </w:r>
          </w:p>
        </w:tc>
        <w:tc>
          <w:tcPr>
            <w:tcW w:w="4160" w:type="dxa"/>
            <w:gridSpan w:val="2"/>
          </w:tcPr>
          <w:p w14:paraId="2756B6CD" w14:textId="77777777" w:rsidR="00687717" w:rsidRPr="0055188E" w:rsidRDefault="00687717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1 (1.5%)</w:t>
            </w:r>
          </w:p>
        </w:tc>
      </w:tr>
      <w:tr w:rsidR="00687717" w:rsidRPr="0055188E" w14:paraId="759FED63" w14:textId="77777777" w:rsidTr="00687717">
        <w:trPr>
          <w:trHeight w:val="427"/>
        </w:trPr>
        <w:tc>
          <w:tcPr>
            <w:tcW w:w="4550" w:type="dxa"/>
          </w:tcPr>
          <w:p w14:paraId="1A227864" w14:textId="77777777" w:rsidR="00687717" w:rsidRPr="0055188E" w:rsidRDefault="00687717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Rheumatoid arthritis</w:t>
            </w:r>
          </w:p>
        </w:tc>
        <w:tc>
          <w:tcPr>
            <w:tcW w:w="4160" w:type="dxa"/>
            <w:gridSpan w:val="2"/>
          </w:tcPr>
          <w:p w14:paraId="377151B2" w14:textId="77777777" w:rsidR="00687717" w:rsidRPr="0055188E" w:rsidRDefault="00687717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3 (4.5%)</w:t>
            </w:r>
          </w:p>
        </w:tc>
      </w:tr>
      <w:tr w:rsidR="00687717" w:rsidRPr="0055188E" w14:paraId="5CAF8A7E" w14:textId="77777777" w:rsidTr="00687717">
        <w:trPr>
          <w:trHeight w:val="411"/>
        </w:trPr>
        <w:tc>
          <w:tcPr>
            <w:tcW w:w="4550" w:type="dxa"/>
            <w:tcBorders>
              <w:bottom w:val="single" w:sz="4" w:space="0" w:color="auto"/>
            </w:tcBorders>
          </w:tcPr>
          <w:p w14:paraId="1362DC97" w14:textId="77777777" w:rsidR="00687717" w:rsidRPr="0055188E" w:rsidRDefault="00687717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Sjogren's syndrome</w:t>
            </w:r>
          </w:p>
        </w:tc>
        <w:tc>
          <w:tcPr>
            <w:tcW w:w="4160" w:type="dxa"/>
            <w:gridSpan w:val="2"/>
            <w:tcBorders>
              <w:bottom w:val="single" w:sz="4" w:space="0" w:color="auto"/>
            </w:tcBorders>
          </w:tcPr>
          <w:p w14:paraId="52B53671" w14:textId="77777777" w:rsidR="00687717" w:rsidRPr="0055188E" w:rsidRDefault="00687717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188E">
              <w:rPr>
                <w:rFonts w:ascii="Times New Roman" w:hAnsi="Times New Roman" w:cs="Times New Roman"/>
                <w:lang w:val="en-GB"/>
              </w:rPr>
              <w:t>3 (4.5%)</w:t>
            </w:r>
          </w:p>
        </w:tc>
      </w:tr>
    </w:tbl>
    <w:p w14:paraId="5560FA62" w14:textId="4CBB5D66" w:rsidR="00970DB6" w:rsidRPr="0055188E" w:rsidRDefault="00970DB6" w:rsidP="00970DB6">
      <w:pPr>
        <w:jc w:val="both"/>
        <w:rPr>
          <w:rFonts w:ascii="Times New Roman" w:hAnsi="Times New Roman" w:cs="Times New Roman"/>
          <w:lang w:val="en-GB"/>
        </w:rPr>
      </w:pPr>
      <w:r w:rsidRPr="0055188E">
        <w:rPr>
          <w:rFonts w:ascii="Times New Roman" w:hAnsi="Times New Roman" w:cs="Times New Roman"/>
          <w:lang w:val="en-GB"/>
        </w:rPr>
        <w:t xml:space="preserve">Values presented are N (%); </w:t>
      </w:r>
      <w:r w:rsidR="00D51D6F">
        <w:rPr>
          <w:rFonts w:ascii="Times New Roman" w:hAnsi="Times New Roman" w:cs="Times New Roman"/>
          <w:lang w:val="en-GB"/>
        </w:rPr>
        <w:t xml:space="preserve">N, number; </w:t>
      </w:r>
      <w:r w:rsidR="008D0821" w:rsidRPr="0055188E">
        <w:rPr>
          <w:rFonts w:ascii="Times New Roman" w:hAnsi="Times New Roman" w:cs="Times New Roman"/>
          <w:lang w:val="en-GB"/>
        </w:rPr>
        <w:t>ME/CFS</w:t>
      </w:r>
      <w:r w:rsidR="00A9179F">
        <w:rPr>
          <w:rFonts w:ascii="Times New Roman" w:hAnsi="Times New Roman" w:cs="Times New Roman"/>
          <w:lang w:val="en-GB"/>
        </w:rPr>
        <w:t>,</w:t>
      </w:r>
      <w:r w:rsidR="008D0821">
        <w:rPr>
          <w:rFonts w:ascii="Times New Roman" w:hAnsi="Times New Roman" w:cs="Times New Roman"/>
          <w:lang w:val="en-GB"/>
        </w:rPr>
        <w:t xml:space="preserve"> </w:t>
      </w:r>
      <w:r w:rsidR="00291D37">
        <w:rPr>
          <w:rFonts w:ascii="Times New Roman" w:hAnsi="Times New Roman" w:cs="Times New Roman"/>
          <w:lang w:val="en-GB"/>
        </w:rPr>
        <w:t>m</w:t>
      </w:r>
      <w:r w:rsidR="008D0821" w:rsidRPr="008D0821">
        <w:rPr>
          <w:rFonts w:ascii="Times New Roman" w:hAnsi="Times New Roman" w:cs="Times New Roman"/>
          <w:lang w:val="en-GB"/>
        </w:rPr>
        <w:t>yalgic encephalomyelitis/chronic fatigue syndrome</w:t>
      </w:r>
      <w:r w:rsidR="008D0821">
        <w:rPr>
          <w:rFonts w:ascii="Times New Roman" w:hAnsi="Times New Roman" w:cs="Times New Roman"/>
          <w:lang w:val="en-GB"/>
        </w:rPr>
        <w:t xml:space="preserve">; </w:t>
      </w:r>
      <w:r w:rsidRPr="0055188E">
        <w:rPr>
          <w:rFonts w:ascii="Times New Roman" w:hAnsi="Times New Roman" w:cs="Times New Roman"/>
          <w:lang w:val="en-GB"/>
        </w:rPr>
        <w:t>*Comorbidities (two or more conditions in combination) include combinations of the following: fibromyalgia, postural orthostatic tachycardia syndrome, chronic vertiginous migraine, myalgic encephalomyelitis/chronic fatigue syndrome, type 2 diabetes, hypertension, depression, fatty liver disease, osteoarthritis, autonomic failure, asthma, restless legs syndrome, functional neurological disorder, irritable bowel syndrome, gastroesophageal reflux disease, hypermobile spectrum disorder, postural tachycardia syndrome, Ehlers-danlos syndrome, chronic costochondritis, Raynaud’s syndrome, temporomandibular disorder, chronic gastric volvulus, Sjögren's syndrome, blood clotting disorder, hypermobility spectrum disorder</w:t>
      </w:r>
    </w:p>
    <w:p w14:paraId="5E9CEAE7" w14:textId="77777777" w:rsidR="009B3A25" w:rsidRPr="0055188E" w:rsidRDefault="009B3A25">
      <w:pPr>
        <w:rPr>
          <w:rFonts w:ascii="Times New Roman" w:hAnsi="Times New Roman" w:cs="Times New Roman"/>
        </w:rPr>
      </w:pPr>
    </w:p>
    <w:sectPr w:rsidR="009B3A25" w:rsidRPr="005518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DB6"/>
    <w:rsid w:val="00012B51"/>
    <w:rsid w:val="00022E82"/>
    <w:rsid w:val="000236DE"/>
    <w:rsid w:val="00023FC3"/>
    <w:rsid w:val="0002734C"/>
    <w:rsid w:val="0004258C"/>
    <w:rsid w:val="00047930"/>
    <w:rsid w:val="00051FD5"/>
    <w:rsid w:val="00052B62"/>
    <w:rsid w:val="00056FB7"/>
    <w:rsid w:val="00066D84"/>
    <w:rsid w:val="0008266F"/>
    <w:rsid w:val="00084C1A"/>
    <w:rsid w:val="000864FD"/>
    <w:rsid w:val="00094A46"/>
    <w:rsid w:val="000A3587"/>
    <w:rsid w:val="000C4476"/>
    <w:rsid w:val="000E519F"/>
    <w:rsid w:val="000E5AB0"/>
    <w:rsid w:val="000E63D9"/>
    <w:rsid w:val="000F177A"/>
    <w:rsid w:val="000F5DE7"/>
    <w:rsid w:val="00112E18"/>
    <w:rsid w:val="00120202"/>
    <w:rsid w:val="001253C9"/>
    <w:rsid w:val="00126AF1"/>
    <w:rsid w:val="00136359"/>
    <w:rsid w:val="00151E9F"/>
    <w:rsid w:val="001544DA"/>
    <w:rsid w:val="00157A32"/>
    <w:rsid w:val="00176861"/>
    <w:rsid w:val="001866F7"/>
    <w:rsid w:val="001B4126"/>
    <w:rsid w:val="001D1DB6"/>
    <w:rsid w:val="001E5CB7"/>
    <w:rsid w:val="001F3717"/>
    <w:rsid w:val="001F6745"/>
    <w:rsid w:val="00212F69"/>
    <w:rsid w:val="00231DEA"/>
    <w:rsid w:val="00233E0B"/>
    <w:rsid w:val="002368FE"/>
    <w:rsid w:val="0023697C"/>
    <w:rsid w:val="00251801"/>
    <w:rsid w:val="00267ACD"/>
    <w:rsid w:val="0028174C"/>
    <w:rsid w:val="002827F9"/>
    <w:rsid w:val="00291D37"/>
    <w:rsid w:val="002953B1"/>
    <w:rsid w:val="002A1C03"/>
    <w:rsid w:val="002C0286"/>
    <w:rsid w:val="002D39C7"/>
    <w:rsid w:val="002D73FD"/>
    <w:rsid w:val="002F41A3"/>
    <w:rsid w:val="00304D56"/>
    <w:rsid w:val="003557BF"/>
    <w:rsid w:val="00360F23"/>
    <w:rsid w:val="00365E26"/>
    <w:rsid w:val="00392C23"/>
    <w:rsid w:val="003968BD"/>
    <w:rsid w:val="003A0CF9"/>
    <w:rsid w:val="003A2A73"/>
    <w:rsid w:val="003A5B86"/>
    <w:rsid w:val="003F13C3"/>
    <w:rsid w:val="00400303"/>
    <w:rsid w:val="004039DB"/>
    <w:rsid w:val="004150A3"/>
    <w:rsid w:val="00424E65"/>
    <w:rsid w:val="004632B6"/>
    <w:rsid w:val="00466BBF"/>
    <w:rsid w:val="00473B12"/>
    <w:rsid w:val="004910CD"/>
    <w:rsid w:val="004A07B7"/>
    <w:rsid w:val="004B1B1C"/>
    <w:rsid w:val="004C1A95"/>
    <w:rsid w:val="004C7AD8"/>
    <w:rsid w:val="004D087E"/>
    <w:rsid w:val="004E5D25"/>
    <w:rsid w:val="00514918"/>
    <w:rsid w:val="00521281"/>
    <w:rsid w:val="0055188E"/>
    <w:rsid w:val="00553B96"/>
    <w:rsid w:val="00557A78"/>
    <w:rsid w:val="0056005E"/>
    <w:rsid w:val="00570714"/>
    <w:rsid w:val="005A2435"/>
    <w:rsid w:val="005A55D7"/>
    <w:rsid w:val="005A57D5"/>
    <w:rsid w:val="005C55E9"/>
    <w:rsid w:val="005C6625"/>
    <w:rsid w:val="005D6B9A"/>
    <w:rsid w:val="005F6C10"/>
    <w:rsid w:val="00602C10"/>
    <w:rsid w:val="0060324E"/>
    <w:rsid w:val="00611A72"/>
    <w:rsid w:val="00657C8C"/>
    <w:rsid w:val="00670445"/>
    <w:rsid w:val="00676473"/>
    <w:rsid w:val="00687717"/>
    <w:rsid w:val="00690328"/>
    <w:rsid w:val="0069648D"/>
    <w:rsid w:val="006A4DF4"/>
    <w:rsid w:val="006B6C08"/>
    <w:rsid w:val="006B71E9"/>
    <w:rsid w:val="006D6DC6"/>
    <w:rsid w:val="006E0020"/>
    <w:rsid w:val="00744191"/>
    <w:rsid w:val="00755382"/>
    <w:rsid w:val="0076133F"/>
    <w:rsid w:val="00761B54"/>
    <w:rsid w:val="007638A4"/>
    <w:rsid w:val="007759EC"/>
    <w:rsid w:val="00782E68"/>
    <w:rsid w:val="0078371A"/>
    <w:rsid w:val="007852FE"/>
    <w:rsid w:val="00792E99"/>
    <w:rsid w:val="007A3BBE"/>
    <w:rsid w:val="007A76A7"/>
    <w:rsid w:val="007C50CA"/>
    <w:rsid w:val="007C598A"/>
    <w:rsid w:val="007D0D11"/>
    <w:rsid w:val="00800035"/>
    <w:rsid w:val="00815839"/>
    <w:rsid w:val="00820DD0"/>
    <w:rsid w:val="008352BF"/>
    <w:rsid w:val="00837404"/>
    <w:rsid w:val="00844C43"/>
    <w:rsid w:val="00846440"/>
    <w:rsid w:val="008857B6"/>
    <w:rsid w:val="0089409E"/>
    <w:rsid w:val="0089596D"/>
    <w:rsid w:val="00895A33"/>
    <w:rsid w:val="008B6E9E"/>
    <w:rsid w:val="008D0821"/>
    <w:rsid w:val="009016E2"/>
    <w:rsid w:val="00924C02"/>
    <w:rsid w:val="00930065"/>
    <w:rsid w:val="00951C9F"/>
    <w:rsid w:val="00952420"/>
    <w:rsid w:val="009551A9"/>
    <w:rsid w:val="00970DB6"/>
    <w:rsid w:val="0097731B"/>
    <w:rsid w:val="00982BDB"/>
    <w:rsid w:val="009B3A25"/>
    <w:rsid w:val="009D0EB4"/>
    <w:rsid w:val="009D286A"/>
    <w:rsid w:val="009E0604"/>
    <w:rsid w:val="009E08F6"/>
    <w:rsid w:val="009E1CDB"/>
    <w:rsid w:val="009E23C3"/>
    <w:rsid w:val="009F68C8"/>
    <w:rsid w:val="00A019C4"/>
    <w:rsid w:val="00A43A21"/>
    <w:rsid w:val="00A521F1"/>
    <w:rsid w:val="00A55C1C"/>
    <w:rsid w:val="00A630A7"/>
    <w:rsid w:val="00A709B4"/>
    <w:rsid w:val="00A733F9"/>
    <w:rsid w:val="00A9179F"/>
    <w:rsid w:val="00AE1B9E"/>
    <w:rsid w:val="00AE2E84"/>
    <w:rsid w:val="00AE3075"/>
    <w:rsid w:val="00AF1F66"/>
    <w:rsid w:val="00B024C3"/>
    <w:rsid w:val="00B10119"/>
    <w:rsid w:val="00B5529B"/>
    <w:rsid w:val="00B73564"/>
    <w:rsid w:val="00B8379A"/>
    <w:rsid w:val="00B86D86"/>
    <w:rsid w:val="00B95363"/>
    <w:rsid w:val="00BB01EB"/>
    <w:rsid w:val="00BB5004"/>
    <w:rsid w:val="00BB5035"/>
    <w:rsid w:val="00BB706A"/>
    <w:rsid w:val="00BC3D7F"/>
    <w:rsid w:val="00BD3BF9"/>
    <w:rsid w:val="00BF4A5A"/>
    <w:rsid w:val="00BF52B7"/>
    <w:rsid w:val="00BF618D"/>
    <w:rsid w:val="00C030AC"/>
    <w:rsid w:val="00C0317C"/>
    <w:rsid w:val="00C346B1"/>
    <w:rsid w:val="00C62038"/>
    <w:rsid w:val="00C66E62"/>
    <w:rsid w:val="00C7194E"/>
    <w:rsid w:val="00C76A24"/>
    <w:rsid w:val="00C8456E"/>
    <w:rsid w:val="00C9081D"/>
    <w:rsid w:val="00C93FE4"/>
    <w:rsid w:val="00C96C25"/>
    <w:rsid w:val="00CB4E7D"/>
    <w:rsid w:val="00CD63D1"/>
    <w:rsid w:val="00D01BB9"/>
    <w:rsid w:val="00D048CA"/>
    <w:rsid w:val="00D3178F"/>
    <w:rsid w:val="00D32F32"/>
    <w:rsid w:val="00D51D6F"/>
    <w:rsid w:val="00D56F94"/>
    <w:rsid w:val="00D724DE"/>
    <w:rsid w:val="00D73191"/>
    <w:rsid w:val="00D82554"/>
    <w:rsid w:val="00D943D9"/>
    <w:rsid w:val="00DA238B"/>
    <w:rsid w:val="00DA54B0"/>
    <w:rsid w:val="00DC2AA9"/>
    <w:rsid w:val="00DE6B0E"/>
    <w:rsid w:val="00E24288"/>
    <w:rsid w:val="00E26141"/>
    <w:rsid w:val="00E34F47"/>
    <w:rsid w:val="00E60C12"/>
    <w:rsid w:val="00E701BF"/>
    <w:rsid w:val="00E757D7"/>
    <w:rsid w:val="00E8217B"/>
    <w:rsid w:val="00EC207E"/>
    <w:rsid w:val="00EC7388"/>
    <w:rsid w:val="00EE1B9D"/>
    <w:rsid w:val="00EF27C8"/>
    <w:rsid w:val="00EF4202"/>
    <w:rsid w:val="00F0248F"/>
    <w:rsid w:val="00F062B8"/>
    <w:rsid w:val="00F06CC7"/>
    <w:rsid w:val="00F2153B"/>
    <w:rsid w:val="00F31E03"/>
    <w:rsid w:val="00F334E1"/>
    <w:rsid w:val="00F37540"/>
    <w:rsid w:val="00F62895"/>
    <w:rsid w:val="00F70361"/>
    <w:rsid w:val="00F72D17"/>
    <w:rsid w:val="00F7711D"/>
    <w:rsid w:val="00F869E2"/>
    <w:rsid w:val="00FB31C6"/>
    <w:rsid w:val="00FC17B3"/>
    <w:rsid w:val="00FF266E"/>
    <w:rsid w:val="00FF3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CF6855"/>
  <w15:chartTrackingRefBased/>
  <w15:docId w15:val="{43C6903D-447F-0945-8B5E-F9DBDC83E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DB6"/>
    <w:pPr>
      <w:spacing w:after="160"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0DB6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0DB6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0DB6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0DB6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0DB6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0DB6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0DB6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0DB6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0DB6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0D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0D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0D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0D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0D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0D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0D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0D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0D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0D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70D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0DB6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70D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0DB6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70D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0DB6"/>
    <w:pPr>
      <w:spacing w:after="0" w:line="240" w:lineRule="auto"/>
      <w:ind w:left="720"/>
      <w:contextualSpacing/>
    </w:pPr>
    <w:rPr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70D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D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D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0DB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70DB6"/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.~WRD0001</Template>
  <TotalTime>3</TotalTime>
  <Pages>1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ioulia.barakou</dc:creator>
  <cp:keywords/>
  <dc:description/>
  <cp:lastModifiedBy>ioulia.barakou</cp:lastModifiedBy>
  <cp:revision>15</cp:revision>
  <dcterms:created xsi:type="dcterms:W3CDTF">2024-04-12T09:18:00Z</dcterms:created>
  <dcterms:modified xsi:type="dcterms:W3CDTF">2024-07-31T09:23:00Z</dcterms:modified>
</cp:coreProperties>
</file>