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rPr/>
      </w:pPr>
      <w:r>
        <w:rPr/>
        <w:t>Table 1. Characteristics of included studies</w:t>
      </w:r>
    </w:p>
    <w:tbl>
      <w:tblPr>
        <w:tblW w:w="5000" w:type="pct"/>
        <w:jc w:val="left"/>
        <w:tblInd w:w="0" w:type="dxa"/>
        <w:tblLayout w:type="fixed"/>
        <w:tblCellMar>
          <w:top w:w="0" w:type="dxa"/>
          <w:left w:w="70" w:type="dxa"/>
          <w:bottom w:w="0" w:type="dxa"/>
          <w:right w:w="70" w:type="dxa"/>
        </w:tblCellMar>
        <w:tblLook w:firstRow="1" w:noVBand="1" w:lastRow="0" w:firstColumn="1" w:lastColumn="0" w:noHBand="0" w:val="04a0"/>
      </w:tblPr>
      <w:tblGrid>
        <w:gridCol w:w="1053"/>
        <w:gridCol w:w="1141"/>
        <w:gridCol w:w="1239"/>
        <w:gridCol w:w="861"/>
        <w:gridCol w:w="574"/>
        <w:gridCol w:w="690"/>
        <w:gridCol w:w="602"/>
        <w:gridCol w:w="1943"/>
        <w:gridCol w:w="1439"/>
        <w:gridCol w:w="808"/>
        <w:gridCol w:w="853"/>
        <w:gridCol w:w="904"/>
        <w:gridCol w:w="620"/>
        <w:gridCol w:w="621"/>
        <w:gridCol w:w="620"/>
        <w:gridCol w:w="621"/>
        <w:gridCol w:w="809"/>
      </w:tblGrid>
      <w:tr>
        <w:trPr>
          <w:trHeight w:val="340" w:hRule="atLeast"/>
        </w:trPr>
        <w:tc>
          <w:tcPr>
            <w:tcW w:w="1053" w:type="dxa"/>
            <w:vMerge w:val="restart"/>
            <w:tcBorders>
              <w:top w:val="single" w:sz="8" w:space="0" w:color="000000"/>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Study</w:t>
            </w:r>
          </w:p>
        </w:tc>
        <w:tc>
          <w:tcPr>
            <w:tcW w:w="1141" w:type="dxa"/>
            <w:vMerge w:val="restart"/>
            <w:tcBorders>
              <w:top w:val="single" w:sz="8" w:space="0" w:color="000000"/>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Country</w:t>
            </w:r>
          </w:p>
        </w:tc>
        <w:tc>
          <w:tcPr>
            <w:tcW w:w="2674" w:type="dxa"/>
            <w:gridSpan w:val="3"/>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N° of Participants</w:t>
            </w:r>
          </w:p>
        </w:tc>
        <w:tc>
          <w:tcPr>
            <w:tcW w:w="690"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M:F</w:t>
              <w:br/>
              <w:t>ratio</w:t>
            </w:r>
          </w:p>
        </w:tc>
        <w:tc>
          <w:tcPr>
            <w:tcW w:w="602"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Mean Age</w:t>
              <w:br/>
              <w:t>(SD)</w:t>
            </w:r>
          </w:p>
        </w:tc>
        <w:tc>
          <w:tcPr>
            <w:tcW w:w="1943" w:type="dxa"/>
            <w:vMerge w:val="restart"/>
            <w:tcBorders>
              <w:top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kern w:val="0"/>
                <w:sz w:val="20"/>
                <w:szCs w:val="20"/>
                <w:lang w:eastAsia="it-IT"/>
                <w14:ligatures w14:val="none"/>
              </w:rPr>
            </w:pPr>
            <w:r>
              <w:rPr>
                <w:rFonts w:eastAsia="Times New Roman" w:cs="Calibri" w:ascii="Goudy Old Style" w:hAnsi="Goudy Old Style"/>
                <w:b/>
                <w:bCs/>
                <w:kern w:val="0"/>
                <w:sz w:val="20"/>
                <w:szCs w:val="20"/>
                <w:lang w:eastAsia="it-IT"/>
                <w14:ligatures w14:val="none"/>
              </w:rPr>
              <w:t>Inclusion</w:t>
              <w:br/>
              <w:t>Criteria</w:t>
            </w:r>
          </w:p>
        </w:tc>
        <w:tc>
          <w:tcPr>
            <w:tcW w:w="1439"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Exclusion </w:t>
              <w:br/>
              <w:t>Criteria</w:t>
            </w:r>
          </w:p>
        </w:tc>
        <w:tc>
          <w:tcPr>
            <w:tcW w:w="808"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Athletes</w:t>
              <w:br/>
              <w:t>only?</w:t>
            </w:r>
          </w:p>
        </w:tc>
        <w:tc>
          <w:tcPr>
            <w:tcW w:w="853"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Study Relevant </w:t>
              <w:br/>
              <w:t>Follow up</w:t>
            </w:r>
          </w:p>
        </w:tc>
        <w:tc>
          <w:tcPr>
            <w:tcW w:w="4195" w:type="dxa"/>
            <w:gridSpan w:val="6"/>
            <w:tcBorders>
              <w:top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Drop out N°/rate</w:t>
            </w:r>
          </w:p>
        </w:tc>
      </w:tr>
      <w:tr>
        <w:trPr>
          <w:trHeight w:val="570" w:hRule="atLeast"/>
        </w:trPr>
        <w:tc>
          <w:tcPr>
            <w:tcW w:w="1053" w:type="dxa"/>
            <w:vMerge w:val="continue"/>
            <w:tcBorders>
              <w:top w:val="single" w:sz="8" w:space="0" w:color="000000"/>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141" w:type="dxa"/>
            <w:vMerge w:val="continue"/>
            <w:tcBorders>
              <w:top w:val="single" w:sz="8" w:space="0" w:color="000000"/>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239"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Experimental</w:t>
              <w:br/>
              <w:t>Group</w:t>
            </w:r>
          </w:p>
        </w:tc>
        <w:tc>
          <w:tcPr>
            <w:tcW w:w="861" w:type="dxa"/>
            <w:vMerge w:val="restart"/>
            <w:tcBorders>
              <w:left w:val="single" w:sz="4"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Control</w:t>
              <w:br/>
              <w:t>Group(s)</w:t>
            </w:r>
          </w:p>
        </w:tc>
        <w:tc>
          <w:tcPr>
            <w:tcW w:w="574"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Total</w:t>
            </w:r>
          </w:p>
        </w:tc>
        <w:tc>
          <w:tcPr>
            <w:tcW w:w="690"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60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943" w:type="dxa"/>
            <w:vMerge w:val="continue"/>
            <w:tcBorders>
              <w:top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kern w:val="0"/>
                <w:sz w:val="20"/>
                <w:szCs w:val="20"/>
                <w:lang w:eastAsia="it-IT"/>
                <w14:ligatures w14:val="none"/>
              </w:rPr>
            </w:pPr>
            <w:r>
              <w:rPr>
                <w:rFonts w:eastAsia="Times New Roman" w:cs="Calibri" w:ascii="Goudy Old Style" w:hAnsi="Goudy Old Style"/>
                <w:b/>
                <w:bCs/>
                <w:kern w:val="0"/>
                <w:sz w:val="20"/>
                <w:szCs w:val="20"/>
                <w:lang w:eastAsia="it-IT"/>
                <w14:ligatures w14:val="none"/>
              </w:rPr>
            </w:r>
          </w:p>
        </w:tc>
        <w:tc>
          <w:tcPr>
            <w:tcW w:w="14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808"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85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904" w:type="dxa"/>
            <w:vMerge w:val="restart"/>
            <w:tcBorders>
              <w:top w:val="single" w:sz="8" w:space="0" w:color="000000"/>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Outcome</w:t>
            </w:r>
          </w:p>
        </w:tc>
        <w:tc>
          <w:tcPr>
            <w:tcW w:w="1241" w:type="dxa"/>
            <w:gridSpan w:val="2"/>
            <w:tcBorders>
              <w:top w:val="single" w:sz="8" w:space="0" w:color="000000"/>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Experimental</w:t>
              <w:br/>
              <w:t>Group</w:t>
            </w:r>
          </w:p>
        </w:tc>
        <w:tc>
          <w:tcPr>
            <w:tcW w:w="1241" w:type="dxa"/>
            <w:gridSpan w:val="2"/>
            <w:tcBorders>
              <w:top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Control</w:t>
              <w:br/>
              <w:t>Group</w:t>
            </w:r>
          </w:p>
        </w:tc>
        <w:tc>
          <w:tcPr>
            <w:tcW w:w="809" w:type="dxa"/>
            <w:vMerge w:val="restart"/>
            <w:tcBorders>
              <w:top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Total</w:t>
            </w:r>
          </w:p>
        </w:tc>
      </w:tr>
      <w:tr>
        <w:trPr>
          <w:trHeight w:val="310" w:hRule="atLeast"/>
        </w:trPr>
        <w:tc>
          <w:tcPr>
            <w:tcW w:w="1053" w:type="dxa"/>
            <w:vMerge w:val="continue"/>
            <w:tcBorders>
              <w:top w:val="single" w:sz="8" w:space="0" w:color="000000"/>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141" w:type="dxa"/>
            <w:vMerge w:val="continue"/>
            <w:tcBorders>
              <w:top w:val="single" w:sz="8" w:space="0" w:color="000000"/>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239"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861" w:type="dxa"/>
            <w:vMerge w:val="continue"/>
            <w:tcBorders>
              <w:left w:val="single" w:sz="4"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574"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690"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60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943" w:type="dxa"/>
            <w:vMerge w:val="continue"/>
            <w:tcBorders>
              <w:top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kern w:val="0"/>
                <w:sz w:val="20"/>
                <w:szCs w:val="20"/>
                <w:lang w:eastAsia="it-IT"/>
                <w14:ligatures w14:val="none"/>
              </w:rPr>
            </w:pPr>
            <w:r>
              <w:rPr>
                <w:rFonts w:eastAsia="Times New Roman" w:cs="Calibri" w:ascii="Goudy Old Style" w:hAnsi="Goudy Old Style"/>
                <w:b/>
                <w:bCs/>
                <w:kern w:val="0"/>
                <w:sz w:val="20"/>
                <w:szCs w:val="20"/>
                <w:lang w:eastAsia="it-IT"/>
                <w14:ligatures w14:val="none"/>
              </w:rPr>
            </w:r>
          </w:p>
        </w:tc>
        <w:tc>
          <w:tcPr>
            <w:tcW w:w="14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808"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85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904" w:type="dxa"/>
            <w:vMerge w:val="continue"/>
            <w:tcBorders>
              <w:top w:val="single" w:sz="8" w:space="0" w:color="000000"/>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620" w:type="dxa"/>
            <w:tcBorders>
              <w:top w:val="single" w:sz="4" w:space="0" w:color="000000"/>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EG1</w:t>
            </w:r>
          </w:p>
        </w:tc>
        <w:tc>
          <w:tcPr>
            <w:tcW w:w="621" w:type="dxa"/>
            <w:tcBorders>
              <w:top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EG2</w:t>
            </w:r>
          </w:p>
        </w:tc>
        <w:tc>
          <w:tcPr>
            <w:tcW w:w="620" w:type="dxa"/>
            <w:tcBorders>
              <w:top w:val="single" w:sz="4"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CG1</w:t>
            </w:r>
          </w:p>
        </w:tc>
        <w:tc>
          <w:tcPr>
            <w:tcW w:w="621" w:type="dxa"/>
            <w:tcBorders>
              <w:top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CG2</w:t>
            </w:r>
          </w:p>
        </w:tc>
        <w:tc>
          <w:tcPr>
            <w:tcW w:w="809" w:type="dxa"/>
            <w:vMerge w:val="continue"/>
            <w:tcBorders>
              <w:top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r>
      <w:tr>
        <w:trPr>
          <w:trHeight w:val="1420" w:hRule="atLeast"/>
        </w:trPr>
        <w:tc>
          <w:tcPr>
            <w:tcW w:w="1053" w:type="dxa"/>
            <w:vMerge w:val="restart"/>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Clark et al., </w:t>
              <w:br/>
              <w:t>2000</w:t>
            </w:r>
          </w:p>
        </w:tc>
        <w:tc>
          <w:tcPr>
            <w:tcW w:w="1141" w:type="dxa"/>
            <w:vMerge w:val="restart"/>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United </w:t>
              <w:br/>
              <w:t>Kingdom</w:t>
            </w:r>
          </w:p>
        </w:tc>
        <w:tc>
          <w:tcPr>
            <w:tcW w:w="1239"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EG1: 20</w:t>
            </w:r>
          </w:p>
        </w:tc>
        <w:tc>
          <w:tcPr>
            <w:tcW w:w="86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CG1: 19</w:t>
            </w:r>
          </w:p>
        </w:tc>
        <w:tc>
          <w:tcPr>
            <w:tcW w:w="574" w:type="dxa"/>
            <w:vMerge w:val="restart"/>
            <w:tcBorders>
              <w:left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81</w:t>
            </w:r>
          </w:p>
        </w:tc>
        <w:tc>
          <w:tcPr>
            <w:tcW w:w="69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45:36</w:t>
              <w:br/>
              <w:t>F 44.4%</w:t>
            </w:r>
          </w:p>
        </w:tc>
        <w:tc>
          <w:tcPr>
            <w:tcW w:w="602"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27.9</w:t>
              <w:br/>
              <w:t>(7.9)</w:t>
            </w:r>
          </w:p>
        </w:tc>
        <w:tc>
          <w:tcPr>
            <w:tcW w:w="1943" w:type="dxa"/>
            <w:vMerge w:val="restart"/>
            <w:tcBorders>
              <w:left w:val="single" w:sz="8" w:space="0" w:color="000000"/>
              <w:right w:val="single" w:sz="8" w:space="0" w:color="000000"/>
            </w:tcBorders>
            <w:shd w:color="auto" w:fill="auto" w:val="clear"/>
            <w:vAlign w:val="center"/>
          </w:tcPr>
          <w:p>
            <w:pPr>
              <w:pStyle w:val="Normal"/>
              <w:spacing w:lineRule="auto" w:line="240" w:before="0" w:after="0"/>
              <w:rPr>
                <w:rFonts w:ascii="Goudy Old Style" w:hAnsi="Goudy Old Style" w:eastAsia="Times New Roman" w:cs="Calibri"/>
                <w:kern w:val="0"/>
                <w:sz w:val="20"/>
                <w:szCs w:val="20"/>
                <w:lang w:val="en-US" w:eastAsia="it-IT"/>
                <w14:ligatures w14:val="none"/>
              </w:rPr>
            </w:pPr>
            <w:r>
              <w:rPr>
                <w:rFonts w:eastAsia="Times New Roman" w:cs="Calibri" w:ascii="Goudy Old Style" w:hAnsi="Goudy Old Style"/>
                <w:kern w:val="0"/>
                <w:sz w:val="20"/>
                <w:szCs w:val="20"/>
                <w:lang w:val="en-US" w:eastAsia="it-IT"/>
                <w14:ligatures w14:val="none"/>
              </w:rPr>
              <w:t>- Age 16–40 yrs;</w:t>
              <w:br/>
              <w:t>- History of anterior knee pain &gt;3 mos;</w:t>
              <w:br/>
              <w:t>- Referred from orthopaedic and/or rheumatology consultants and/or general practitioners.</w:t>
            </w:r>
          </w:p>
        </w:tc>
        <w:tc>
          <w:tcPr>
            <w:tcW w:w="1439" w:type="dxa"/>
            <w:vMerge w:val="restart"/>
            <w:tcBorders>
              <w:left w:val="single" w:sz="8" w:space="0" w:color="000000"/>
              <w:right w:val="single" w:sz="8" w:space="0" w:color="000000"/>
            </w:tcBorders>
            <w:shd w:color="auto" w:fill="auto" w:val="clear"/>
            <w:vAlign w:val="center"/>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History of: </w:t>
              <w:br/>
              <w:t xml:space="preserve">   - True locking;</w:t>
              <w:br/>
              <w:t xml:space="preserve">   - Patella dislocation;</w:t>
              <w:br/>
              <w:t xml:space="preserve">   - Arthritis;</w:t>
              <w:br/>
              <w:t>Presence of:</w:t>
              <w:br/>
              <w:t xml:space="preserve">   - Any knee radiograph abnormality;</w:t>
              <w:br/>
              <w:t xml:space="preserve">   - Ligament laxity;</w:t>
              <w:br/>
              <w:t xml:space="preserve">   - Malignancy</w:t>
              <w:br/>
              <w:t xml:space="preserve">   - Infection;</w:t>
              <w:br/>
              <w:t>Previous knee physiotherapy.</w:t>
            </w:r>
          </w:p>
        </w:tc>
        <w:tc>
          <w:tcPr>
            <w:tcW w:w="808"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853" w:type="dxa"/>
            <w:vMerge w:val="restart"/>
            <w:tcBorders>
              <w:left w:val="single" w:sz="8" w:space="0" w:color="000000"/>
              <w:bottom w:val="dotDash"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12 wks</w:t>
            </w:r>
          </w:p>
        </w:tc>
        <w:tc>
          <w:tcPr>
            <w:tcW w:w="904" w:type="dxa"/>
            <w:tcBorders>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Pain</w:t>
            </w:r>
          </w:p>
        </w:tc>
        <w:tc>
          <w:tcPr>
            <w:tcW w:w="620"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10</w:t>
            </w:r>
            <w:r>
              <w:rPr>
                <w:rFonts w:eastAsia="Times New Roman" w:cs="Segoe UI" w:ascii="Segoe UI" w:hAnsi="Segoe UI"/>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t xml:space="preserve"> (50%)</w:t>
            </w:r>
          </w:p>
        </w:tc>
        <w:tc>
          <w:tcPr>
            <w:tcW w:w="621"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w:t>
            </w:r>
            <w:r>
              <w:rPr>
                <w:rFonts w:eastAsia="Times New Roman" w:cs="Segoe UI" w:ascii="Segoe UI" w:hAnsi="Segoe UI"/>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br/>
              <w:t>(40%)</w:t>
            </w:r>
          </w:p>
        </w:tc>
        <w:tc>
          <w:tcPr>
            <w:tcW w:w="62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w:t>
            </w:r>
            <w:r>
              <w:rPr>
                <w:rFonts w:eastAsia="Times New Roman" w:cs="Segoe UI" w:ascii="Segoe UI" w:hAnsi="Segoe UI"/>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br/>
              <w:t>(37%)</w:t>
            </w:r>
          </w:p>
        </w:tc>
        <w:tc>
          <w:tcPr>
            <w:tcW w:w="621"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w:t>
            </w:r>
            <w:r>
              <w:rPr>
                <w:rFonts w:eastAsia="Times New Roman" w:cs="Segoe UI" w:ascii="Segoe UI" w:hAnsi="Segoe UI"/>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br/>
              <w:t>(32%)</w:t>
            </w:r>
          </w:p>
        </w:tc>
        <w:tc>
          <w:tcPr>
            <w:tcW w:w="809"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32</w:t>
            </w:r>
            <w:r>
              <w:rPr>
                <w:rFonts w:eastAsia="Times New Roman" w:cs="Segoe UI" w:ascii="Segoe UI" w:hAnsi="Segoe UI"/>
                <w:b/>
                <w:bCs/>
                <w:color w:val="000000"/>
                <w:kern w:val="0"/>
                <w:sz w:val="20"/>
                <w:szCs w:val="20"/>
                <w:vertAlign w:val="superscript"/>
                <w:lang w:eastAsia="it-IT"/>
                <w14:ligatures w14:val="none"/>
              </w:rPr>
              <w:t>⸸</w:t>
            </w:r>
            <w:r>
              <w:rPr>
                <w:rFonts w:eastAsia="Times New Roman" w:cs="Calibri" w:ascii="Goudy Old Style" w:hAnsi="Goudy Old Style"/>
                <w:b/>
                <w:bCs/>
                <w:color w:val="000000"/>
                <w:kern w:val="0"/>
                <w:sz w:val="20"/>
                <w:szCs w:val="20"/>
                <w:lang w:eastAsia="it-IT"/>
                <w14:ligatures w14:val="none"/>
              </w:rPr>
              <w:t xml:space="preserve"> (40%)</w:t>
            </w:r>
          </w:p>
        </w:tc>
      </w:tr>
      <w:tr>
        <w:trPr>
          <w:trHeight w:val="1420" w:hRule="atLeast"/>
        </w:trPr>
        <w:tc>
          <w:tcPr>
            <w:tcW w:w="1053" w:type="dxa"/>
            <w:vMerge w:val="continue"/>
            <w:tcBorders>
              <w:left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141" w:type="dxa"/>
            <w:vMerge w:val="continue"/>
            <w:tcBorders>
              <w:left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239"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EG2: 20</w:t>
            </w:r>
          </w:p>
        </w:tc>
        <w:tc>
          <w:tcPr>
            <w:tcW w:w="86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CG2: 22</w:t>
            </w:r>
          </w:p>
        </w:tc>
        <w:tc>
          <w:tcPr>
            <w:tcW w:w="574" w:type="dxa"/>
            <w:vMerge w:val="continue"/>
            <w:tcBorders>
              <w:left w:val="single" w:sz="4"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02"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943" w:type="dxa"/>
            <w:vMerge w:val="continue"/>
            <w:tcBorders>
              <w:left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kern w:val="0"/>
                <w:sz w:val="20"/>
                <w:szCs w:val="20"/>
                <w:lang w:eastAsia="it-IT"/>
                <w14:ligatures w14:val="none"/>
              </w:rPr>
            </w:pPr>
            <w:r>
              <w:rPr>
                <w:rFonts w:eastAsia="Times New Roman" w:cs="Calibri" w:ascii="Goudy Old Style" w:hAnsi="Goudy Old Style"/>
                <w:kern w:val="0"/>
                <w:sz w:val="20"/>
                <w:szCs w:val="20"/>
                <w:lang w:eastAsia="it-IT"/>
                <w14:ligatures w14:val="none"/>
              </w:rPr>
            </w:r>
          </w:p>
        </w:tc>
        <w:tc>
          <w:tcPr>
            <w:tcW w:w="1439" w:type="dxa"/>
            <w:vMerge w:val="continue"/>
            <w:tcBorders>
              <w:left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0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53" w:type="dxa"/>
            <w:vMerge w:val="continue"/>
            <w:tcBorders>
              <w:left w:val="single" w:sz="8" w:space="0" w:color="000000"/>
              <w:bottom w:val="dotDash"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904" w:type="dxa"/>
            <w:tcBorders>
              <w:bottom w:val="dotDash"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Function</w:t>
            </w:r>
          </w:p>
        </w:tc>
        <w:tc>
          <w:tcPr>
            <w:tcW w:w="620" w:type="dxa"/>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10</w:t>
            </w:r>
            <w:r>
              <w:rPr>
                <w:rFonts w:eastAsia="Times New Roman" w:cs="Segoe UI" w:ascii="Segoe UI" w:hAnsi="Segoe UI"/>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t xml:space="preserve"> (50%)</w:t>
            </w:r>
          </w:p>
        </w:tc>
        <w:tc>
          <w:tcPr>
            <w:tcW w:w="62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w:t>
            </w:r>
            <w:r>
              <w:rPr>
                <w:rFonts w:eastAsia="Times New Roman" w:cs="Segoe UI" w:ascii="Segoe UI" w:hAnsi="Segoe UI"/>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br/>
              <w:t>(40%)</w:t>
            </w:r>
          </w:p>
        </w:tc>
        <w:tc>
          <w:tcPr>
            <w:tcW w:w="620"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w:t>
            </w:r>
            <w:r>
              <w:rPr>
                <w:rFonts w:eastAsia="Times New Roman" w:cs="Segoe UI" w:ascii="Segoe UI" w:hAnsi="Segoe UI"/>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br/>
              <w:t>(37%)</w:t>
            </w:r>
          </w:p>
        </w:tc>
        <w:tc>
          <w:tcPr>
            <w:tcW w:w="62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w:t>
            </w:r>
            <w:r>
              <w:rPr>
                <w:rFonts w:eastAsia="Times New Roman" w:cs="Segoe UI" w:ascii="Segoe UI" w:hAnsi="Segoe UI"/>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br/>
              <w:t>(32%)</w:t>
            </w:r>
          </w:p>
        </w:tc>
        <w:tc>
          <w:tcPr>
            <w:tcW w:w="80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32</w:t>
            </w:r>
            <w:r>
              <w:rPr>
                <w:rFonts w:eastAsia="Times New Roman" w:cs="Segoe UI" w:ascii="Segoe UI" w:hAnsi="Segoe UI"/>
                <w:b/>
                <w:bCs/>
                <w:color w:val="000000"/>
                <w:kern w:val="0"/>
                <w:sz w:val="20"/>
                <w:szCs w:val="20"/>
                <w:vertAlign w:val="superscript"/>
                <w:lang w:eastAsia="it-IT"/>
                <w14:ligatures w14:val="none"/>
              </w:rPr>
              <w:t>⸸</w:t>
            </w:r>
            <w:r>
              <w:rPr>
                <w:rFonts w:eastAsia="Times New Roman" w:cs="Calibri" w:ascii="Goudy Old Style" w:hAnsi="Goudy Old Style"/>
                <w:b/>
                <w:bCs/>
                <w:color w:val="000000"/>
                <w:kern w:val="0"/>
                <w:sz w:val="20"/>
                <w:szCs w:val="20"/>
                <w:lang w:eastAsia="it-IT"/>
                <w14:ligatures w14:val="none"/>
              </w:rPr>
              <w:t xml:space="preserve"> (40%)</w:t>
            </w:r>
          </w:p>
        </w:tc>
      </w:tr>
      <w:tr>
        <w:trPr>
          <w:trHeight w:val="700" w:hRule="atLeast"/>
        </w:trPr>
        <w:tc>
          <w:tcPr>
            <w:tcW w:w="1053"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Lun et al., </w:t>
              <w:br/>
              <w:t>2005</w:t>
            </w:r>
          </w:p>
        </w:tc>
        <w:tc>
          <w:tcPr>
            <w:tcW w:w="1141"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Canada</w:t>
            </w:r>
          </w:p>
        </w:tc>
        <w:tc>
          <w:tcPr>
            <w:tcW w:w="1239" w:type="dxa"/>
            <w:vMerge w:val="restart"/>
            <w:tcBorders>
              <w:top w:val="single" w:sz="8" w:space="0" w:color="000000"/>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34</w:t>
            </w:r>
          </w:p>
        </w:tc>
        <w:tc>
          <w:tcPr>
            <w:tcW w:w="861" w:type="dxa"/>
            <w:vMerge w:val="restart"/>
            <w:tcBorders>
              <w:top w:val="single" w:sz="8" w:space="0" w:color="000000"/>
              <w:left w:val="single" w:sz="4"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32</w:t>
            </w:r>
          </w:p>
        </w:tc>
        <w:tc>
          <w:tcPr>
            <w:tcW w:w="574" w:type="dxa"/>
            <w:vMerge w:val="restart"/>
            <w:tcBorders>
              <w:top w:val="single" w:sz="8" w:space="0" w:color="000000"/>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66*</w:t>
            </w:r>
          </w:p>
        </w:tc>
        <w:tc>
          <w:tcPr>
            <w:tcW w:w="69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602"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34.5</w:t>
              <w:br/>
              <w:t>(11)</w:t>
            </w:r>
          </w:p>
        </w:tc>
        <w:tc>
          <w:tcPr>
            <w:tcW w:w="1943"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Goudy Old Style" w:hAnsi="Goudy Old Style" w:eastAsia="Times New Roman" w:cs="Calibri"/>
                <w:kern w:val="0"/>
                <w:sz w:val="20"/>
                <w:szCs w:val="20"/>
                <w:lang w:val="en-US" w:eastAsia="it-IT"/>
                <w14:ligatures w14:val="none"/>
              </w:rPr>
            </w:pPr>
            <w:r>
              <w:rPr>
                <w:rFonts w:eastAsia="Times New Roman" w:cs="Calibri" w:ascii="Goudy Old Style" w:hAnsi="Goudy Old Style"/>
                <w:kern w:val="0"/>
                <w:sz w:val="20"/>
                <w:szCs w:val="20"/>
                <w:lang w:val="en-US" w:eastAsia="it-IT"/>
                <w14:ligatures w14:val="none"/>
              </w:rPr>
              <w:t xml:space="preserve">≥ </w:t>
            </w:r>
            <w:r>
              <w:rPr>
                <w:rFonts w:eastAsia="Times New Roman" w:cs="Calibri" w:ascii="Goudy Old Style" w:hAnsi="Goudy Old Style"/>
                <w:kern w:val="0"/>
                <w:sz w:val="20"/>
                <w:szCs w:val="20"/>
                <w:lang w:val="en-US" w:eastAsia="it-IT"/>
                <w14:ligatures w14:val="none"/>
              </w:rPr>
              <w:t>18 yrs of age;</w:t>
              <w:br/>
              <w:t>- Atraumatic unilateral and/or bilateral peripatellar or retropatellar knee pain &gt;3 wks but &lt;2 yrs;</w:t>
              <w:br/>
              <w:t>- PFP with and/or after activity;</w:t>
              <w:br/>
              <w:t>- Inactivity PFP and/or stiffness, especially when sitting with knees flexed;</w:t>
              <w:br/>
              <w:t>- No or minimal articular or soft-tissuc periarticular effusion or bursitis;</w:t>
              <w:br/>
              <w:t>- Peripatellar tendeness ± mild inferior patellar pole tendeness.</w:t>
            </w:r>
          </w:p>
        </w:tc>
        <w:tc>
          <w:tcPr>
            <w:tcW w:w="1439"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Prior history of any significant knee injury or surgery;</w:t>
              <w:br/>
              <w:t>- Previous PT treatment;</w:t>
              <w:br/>
              <w:t>- Significant joint line tendeness;</w:t>
              <w:br/>
              <w:t>- Intra-articular ligamentous instability;</w:t>
              <w:br/>
              <w:t>- Any bony abnormalities found on X-rays at pre-determined position.</w:t>
            </w:r>
          </w:p>
        </w:tc>
        <w:tc>
          <w:tcPr>
            <w:tcW w:w="808"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853" w:type="dxa"/>
            <w:vMerge w:val="restart"/>
            <w:tcBorders>
              <w:top w:val="single" w:sz="8" w:space="0" w:color="000000"/>
              <w:left w:val="single" w:sz="8" w:space="0" w:color="000000"/>
              <w:bottom w:val="dotDash"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 wks</w:t>
            </w:r>
          </w:p>
        </w:tc>
        <w:tc>
          <w:tcPr>
            <w:tcW w:w="904" w:type="dxa"/>
            <w:tcBorders>
              <w:top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Pain</w:t>
            </w:r>
          </w:p>
        </w:tc>
        <w:tc>
          <w:tcPr>
            <w:tcW w:w="1241" w:type="dxa"/>
            <w:gridSpan w:val="2"/>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w:t>
            </w:r>
          </w:p>
        </w:tc>
        <w:tc>
          <w:tcPr>
            <w:tcW w:w="1241" w:type="dxa"/>
            <w:gridSpan w:val="2"/>
            <w:tcBorders>
              <w:top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w:t>
            </w:r>
          </w:p>
        </w:tc>
        <w:tc>
          <w:tcPr>
            <w:tcW w:w="809"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0*</w:t>
            </w:r>
          </w:p>
        </w:tc>
      </w:tr>
      <w:tr>
        <w:trPr>
          <w:trHeight w:val="700" w:hRule="atLeast"/>
        </w:trPr>
        <w:tc>
          <w:tcPr>
            <w:tcW w:w="105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141"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239" w:type="dxa"/>
            <w:vMerge w:val="continue"/>
            <w:tcBorders>
              <w:top w:val="single" w:sz="8" w:space="0" w:color="000000"/>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61" w:type="dxa"/>
            <w:vMerge w:val="continue"/>
            <w:tcBorders>
              <w:top w:val="single" w:sz="8" w:space="0" w:color="000000"/>
              <w:left w:val="single" w:sz="4"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574" w:type="dxa"/>
            <w:vMerge w:val="continue"/>
            <w:tcBorders>
              <w:top w:val="single" w:sz="8" w:space="0" w:color="000000"/>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602"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94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kern w:val="0"/>
                <w:sz w:val="20"/>
                <w:szCs w:val="20"/>
                <w:lang w:eastAsia="it-IT"/>
                <w14:ligatures w14:val="none"/>
              </w:rPr>
            </w:pPr>
            <w:r>
              <w:rPr>
                <w:rFonts w:eastAsia="Times New Roman" w:cs="Calibri" w:ascii="Goudy Old Style" w:hAnsi="Goudy Old Style"/>
                <w:kern w:val="0"/>
                <w:sz w:val="20"/>
                <w:szCs w:val="20"/>
                <w:lang w:eastAsia="it-IT"/>
                <w14:ligatures w14:val="none"/>
              </w:rPr>
            </w:r>
          </w:p>
        </w:tc>
        <w:tc>
          <w:tcPr>
            <w:tcW w:w="14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0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53" w:type="dxa"/>
            <w:vMerge w:val="continue"/>
            <w:tcBorders>
              <w:top w:val="single" w:sz="8" w:space="0" w:color="000000"/>
              <w:left w:val="single" w:sz="8" w:space="0" w:color="000000"/>
              <w:bottom w:val="dotDash"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904" w:type="dxa"/>
            <w:tcBorders>
              <w:bottom w:val="dotDash"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Function</w:t>
            </w:r>
          </w:p>
        </w:tc>
        <w:tc>
          <w:tcPr>
            <w:tcW w:w="1241" w:type="dxa"/>
            <w:gridSpan w:val="2"/>
            <w:tcBorders>
              <w:top w:val="single" w:sz="4" w:space="0" w:color="000000"/>
              <w:left w:val="single" w:sz="8" w:space="0" w:color="000000"/>
              <w:bottom w:val="dotDash"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w:t>
            </w:r>
          </w:p>
        </w:tc>
        <w:tc>
          <w:tcPr>
            <w:tcW w:w="1241" w:type="dxa"/>
            <w:gridSpan w:val="2"/>
            <w:tcBorders>
              <w:top w:val="single" w:sz="4" w:space="0" w:color="000000"/>
              <w:bottom w:val="dotDash"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w:t>
            </w:r>
          </w:p>
        </w:tc>
        <w:tc>
          <w:tcPr>
            <w:tcW w:w="809" w:type="dxa"/>
            <w:tcBorders>
              <w:bottom w:val="dotDash"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0*</w:t>
            </w:r>
          </w:p>
        </w:tc>
      </w:tr>
      <w:tr>
        <w:trPr>
          <w:trHeight w:val="700" w:hRule="atLeast"/>
        </w:trPr>
        <w:tc>
          <w:tcPr>
            <w:tcW w:w="105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141"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239" w:type="dxa"/>
            <w:vMerge w:val="continue"/>
            <w:tcBorders>
              <w:top w:val="single" w:sz="8" w:space="0" w:color="000000"/>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61" w:type="dxa"/>
            <w:vMerge w:val="continue"/>
            <w:tcBorders>
              <w:top w:val="single" w:sz="8" w:space="0" w:color="000000"/>
              <w:left w:val="single" w:sz="4"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574" w:type="dxa"/>
            <w:vMerge w:val="continue"/>
            <w:tcBorders>
              <w:top w:val="single" w:sz="8" w:space="0" w:color="000000"/>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602"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94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kern w:val="0"/>
                <w:sz w:val="20"/>
                <w:szCs w:val="20"/>
                <w:lang w:eastAsia="it-IT"/>
                <w14:ligatures w14:val="none"/>
              </w:rPr>
            </w:pPr>
            <w:r>
              <w:rPr>
                <w:rFonts w:eastAsia="Times New Roman" w:cs="Calibri" w:ascii="Goudy Old Style" w:hAnsi="Goudy Old Style"/>
                <w:kern w:val="0"/>
                <w:sz w:val="20"/>
                <w:szCs w:val="20"/>
                <w:lang w:eastAsia="it-IT"/>
                <w14:ligatures w14:val="none"/>
              </w:rPr>
            </w:r>
          </w:p>
        </w:tc>
        <w:tc>
          <w:tcPr>
            <w:tcW w:w="14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0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53"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12 wks</w:t>
            </w:r>
          </w:p>
        </w:tc>
        <w:tc>
          <w:tcPr>
            <w:tcW w:w="904" w:type="dxa"/>
            <w:tcBorders>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Pain</w:t>
            </w:r>
          </w:p>
        </w:tc>
        <w:tc>
          <w:tcPr>
            <w:tcW w:w="1241" w:type="dxa"/>
            <w:gridSpan w:val="2"/>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w:t>
            </w:r>
          </w:p>
        </w:tc>
        <w:tc>
          <w:tcPr>
            <w:tcW w:w="1241" w:type="dxa"/>
            <w:gridSpan w:val="2"/>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w:t>
            </w:r>
          </w:p>
        </w:tc>
        <w:tc>
          <w:tcPr>
            <w:tcW w:w="809"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0*</w:t>
            </w:r>
          </w:p>
        </w:tc>
      </w:tr>
      <w:tr>
        <w:trPr>
          <w:trHeight w:val="700" w:hRule="atLeast"/>
        </w:trPr>
        <w:tc>
          <w:tcPr>
            <w:tcW w:w="105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141"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239" w:type="dxa"/>
            <w:vMerge w:val="continue"/>
            <w:tcBorders>
              <w:top w:val="single" w:sz="8" w:space="0" w:color="000000"/>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61" w:type="dxa"/>
            <w:vMerge w:val="continue"/>
            <w:tcBorders>
              <w:top w:val="single" w:sz="8" w:space="0" w:color="000000"/>
              <w:left w:val="single" w:sz="4"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574" w:type="dxa"/>
            <w:vMerge w:val="continue"/>
            <w:tcBorders>
              <w:top w:val="single" w:sz="8" w:space="0" w:color="000000"/>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602"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94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kern w:val="0"/>
                <w:sz w:val="20"/>
                <w:szCs w:val="20"/>
                <w:lang w:eastAsia="it-IT"/>
                <w14:ligatures w14:val="none"/>
              </w:rPr>
            </w:pPr>
            <w:r>
              <w:rPr>
                <w:rFonts w:eastAsia="Times New Roman" w:cs="Calibri" w:ascii="Goudy Old Style" w:hAnsi="Goudy Old Style"/>
                <w:kern w:val="0"/>
                <w:sz w:val="20"/>
                <w:szCs w:val="20"/>
                <w:lang w:eastAsia="it-IT"/>
                <w14:ligatures w14:val="none"/>
              </w:rPr>
            </w:r>
          </w:p>
        </w:tc>
        <w:tc>
          <w:tcPr>
            <w:tcW w:w="14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0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53"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904"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Function</w:t>
            </w:r>
          </w:p>
        </w:tc>
        <w:tc>
          <w:tcPr>
            <w:tcW w:w="1241" w:type="dxa"/>
            <w:gridSpan w:val="2"/>
            <w:tcBorders>
              <w:top w:val="single" w:sz="4"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w:t>
            </w:r>
          </w:p>
        </w:tc>
        <w:tc>
          <w:tcPr>
            <w:tcW w:w="1241" w:type="dxa"/>
            <w:gridSpan w:val="2"/>
            <w:tcBorders>
              <w:top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w:t>
            </w:r>
          </w:p>
        </w:tc>
        <w:tc>
          <w:tcPr>
            <w:tcW w:w="809" w:type="dxa"/>
            <w:tcBorders>
              <w:bottom w:val="dotDash"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0*</w:t>
            </w:r>
          </w:p>
        </w:tc>
      </w:tr>
      <w:tr>
        <w:trPr>
          <w:trHeight w:val="640" w:hRule="atLeast"/>
        </w:trPr>
        <w:tc>
          <w:tcPr>
            <w:tcW w:w="105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van Linschoten et al., 2009</w:t>
            </w:r>
          </w:p>
        </w:tc>
        <w:tc>
          <w:tcPr>
            <w:tcW w:w="114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Netherlands</w:t>
            </w:r>
          </w:p>
        </w:tc>
        <w:tc>
          <w:tcPr>
            <w:tcW w:w="1239"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65</w:t>
            </w:r>
          </w:p>
        </w:tc>
        <w:tc>
          <w:tcPr>
            <w:tcW w:w="861" w:type="dxa"/>
            <w:vMerge w:val="restart"/>
            <w:tcBorders>
              <w:left w:val="single" w:sz="4"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66</w:t>
            </w:r>
          </w:p>
        </w:tc>
        <w:tc>
          <w:tcPr>
            <w:tcW w:w="574"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131</w:t>
            </w:r>
          </w:p>
        </w:tc>
        <w:tc>
          <w:tcPr>
            <w:tcW w:w="69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47:84</w:t>
              <w:br/>
              <w:t>F 64%</w:t>
            </w:r>
          </w:p>
        </w:tc>
        <w:tc>
          <w:tcPr>
            <w:tcW w:w="602"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24</w:t>
              <w:br/>
              <w:t>(8.2)</w:t>
            </w:r>
          </w:p>
        </w:tc>
        <w:tc>
          <w:tcPr>
            <w:tcW w:w="194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Goudy Old Style" w:hAnsi="Goudy Old Style" w:eastAsia="Times New Roman" w:cs="Calibri"/>
                <w:kern w:val="0"/>
                <w:sz w:val="20"/>
                <w:szCs w:val="20"/>
                <w:lang w:eastAsia="it-IT"/>
                <w14:ligatures w14:val="none"/>
              </w:rPr>
            </w:pPr>
            <w:r>
              <w:rPr>
                <w:rFonts w:eastAsia="Times New Roman" w:cs="Calibri" w:ascii="Goudy Old Style" w:hAnsi="Goudy Old Style"/>
                <w:kern w:val="0"/>
                <w:sz w:val="20"/>
                <w:szCs w:val="20"/>
                <w:lang w:val="en-US" w:eastAsia="it-IT"/>
                <w14:ligatures w14:val="none"/>
              </w:rPr>
              <w:t xml:space="preserve">Presence of </w:t>
            </w:r>
            <w:r>
              <w:rPr>
                <w:rFonts w:eastAsia="Times New Roman" w:cs="Times New Roman" w:ascii="Times New Roman" w:hAnsi="Times New Roman"/>
                <w:kern w:val="0"/>
                <w:sz w:val="20"/>
                <w:szCs w:val="20"/>
                <w:lang w:val="en-US" w:eastAsia="it-IT"/>
                <w14:ligatures w14:val="none"/>
              </w:rPr>
              <w:t>≥</w:t>
            </w:r>
            <w:r>
              <w:rPr>
                <w:rFonts w:eastAsia="Times New Roman" w:cs="Calibri" w:ascii="Goudy Old Style" w:hAnsi="Goudy Old Style"/>
                <w:kern w:val="0"/>
                <w:sz w:val="20"/>
                <w:szCs w:val="20"/>
                <w:lang w:val="en-US" w:eastAsia="it-IT"/>
                <w14:ligatures w14:val="none"/>
              </w:rPr>
              <w:t>3 between:</w:t>
              <w:br/>
              <w:t xml:space="preserve">   - Pain when walking up or down stairs;</w:t>
              <w:br/>
              <w:t xml:space="preserve">   - Pain when squatting; </w:t>
              <w:br/>
              <w:t xml:space="preserve">   - Pain when running; </w:t>
              <w:br/>
              <w:t xml:space="preserve">   - Pain when cycling;</w:t>
              <w:br/>
              <w:t xml:space="preserve">   - Pain when sitting with knees flexed for a prolonged time; </w:t>
              <w:br/>
              <w:t xml:space="preserve">   - Grinding of the patella; </w:t>
              <w:br/>
              <w:t xml:space="preserve">   - A positive clinical patellar test.</w:t>
              <w:br/>
            </w:r>
            <w:r>
              <w:rPr>
                <w:rFonts w:eastAsia="Times New Roman" w:cs="Calibri" w:ascii="Goudy Old Style" w:hAnsi="Goudy Old Style"/>
                <w:kern w:val="0"/>
                <w:sz w:val="20"/>
                <w:szCs w:val="20"/>
                <w:lang w:eastAsia="it-IT"/>
                <w14:ligatures w14:val="none"/>
              </w:rPr>
              <w:t>Symptoms persisted &gt;2 mos but &lt;2 yrs.</w:t>
            </w:r>
          </w:p>
        </w:tc>
        <w:tc>
          <w:tcPr>
            <w:tcW w:w="143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Presence of: </w:t>
              <w:br/>
              <w:t xml:space="preserve">    - Knee osteoarthritis; </w:t>
              <w:br/>
              <w:t xml:space="preserve">    - Patellar tendinopathy;</w:t>
              <w:br/>
              <w:t xml:space="preserve">    - Osgood-Schlatter disease;</w:t>
              <w:br/>
              <w:t xml:space="preserve">    - Other defined pathological conditions of the knee; </w:t>
              <w:br/>
              <w:t>- Previous knee injuries or surgery;</w:t>
              <w:br/>
              <w:t>- Previous treatment with supervised exercise therapy.</w:t>
            </w:r>
          </w:p>
        </w:tc>
        <w:tc>
          <w:tcPr>
            <w:tcW w:w="808"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853" w:type="dxa"/>
            <w:vMerge w:val="restart"/>
            <w:tcBorders>
              <w:left w:val="single" w:sz="8" w:space="0" w:color="000000"/>
              <w:bottom w:val="dotDash"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 wks</w:t>
            </w:r>
          </w:p>
        </w:tc>
        <w:tc>
          <w:tcPr>
            <w:tcW w:w="904" w:type="dxa"/>
            <w:tcBorders>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Pain</w:t>
            </w:r>
          </w:p>
        </w:tc>
        <w:tc>
          <w:tcPr>
            <w:tcW w:w="1241" w:type="dxa"/>
            <w:gridSpan w:val="2"/>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w:t>
            </w:r>
          </w:p>
        </w:tc>
        <w:tc>
          <w:tcPr>
            <w:tcW w:w="1241" w:type="dxa"/>
            <w:gridSpan w:val="2"/>
            <w:tcBorders>
              <w:top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w:t>
            </w:r>
          </w:p>
        </w:tc>
        <w:tc>
          <w:tcPr>
            <w:tcW w:w="809" w:type="dxa"/>
            <w:tcBorders>
              <w:top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0</w:t>
            </w:r>
          </w:p>
        </w:tc>
      </w:tr>
      <w:tr>
        <w:trPr>
          <w:trHeight w:val="640" w:hRule="atLeast"/>
        </w:trPr>
        <w:tc>
          <w:tcPr>
            <w:tcW w:w="105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14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239"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61" w:type="dxa"/>
            <w:vMerge w:val="continue"/>
            <w:tcBorders>
              <w:left w:val="single" w:sz="4"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574"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02"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94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kern w:val="0"/>
                <w:sz w:val="20"/>
                <w:szCs w:val="20"/>
                <w:lang w:eastAsia="it-IT"/>
                <w14:ligatures w14:val="none"/>
              </w:rPr>
            </w:pPr>
            <w:r>
              <w:rPr>
                <w:rFonts w:eastAsia="Times New Roman" w:cs="Calibri" w:ascii="Goudy Old Style" w:hAnsi="Goudy Old Style"/>
                <w:kern w:val="0"/>
                <w:sz w:val="20"/>
                <w:szCs w:val="20"/>
                <w:lang w:eastAsia="it-IT"/>
                <w14:ligatures w14:val="none"/>
              </w:rPr>
            </w:r>
          </w:p>
        </w:tc>
        <w:tc>
          <w:tcPr>
            <w:tcW w:w="143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0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53" w:type="dxa"/>
            <w:vMerge w:val="continue"/>
            <w:tcBorders>
              <w:left w:val="single" w:sz="8" w:space="0" w:color="000000"/>
              <w:bottom w:val="dotDash"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904" w:type="dxa"/>
            <w:tcBorders>
              <w:bottom w:val="dotDash"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Function</w:t>
            </w:r>
          </w:p>
        </w:tc>
        <w:tc>
          <w:tcPr>
            <w:tcW w:w="1241" w:type="dxa"/>
            <w:gridSpan w:val="2"/>
            <w:tcBorders>
              <w:top w:val="single" w:sz="4" w:space="0" w:color="000000"/>
              <w:left w:val="single" w:sz="8" w:space="0" w:color="000000"/>
              <w:bottom w:val="dotDash"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w:t>
            </w:r>
          </w:p>
        </w:tc>
        <w:tc>
          <w:tcPr>
            <w:tcW w:w="1241" w:type="dxa"/>
            <w:gridSpan w:val="2"/>
            <w:tcBorders>
              <w:top w:val="single" w:sz="4" w:space="0" w:color="000000"/>
              <w:bottom w:val="dotDash"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w:t>
            </w:r>
          </w:p>
        </w:tc>
        <w:tc>
          <w:tcPr>
            <w:tcW w:w="809" w:type="dxa"/>
            <w:tcBorders>
              <w:bottom w:val="dotDash"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0</w:t>
            </w:r>
          </w:p>
        </w:tc>
      </w:tr>
      <w:tr>
        <w:trPr>
          <w:trHeight w:val="640" w:hRule="atLeast"/>
        </w:trPr>
        <w:tc>
          <w:tcPr>
            <w:tcW w:w="105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14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239"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61" w:type="dxa"/>
            <w:vMerge w:val="continue"/>
            <w:tcBorders>
              <w:left w:val="single" w:sz="4"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574"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02"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94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kern w:val="0"/>
                <w:sz w:val="20"/>
                <w:szCs w:val="20"/>
                <w:lang w:eastAsia="it-IT"/>
                <w14:ligatures w14:val="none"/>
              </w:rPr>
            </w:pPr>
            <w:r>
              <w:rPr>
                <w:rFonts w:eastAsia="Times New Roman" w:cs="Calibri" w:ascii="Goudy Old Style" w:hAnsi="Goudy Old Style"/>
                <w:kern w:val="0"/>
                <w:sz w:val="20"/>
                <w:szCs w:val="20"/>
                <w:lang w:eastAsia="it-IT"/>
                <w14:ligatures w14:val="none"/>
              </w:rPr>
            </w:r>
          </w:p>
        </w:tc>
        <w:tc>
          <w:tcPr>
            <w:tcW w:w="143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0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53"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br/>
              <w:br/>
              <w:t>12 wks</w:t>
            </w:r>
          </w:p>
        </w:tc>
        <w:tc>
          <w:tcPr>
            <w:tcW w:w="904" w:type="dxa"/>
            <w:tcBorders>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Pain</w:t>
            </w:r>
          </w:p>
        </w:tc>
        <w:tc>
          <w:tcPr>
            <w:tcW w:w="1241" w:type="dxa"/>
            <w:gridSpan w:val="2"/>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w:t>
            </w:r>
          </w:p>
        </w:tc>
        <w:tc>
          <w:tcPr>
            <w:tcW w:w="1241" w:type="dxa"/>
            <w:gridSpan w:val="2"/>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w:t>
            </w:r>
          </w:p>
        </w:tc>
        <w:tc>
          <w:tcPr>
            <w:tcW w:w="809"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0</w:t>
            </w:r>
          </w:p>
        </w:tc>
      </w:tr>
      <w:tr>
        <w:trPr>
          <w:trHeight w:val="640" w:hRule="atLeast"/>
        </w:trPr>
        <w:tc>
          <w:tcPr>
            <w:tcW w:w="105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14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239"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61" w:type="dxa"/>
            <w:vMerge w:val="continue"/>
            <w:tcBorders>
              <w:left w:val="single" w:sz="4"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574"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02"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94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kern w:val="0"/>
                <w:sz w:val="20"/>
                <w:szCs w:val="20"/>
                <w:lang w:eastAsia="it-IT"/>
                <w14:ligatures w14:val="none"/>
              </w:rPr>
            </w:pPr>
            <w:r>
              <w:rPr>
                <w:rFonts w:eastAsia="Times New Roman" w:cs="Calibri" w:ascii="Goudy Old Style" w:hAnsi="Goudy Old Style"/>
                <w:kern w:val="0"/>
                <w:sz w:val="20"/>
                <w:szCs w:val="20"/>
                <w:lang w:eastAsia="it-IT"/>
                <w14:ligatures w14:val="none"/>
              </w:rPr>
            </w:r>
          </w:p>
        </w:tc>
        <w:tc>
          <w:tcPr>
            <w:tcW w:w="143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0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53"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904"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Function</w:t>
            </w:r>
          </w:p>
        </w:tc>
        <w:tc>
          <w:tcPr>
            <w:tcW w:w="1241" w:type="dxa"/>
            <w:gridSpan w:val="2"/>
            <w:tcBorders>
              <w:top w:val="single" w:sz="4"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 (1.5%)</w:t>
            </w:r>
          </w:p>
        </w:tc>
        <w:tc>
          <w:tcPr>
            <w:tcW w:w="1241" w:type="dxa"/>
            <w:gridSpan w:val="2"/>
            <w:tcBorders>
              <w:top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 (6.1%)</w:t>
            </w:r>
          </w:p>
        </w:tc>
        <w:tc>
          <w:tcPr>
            <w:tcW w:w="80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5 (3.8%)</w:t>
            </w:r>
          </w:p>
        </w:tc>
      </w:tr>
      <w:tr>
        <w:trPr>
          <w:trHeight w:val="1020" w:hRule="atLeast"/>
        </w:trPr>
        <w:tc>
          <w:tcPr>
            <w:tcW w:w="1053" w:type="dxa"/>
            <w:vMerge w:val="restart"/>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Lee et al., </w:t>
              <w:br/>
              <w:t>2014</w:t>
            </w:r>
          </w:p>
        </w:tc>
        <w:tc>
          <w:tcPr>
            <w:tcW w:w="1141" w:type="dxa"/>
            <w:vMerge w:val="restart"/>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Republic </w:t>
              <w:br/>
              <w:t>of Korea</w:t>
            </w:r>
          </w:p>
        </w:tc>
        <w:tc>
          <w:tcPr>
            <w:tcW w:w="1239"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EG1: 11</w:t>
            </w:r>
          </w:p>
        </w:tc>
        <w:tc>
          <w:tcPr>
            <w:tcW w:w="861" w:type="dxa"/>
            <w:vMerge w:val="restart"/>
            <w:tcBorders>
              <w:left w:val="single" w:sz="4"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10</w:t>
            </w:r>
          </w:p>
        </w:tc>
        <w:tc>
          <w:tcPr>
            <w:tcW w:w="574" w:type="dxa"/>
            <w:vMerge w:val="restart"/>
            <w:tcBorders>
              <w:left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34</w:t>
            </w:r>
          </w:p>
        </w:tc>
        <w:tc>
          <w:tcPr>
            <w:tcW w:w="69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21:13</w:t>
              <w:br/>
              <w:t>F 38%</w:t>
            </w:r>
          </w:p>
        </w:tc>
        <w:tc>
          <w:tcPr>
            <w:tcW w:w="602"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22.8</w:t>
              <w:br/>
              <w:t>(3.4)</w:t>
            </w:r>
          </w:p>
        </w:tc>
        <w:tc>
          <w:tcPr>
            <w:tcW w:w="1943" w:type="dxa"/>
            <w:vMerge w:val="restart"/>
            <w:tcBorders>
              <w:left w:val="single" w:sz="8" w:space="0" w:color="000000"/>
              <w:right w:val="single" w:sz="8" w:space="0" w:color="000000"/>
            </w:tcBorders>
            <w:shd w:color="auto" w:fill="auto" w:val="clear"/>
            <w:vAlign w:val="center"/>
          </w:tcPr>
          <w:p>
            <w:pPr>
              <w:pStyle w:val="Normal"/>
              <w:spacing w:lineRule="auto" w:line="240" w:before="0" w:after="0"/>
              <w:rPr>
                <w:rFonts w:ascii="Goudy Old Style" w:hAnsi="Goudy Old Style" w:eastAsia="Times New Roman" w:cs="Calibri"/>
                <w:kern w:val="0"/>
                <w:sz w:val="20"/>
                <w:szCs w:val="20"/>
                <w:lang w:val="en-US" w:eastAsia="it-IT"/>
                <w14:ligatures w14:val="none"/>
              </w:rPr>
            </w:pPr>
            <w:r>
              <w:rPr>
                <w:rFonts w:eastAsia="Times New Roman" w:cs="Calibri" w:ascii="Goudy Old Style" w:hAnsi="Goudy Old Style"/>
                <w:kern w:val="0"/>
                <w:sz w:val="20"/>
                <w:szCs w:val="20"/>
                <w:lang w:val="en-US" w:eastAsia="it-IT"/>
                <w14:ligatures w14:val="none"/>
              </w:rPr>
              <w:t>- Hockey elite athletes from Seoul T center;</w:t>
              <w:br/>
              <w:t>- PFP diagnosed by a medical doctor;</w:t>
              <w:br/>
              <w:t>- Pain exacerbated during ≥2 between:</w:t>
              <w:br/>
              <w:t xml:space="preserve">   - Prolonged sitting;</w:t>
              <w:br/>
              <w:t xml:space="preserve">   - Ascending or descending stairs; </w:t>
              <w:br/>
              <w:t xml:space="preserve">   - Squatting;</w:t>
              <w:br/>
              <w:t xml:space="preserve">    - Kneeling.</w:t>
            </w:r>
          </w:p>
        </w:tc>
        <w:tc>
          <w:tcPr>
            <w:tcW w:w="1439" w:type="dxa"/>
            <w:vMerge w:val="restart"/>
            <w:tcBorders>
              <w:left w:val="single" w:sz="8" w:space="0" w:color="000000"/>
              <w:right w:val="single" w:sz="8" w:space="0" w:color="000000"/>
            </w:tcBorders>
            <w:shd w:color="auto" w:fill="auto" w:val="clear"/>
            <w:vAlign w:val="center"/>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Unregulated neurological impairment;</w:t>
              <w:br/>
              <w:t>- Knee surgery in the past 2 years;</w:t>
              <w:br/>
              <w:t>- Acquired structural or functional lower limb failures.</w:t>
            </w:r>
          </w:p>
        </w:tc>
        <w:tc>
          <w:tcPr>
            <w:tcW w:w="808"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Calibri Light" w:hAnsi="Calibri Light" w:eastAsia="Times New Roman" w:cs="Calibri Light"/>
                <w:color w:val="000000"/>
                <w:kern w:val="0"/>
                <w:sz w:val="20"/>
                <w:szCs w:val="20"/>
                <w:lang w:eastAsia="it-IT"/>
                <w14:ligatures w14:val="none"/>
              </w:rPr>
            </w:pPr>
            <w:r>
              <w:rPr>
                <w:rFonts w:eastAsia="Times New Roman" w:cs="Calibri Light" w:ascii="Calibri Light" w:hAnsi="Calibri Light"/>
                <w:color w:val="000000"/>
                <w:kern w:val="0"/>
                <w:sz w:val="20"/>
                <w:szCs w:val="20"/>
                <w:lang w:eastAsia="it-IT"/>
                <w14:ligatures w14:val="none"/>
              </w:rPr>
              <w:t>˟</w:t>
            </w:r>
          </w:p>
        </w:tc>
        <w:tc>
          <w:tcPr>
            <w:tcW w:w="853" w:type="dxa"/>
            <w:vMerge w:val="restart"/>
            <w:tcBorders>
              <w:left w:val="single" w:sz="8" w:space="0" w:color="000000"/>
              <w:bottom w:val="dotDash"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 wks</w:t>
            </w:r>
          </w:p>
        </w:tc>
        <w:tc>
          <w:tcPr>
            <w:tcW w:w="904" w:type="dxa"/>
            <w:tcBorders>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Pain</w:t>
            </w:r>
          </w:p>
        </w:tc>
        <w:tc>
          <w:tcPr>
            <w:tcW w:w="620"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w:t>
            </w:r>
          </w:p>
        </w:tc>
        <w:tc>
          <w:tcPr>
            <w:tcW w:w="621"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w:t>
            </w:r>
          </w:p>
        </w:tc>
        <w:tc>
          <w:tcPr>
            <w:tcW w:w="1241" w:type="dxa"/>
            <w:gridSpan w:val="2"/>
            <w:tcBorders>
              <w:top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w:t>
            </w:r>
          </w:p>
        </w:tc>
        <w:tc>
          <w:tcPr>
            <w:tcW w:w="809"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0</w:t>
            </w:r>
          </w:p>
        </w:tc>
      </w:tr>
      <w:tr>
        <w:trPr>
          <w:trHeight w:val="1020" w:hRule="atLeast"/>
        </w:trPr>
        <w:tc>
          <w:tcPr>
            <w:tcW w:w="1053" w:type="dxa"/>
            <w:vMerge w:val="continue"/>
            <w:tcBorders>
              <w:left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141" w:type="dxa"/>
            <w:vMerge w:val="continue"/>
            <w:tcBorders>
              <w:left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239"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EG2: 13</w:t>
            </w:r>
          </w:p>
        </w:tc>
        <w:tc>
          <w:tcPr>
            <w:tcW w:w="861" w:type="dxa"/>
            <w:vMerge w:val="continue"/>
            <w:tcBorders>
              <w:left w:val="single" w:sz="4"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574" w:type="dxa"/>
            <w:vMerge w:val="continue"/>
            <w:tcBorders>
              <w:left w:val="single" w:sz="4"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02"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943" w:type="dxa"/>
            <w:vMerge w:val="continue"/>
            <w:tcBorders>
              <w:left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kern w:val="0"/>
                <w:sz w:val="20"/>
                <w:szCs w:val="20"/>
                <w:lang w:eastAsia="it-IT"/>
                <w14:ligatures w14:val="none"/>
              </w:rPr>
            </w:pPr>
            <w:r>
              <w:rPr>
                <w:rFonts w:eastAsia="Times New Roman" w:cs="Calibri" w:ascii="Goudy Old Style" w:hAnsi="Goudy Old Style"/>
                <w:kern w:val="0"/>
                <w:sz w:val="20"/>
                <w:szCs w:val="20"/>
                <w:lang w:eastAsia="it-IT"/>
                <w14:ligatures w14:val="none"/>
              </w:rPr>
            </w:r>
          </w:p>
        </w:tc>
        <w:tc>
          <w:tcPr>
            <w:tcW w:w="1439" w:type="dxa"/>
            <w:vMerge w:val="continue"/>
            <w:tcBorders>
              <w:left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0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Calibri Light" w:hAnsi="Calibri Light" w:eastAsia="Times New Roman" w:cs="Calibri Light"/>
                <w:color w:val="000000"/>
                <w:kern w:val="0"/>
                <w:sz w:val="20"/>
                <w:szCs w:val="20"/>
                <w:lang w:eastAsia="it-IT"/>
                <w14:ligatures w14:val="none"/>
              </w:rPr>
            </w:pPr>
            <w:r>
              <w:rPr>
                <w:rFonts w:eastAsia="Times New Roman" w:cs="Calibri Light" w:ascii="Calibri Light" w:hAnsi="Calibri Light"/>
                <w:color w:val="000000"/>
                <w:kern w:val="0"/>
                <w:sz w:val="20"/>
                <w:szCs w:val="20"/>
                <w:lang w:eastAsia="it-IT"/>
                <w14:ligatures w14:val="none"/>
              </w:rPr>
            </w:r>
          </w:p>
        </w:tc>
        <w:tc>
          <w:tcPr>
            <w:tcW w:w="853" w:type="dxa"/>
            <w:vMerge w:val="continue"/>
            <w:tcBorders>
              <w:left w:val="single" w:sz="8" w:space="0" w:color="000000"/>
              <w:bottom w:val="dotDash"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904" w:type="dxa"/>
            <w:tcBorders>
              <w:bottom w:val="dotDash"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Function</w:t>
            </w:r>
          </w:p>
        </w:tc>
        <w:tc>
          <w:tcPr>
            <w:tcW w:w="620" w:type="dxa"/>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w:t>
            </w:r>
          </w:p>
        </w:tc>
        <w:tc>
          <w:tcPr>
            <w:tcW w:w="62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w:t>
            </w:r>
          </w:p>
        </w:tc>
        <w:tc>
          <w:tcPr>
            <w:tcW w:w="1241" w:type="dxa"/>
            <w:gridSpan w:val="2"/>
            <w:tcBorders>
              <w:top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w:t>
            </w:r>
          </w:p>
        </w:tc>
        <w:tc>
          <w:tcPr>
            <w:tcW w:w="80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0</w:t>
            </w:r>
          </w:p>
        </w:tc>
      </w:tr>
      <w:tr>
        <w:trPr>
          <w:trHeight w:val="710" w:hRule="atLeast"/>
        </w:trPr>
        <w:tc>
          <w:tcPr>
            <w:tcW w:w="1053"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Esculier et al., 2017</w:t>
            </w:r>
          </w:p>
        </w:tc>
        <w:tc>
          <w:tcPr>
            <w:tcW w:w="1141"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Canada</w:t>
            </w:r>
          </w:p>
        </w:tc>
        <w:tc>
          <w:tcPr>
            <w:tcW w:w="1239" w:type="dxa"/>
            <w:vMerge w:val="restart"/>
            <w:tcBorders>
              <w:top w:val="single" w:sz="8" w:space="0" w:color="000000"/>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23</w:t>
            </w:r>
          </w:p>
        </w:tc>
        <w:tc>
          <w:tcPr>
            <w:tcW w:w="861" w:type="dxa"/>
            <w:vMerge w:val="restart"/>
            <w:tcBorders>
              <w:left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CG1: 23</w:t>
            </w:r>
          </w:p>
        </w:tc>
        <w:tc>
          <w:tcPr>
            <w:tcW w:w="574" w:type="dxa"/>
            <w:vMerge w:val="restart"/>
            <w:tcBorders>
              <w:top w:val="single" w:sz="8" w:space="0" w:color="000000"/>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69</w:t>
            </w:r>
          </w:p>
        </w:tc>
        <w:tc>
          <w:tcPr>
            <w:tcW w:w="69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26:43</w:t>
              <w:br/>
              <w:t>F: 26.3%</w:t>
            </w:r>
          </w:p>
        </w:tc>
        <w:tc>
          <w:tcPr>
            <w:tcW w:w="602"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30.8</w:t>
              <w:br/>
              <w:t>(6.3)</w:t>
            </w:r>
          </w:p>
        </w:tc>
        <w:tc>
          <w:tcPr>
            <w:tcW w:w="1943"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Goudy Old Style" w:hAnsi="Goudy Old Style" w:eastAsia="Times New Roman" w:cs="Calibri"/>
                <w:kern w:val="0"/>
                <w:sz w:val="20"/>
                <w:szCs w:val="20"/>
                <w:lang w:val="en-US" w:eastAsia="it-IT"/>
                <w14:ligatures w14:val="none"/>
              </w:rPr>
            </w:pPr>
            <w:r>
              <w:rPr>
                <w:rFonts w:eastAsia="Times New Roman" w:cs="Calibri" w:ascii="Goudy Old Style" w:hAnsi="Goudy Old Style"/>
                <w:kern w:val="0"/>
                <w:sz w:val="20"/>
                <w:szCs w:val="20"/>
                <w:lang w:val="en-US" w:eastAsia="it-IT"/>
                <w14:ligatures w14:val="none"/>
              </w:rPr>
              <w:t>- Age 18-45 yrs;</w:t>
              <w:br/>
              <w:t xml:space="preserve">- Weekly running distance </w:t>
            </w:r>
            <w:r>
              <w:rPr>
                <w:rFonts w:eastAsia="Times New Roman" w:cs="Times New Roman" w:ascii="Times New Roman" w:hAnsi="Times New Roman"/>
                <w:kern w:val="0"/>
                <w:sz w:val="20"/>
                <w:szCs w:val="20"/>
                <w:lang w:val="en-US" w:eastAsia="it-IT"/>
                <w14:ligatures w14:val="none"/>
              </w:rPr>
              <w:t>≥</w:t>
            </w:r>
            <w:r>
              <w:rPr>
                <w:rFonts w:eastAsia="Times New Roman" w:cs="Calibri" w:ascii="Goudy Old Style" w:hAnsi="Goudy Old Style"/>
                <w:kern w:val="0"/>
                <w:sz w:val="20"/>
                <w:szCs w:val="20"/>
                <w:lang w:val="en-US" w:eastAsia="it-IT"/>
                <w14:ligatures w14:val="none"/>
              </w:rPr>
              <w:t>15 km;</w:t>
              <w:br/>
              <w:t>- Present PFP from ≥3 mos;</w:t>
              <w:br/>
              <w:t xml:space="preserve">- VAS ≥3/10 during running and during 3 tasks among:     </w:t>
              <w:br/>
              <w:t xml:space="preserve">   - stairs;</w:t>
              <w:br/>
              <w:t xml:space="preserve">   - kneeling;</w:t>
              <w:br/>
              <w:t xml:space="preserve">   - squatting;</w:t>
              <w:br/>
              <w:t xml:space="preserve">   - resisted knee extension;</w:t>
              <w:br/>
              <w:t xml:space="preserve">- KOS-ADLS </w:t>
            </w:r>
            <w:r>
              <w:rPr>
                <w:rFonts w:eastAsia="Times New Roman" w:cs="Times New Roman" w:ascii="Times New Roman" w:hAnsi="Times New Roman"/>
                <w:kern w:val="0"/>
                <w:sz w:val="20"/>
                <w:szCs w:val="20"/>
                <w:lang w:val="en-US" w:eastAsia="it-IT"/>
                <w14:ligatures w14:val="none"/>
              </w:rPr>
              <w:t>≤</w:t>
            </w:r>
            <w:r>
              <w:rPr>
                <w:rFonts w:eastAsia="Times New Roman" w:cs="Calibri" w:ascii="Goudy Old Style" w:hAnsi="Goudy Old Style"/>
                <w:kern w:val="0"/>
                <w:sz w:val="20"/>
                <w:szCs w:val="20"/>
                <w:lang w:val="en-US" w:eastAsia="it-IT"/>
                <w14:ligatures w14:val="none"/>
              </w:rPr>
              <w:t>85/100.</w:t>
            </w:r>
          </w:p>
        </w:tc>
        <w:tc>
          <w:tcPr>
            <w:tcW w:w="1439"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Presence of:</w:t>
              <w:br/>
              <w:t xml:space="preserve">   - Rheumatoid;</w:t>
              <w:br/>
              <w:t xml:space="preserve">   - Neurological;</w:t>
              <w:br/>
              <w:t xml:space="preserve">   - Degenerative disease(s);</w:t>
              <w:br/>
              <w:t>- Symptoms onset following an acute trauma;</w:t>
              <w:br/>
              <w:t>- Suspected patellar tendon or menisci symptoms origin;</w:t>
              <w:br/>
              <w:t xml:space="preserve">- Concurrent lower limb injuries; </w:t>
              <w:br/>
              <w:t>- Past history of patellar dislocation;</w:t>
              <w:br/>
              <w:t>- Past history of lower limb surgery.</w:t>
            </w:r>
          </w:p>
        </w:tc>
        <w:tc>
          <w:tcPr>
            <w:tcW w:w="808"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Calibri Light" w:hAnsi="Calibri Light" w:eastAsia="Times New Roman" w:cs="Calibri Light"/>
                <w:color w:val="000000"/>
                <w:kern w:val="0"/>
                <w:sz w:val="20"/>
                <w:szCs w:val="20"/>
                <w:lang w:eastAsia="it-IT"/>
                <w14:ligatures w14:val="none"/>
              </w:rPr>
            </w:pPr>
            <w:r>
              <w:rPr>
                <w:rFonts w:eastAsia="Times New Roman" w:cs="Calibri Light" w:ascii="Calibri Light" w:hAnsi="Calibri Light"/>
                <w:color w:val="000000"/>
                <w:kern w:val="0"/>
                <w:sz w:val="20"/>
                <w:szCs w:val="20"/>
                <w:lang w:eastAsia="it-IT"/>
                <w14:ligatures w14:val="none"/>
              </w:rPr>
              <w:t>˟</w:t>
            </w:r>
          </w:p>
        </w:tc>
        <w:tc>
          <w:tcPr>
            <w:tcW w:w="853" w:type="dxa"/>
            <w:vMerge w:val="restart"/>
            <w:tcBorders>
              <w:top w:val="single" w:sz="8" w:space="0" w:color="000000"/>
              <w:left w:val="single" w:sz="8" w:space="0" w:color="000000"/>
              <w:bottom w:val="dotDash"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 wks</w:t>
            </w:r>
          </w:p>
        </w:tc>
        <w:tc>
          <w:tcPr>
            <w:tcW w:w="904" w:type="dxa"/>
            <w:tcBorders>
              <w:top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Pain</w:t>
            </w:r>
          </w:p>
        </w:tc>
        <w:tc>
          <w:tcPr>
            <w:tcW w:w="1241" w:type="dxa"/>
            <w:gridSpan w:val="2"/>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w:t>
            </w:r>
          </w:p>
        </w:tc>
        <w:tc>
          <w:tcPr>
            <w:tcW w:w="62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w:t>
            </w:r>
          </w:p>
        </w:tc>
        <w:tc>
          <w:tcPr>
            <w:tcW w:w="621"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w:t>
            </w:r>
          </w:p>
        </w:tc>
        <w:tc>
          <w:tcPr>
            <w:tcW w:w="809"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w:t>
            </w:r>
          </w:p>
        </w:tc>
      </w:tr>
      <w:tr>
        <w:trPr>
          <w:trHeight w:val="710" w:hRule="atLeast"/>
        </w:trPr>
        <w:tc>
          <w:tcPr>
            <w:tcW w:w="105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141"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239" w:type="dxa"/>
            <w:vMerge w:val="continue"/>
            <w:tcBorders>
              <w:top w:val="single" w:sz="8" w:space="0" w:color="000000"/>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61" w:type="dxa"/>
            <w:vMerge w:val="continue"/>
            <w:tcBorders>
              <w:left w:val="single" w:sz="4"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574" w:type="dxa"/>
            <w:vMerge w:val="continue"/>
            <w:tcBorders>
              <w:top w:val="single" w:sz="8" w:space="0" w:color="000000"/>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02"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94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kern w:val="0"/>
                <w:sz w:val="20"/>
                <w:szCs w:val="20"/>
                <w:lang w:eastAsia="it-IT"/>
                <w14:ligatures w14:val="none"/>
              </w:rPr>
            </w:pPr>
            <w:r>
              <w:rPr>
                <w:rFonts w:eastAsia="Times New Roman" w:cs="Calibri" w:ascii="Goudy Old Style" w:hAnsi="Goudy Old Style"/>
                <w:kern w:val="0"/>
                <w:sz w:val="20"/>
                <w:szCs w:val="20"/>
                <w:lang w:eastAsia="it-IT"/>
                <w14:ligatures w14:val="none"/>
              </w:rPr>
            </w:r>
          </w:p>
        </w:tc>
        <w:tc>
          <w:tcPr>
            <w:tcW w:w="14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0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Calibri Light" w:hAnsi="Calibri Light" w:eastAsia="Times New Roman" w:cs="Calibri Light"/>
                <w:color w:val="000000"/>
                <w:kern w:val="0"/>
                <w:sz w:val="20"/>
                <w:szCs w:val="20"/>
                <w:lang w:eastAsia="it-IT"/>
                <w14:ligatures w14:val="none"/>
              </w:rPr>
            </w:pPr>
            <w:r>
              <w:rPr>
                <w:rFonts w:eastAsia="Times New Roman" w:cs="Calibri Light" w:ascii="Calibri Light" w:hAnsi="Calibri Light"/>
                <w:color w:val="000000"/>
                <w:kern w:val="0"/>
                <w:sz w:val="20"/>
                <w:szCs w:val="20"/>
                <w:lang w:eastAsia="it-IT"/>
                <w14:ligatures w14:val="none"/>
              </w:rPr>
            </w:r>
          </w:p>
        </w:tc>
        <w:tc>
          <w:tcPr>
            <w:tcW w:w="853" w:type="dxa"/>
            <w:vMerge w:val="continue"/>
            <w:tcBorders>
              <w:top w:val="single" w:sz="8" w:space="0" w:color="000000"/>
              <w:left w:val="single" w:sz="8" w:space="0" w:color="000000"/>
              <w:bottom w:val="dotDash"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904" w:type="dxa"/>
            <w:tcBorders>
              <w:bottom w:val="dotDash"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Function</w:t>
            </w:r>
          </w:p>
        </w:tc>
        <w:tc>
          <w:tcPr>
            <w:tcW w:w="1241" w:type="dxa"/>
            <w:gridSpan w:val="2"/>
            <w:tcBorders>
              <w:top w:val="single" w:sz="4" w:space="0" w:color="000000"/>
              <w:left w:val="single" w:sz="8" w:space="0" w:color="000000"/>
              <w:bottom w:val="dotDash"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w:t>
            </w:r>
          </w:p>
        </w:tc>
        <w:tc>
          <w:tcPr>
            <w:tcW w:w="620" w:type="dxa"/>
            <w:tcBorders>
              <w:bottom w:val="dotDash"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w:t>
            </w:r>
          </w:p>
        </w:tc>
        <w:tc>
          <w:tcPr>
            <w:tcW w:w="621" w:type="dxa"/>
            <w:tcBorders>
              <w:bottom w:val="dotDash"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w:t>
            </w:r>
          </w:p>
        </w:tc>
        <w:tc>
          <w:tcPr>
            <w:tcW w:w="809" w:type="dxa"/>
            <w:tcBorders>
              <w:bottom w:val="dotDash"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w:t>
            </w:r>
          </w:p>
        </w:tc>
      </w:tr>
      <w:tr>
        <w:trPr>
          <w:trHeight w:val="710" w:hRule="atLeast"/>
        </w:trPr>
        <w:tc>
          <w:tcPr>
            <w:tcW w:w="105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141"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239" w:type="dxa"/>
            <w:vMerge w:val="continue"/>
            <w:tcBorders>
              <w:top w:val="single" w:sz="8" w:space="0" w:color="000000"/>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61" w:type="dxa"/>
            <w:vMerge w:val="restart"/>
            <w:tcBorders>
              <w:top w:val="single" w:sz="4" w:space="0" w:color="000000"/>
              <w:left w:val="single" w:sz="4"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CG2: 23</w:t>
            </w:r>
          </w:p>
        </w:tc>
        <w:tc>
          <w:tcPr>
            <w:tcW w:w="574" w:type="dxa"/>
            <w:vMerge w:val="continue"/>
            <w:tcBorders>
              <w:top w:val="single" w:sz="8" w:space="0" w:color="000000"/>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02"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94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kern w:val="0"/>
                <w:sz w:val="20"/>
                <w:szCs w:val="20"/>
                <w:lang w:eastAsia="it-IT"/>
                <w14:ligatures w14:val="none"/>
              </w:rPr>
            </w:pPr>
            <w:r>
              <w:rPr>
                <w:rFonts w:eastAsia="Times New Roman" w:cs="Calibri" w:ascii="Goudy Old Style" w:hAnsi="Goudy Old Style"/>
                <w:kern w:val="0"/>
                <w:sz w:val="20"/>
                <w:szCs w:val="20"/>
                <w:lang w:eastAsia="it-IT"/>
                <w14:ligatures w14:val="none"/>
              </w:rPr>
            </w:r>
          </w:p>
        </w:tc>
        <w:tc>
          <w:tcPr>
            <w:tcW w:w="14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0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Calibri Light" w:hAnsi="Calibri Light" w:eastAsia="Times New Roman" w:cs="Calibri Light"/>
                <w:color w:val="000000"/>
                <w:kern w:val="0"/>
                <w:sz w:val="20"/>
                <w:szCs w:val="20"/>
                <w:lang w:eastAsia="it-IT"/>
                <w14:ligatures w14:val="none"/>
              </w:rPr>
            </w:pPr>
            <w:r>
              <w:rPr>
                <w:rFonts w:eastAsia="Times New Roman" w:cs="Calibri Light" w:ascii="Calibri Light" w:hAnsi="Calibri Light"/>
                <w:color w:val="000000"/>
                <w:kern w:val="0"/>
                <w:sz w:val="20"/>
                <w:szCs w:val="20"/>
                <w:lang w:eastAsia="it-IT"/>
                <w14:ligatures w14:val="none"/>
              </w:rPr>
            </w:r>
          </w:p>
        </w:tc>
        <w:tc>
          <w:tcPr>
            <w:tcW w:w="853"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 wks</w:t>
            </w:r>
          </w:p>
        </w:tc>
        <w:tc>
          <w:tcPr>
            <w:tcW w:w="904" w:type="dxa"/>
            <w:tcBorders>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Pain</w:t>
            </w:r>
          </w:p>
        </w:tc>
        <w:tc>
          <w:tcPr>
            <w:tcW w:w="1241" w:type="dxa"/>
            <w:gridSpan w:val="2"/>
            <w:tcBorders>
              <w:top w:val="dotDash"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w:t>
            </w:r>
            <w:r>
              <w:rPr>
                <w:rFonts w:eastAsia="Times New Roman" w:cs="Calibri" w:ascii="Goudy Old Style" w:hAnsi="Goudy Old Style"/>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t xml:space="preserve"> </w:t>
              <w:br/>
              <w:t>(4%)</w:t>
            </w:r>
          </w:p>
        </w:tc>
        <w:tc>
          <w:tcPr>
            <w:tcW w:w="62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w:t>
            </w:r>
            <w:r>
              <w:rPr>
                <w:rFonts w:eastAsia="Times New Roman" w:cs="Calibri" w:ascii="Goudy Old Style" w:hAnsi="Goudy Old Style"/>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t xml:space="preserve"> </w:t>
              <w:br/>
              <w:t>(9%)</w:t>
            </w:r>
          </w:p>
        </w:tc>
        <w:tc>
          <w:tcPr>
            <w:tcW w:w="621"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w:t>
            </w:r>
            <w:r>
              <w:rPr>
                <w:rFonts w:eastAsia="Times New Roman" w:cs="Calibri" w:ascii="Goudy Old Style" w:hAnsi="Goudy Old Style"/>
                <w:color w:val="000000"/>
                <w:kern w:val="0"/>
                <w:sz w:val="20"/>
                <w:szCs w:val="20"/>
                <w:vertAlign w:val="superscript"/>
                <w:lang w:eastAsia="it-IT"/>
                <w14:ligatures w14:val="none"/>
              </w:rPr>
              <w:t>+</w:t>
              <w:br/>
            </w:r>
            <w:r>
              <w:rPr>
                <w:rFonts w:eastAsia="Times New Roman" w:cs="Calibri" w:ascii="Goudy Old Style" w:hAnsi="Goudy Old Style"/>
                <w:color w:val="000000"/>
                <w:kern w:val="0"/>
                <w:sz w:val="20"/>
                <w:szCs w:val="20"/>
                <w:lang w:eastAsia="it-IT"/>
                <w14:ligatures w14:val="none"/>
              </w:rPr>
              <w:t>(17%)</w:t>
            </w:r>
          </w:p>
        </w:tc>
        <w:tc>
          <w:tcPr>
            <w:tcW w:w="809"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7</w:t>
            </w:r>
            <w:r>
              <w:rPr>
                <w:rFonts w:eastAsia="Times New Roman" w:cs="Calibri" w:ascii="Goudy Old Style" w:hAnsi="Goudy Old Style"/>
                <w:b/>
                <w:bCs/>
                <w:color w:val="000000"/>
                <w:kern w:val="0"/>
                <w:sz w:val="20"/>
                <w:szCs w:val="20"/>
                <w:vertAlign w:val="superscript"/>
                <w:lang w:eastAsia="it-IT"/>
                <w14:ligatures w14:val="none"/>
              </w:rPr>
              <w:t>+</w:t>
            </w:r>
            <w:r>
              <w:rPr>
                <w:rFonts w:eastAsia="Times New Roman" w:cs="Calibri" w:ascii="Goudy Old Style" w:hAnsi="Goudy Old Style"/>
                <w:b/>
                <w:bCs/>
                <w:color w:val="000000"/>
                <w:kern w:val="0"/>
                <w:sz w:val="20"/>
                <w:szCs w:val="20"/>
                <w:lang w:eastAsia="it-IT"/>
                <w14:ligatures w14:val="none"/>
              </w:rPr>
              <w:br/>
              <w:t>(10%)</w:t>
            </w:r>
          </w:p>
        </w:tc>
      </w:tr>
      <w:tr>
        <w:trPr>
          <w:trHeight w:val="710" w:hRule="atLeast"/>
        </w:trPr>
        <w:tc>
          <w:tcPr>
            <w:tcW w:w="105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141"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239" w:type="dxa"/>
            <w:vMerge w:val="continue"/>
            <w:tcBorders>
              <w:top w:val="single" w:sz="8" w:space="0" w:color="000000"/>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61" w:type="dxa"/>
            <w:vMerge w:val="continue"/>
            <w:tcBorders>
              <w:top w:val="single" w:sz="4" w:space="0" w:color="000000"/>
              <w:left w:val="single" w:sz="4"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574" w:type="dxa"/>
            <w:vMerge w:val="continue"/>
            <w:tcBorders>
              <w:top w:val="single" w:sz="8" w:space="0" w:color="000000"/>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02"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94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kern w:val="0"/>
                <w:sz w:val="20"/>
                <w:szCs w:val="20"/>
                <w:lang w:eastAsia="it-IT"/>
                <w14:ligatures w14:val="none"/>
              </w:rPr>
            </w:pPr>
            <w:r>
              <w:rPr>
                <w:rFonts w:eastAsia="Times New Roman" w:cs="Calibri" w:ascii="Goudy Old Style" w:hAnsi="Goudy Old Style"/>
                <w:kern w:val="0"/>
                <w:sz w:val="20"/>
                <w:szCs w:val="20"/>
                <w:lang w:eastAsia="it-IT"/>
                <w14:ligatures w14:val="none"/>
              </w:rPr>
            </w:r>
          </w:p>
        </w:tc>
        <w:tc>
          <w:tcPr>
            <w:tcW w:w="14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0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Calibri Light" w:hAnsi="Calibri Light" w:eastAsia="Times New Roman" w:cs="Calibri Light"/>
                <w:color w:val="000000"/>
                <w:kern w:val="0"/>
                <w:sz w:val="20"/>
                <w:szCs w:val="20"/>
                <w:lang w:eastAsia="it-IT"/>
                <w14:ligatures w14:val="none"/>
              </w:rPr>
            </w:pPr>
            <w:r>
              <w:rPr>
                <w:rFonts w:eastAsia="Times New Roman" w:cs="Calibri Light" w:ascii="Calibri Light" w:hAnsi="Calibri Light"/>
                <w:color w:val="000000"/>
                <w:kern w:val="0"/>
                <w:sz w:val="20"/>
                <w:szCs w:val="20"/>
                <w:lang w:eastAsia="it-IT"/>
                <w14:ligatures w14:val="none"/>
              </w:rPr>
            </w:r>
          </w:p>
        </w:tc>
        <w:tc>
          <w:tcPr>
            <w:tcW w:w="853"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904"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Function</w:t>
            </w:r>
          </w:p>
        </w:tc>
        <w:tc>
          <w:tcPr>
            <w:tcW w:w="1241" w:type="dxa"/>
            <w:gridSpan w:val="2"/>
            <w:tcBorders>
              <w:top w:val="single" w:sz="4" w:space="0" w:color="000000"/>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w:t>
            </w:r>
            <w:r>
              <w:rPr>
                <w:rFonts w:eastAsia="Times New Roman" w:cs="Times New Roman" w:ascii="Times New Roman" w:hAnsi="Times New Roman"/>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br/>
              <w:t>(4%)</w:t>
            </w:r>
          </w:p>
        </w:tc>
        <w:tc>
          <w:tcPr>
            <w:tcW w:w="620" w:type="dxa"/>
            <w:tcBorders>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w:t>
            </w:r>
            <w:r>
              <w:rPr>
                <w:rFonts w:eastAsia="Times New Roman" w:cs="Calibri" w:ascii="Goudy Old Style" w:hAnsi="Goudy Old Style"/>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br/>
              <w:t>(9%)</w:t>
            </w:r>
          </w:p>
        </w:tc>
        <w:tc>
          <w:tcPr>
            <w:tcW w:w="621" w:type="dxa"/>
            <w:tcBorders>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w:t>
            </w:r>
            <w:r>
              <w:rPr>
                <w:rFonts w:eastAsia="Times New Roman" w:cs="Calibri" w:ascii="Goudy Old Style" w:hAnsi="Goudy Old Style"/>
                <w:color w:val="000000"/>
                <w:kern w:val="0"/>
                <w:sz w:val="20"/>
                <w:szCs w:val="20"/>
                <w:vertAlign w:val="superscript"/>
                <w:lang w:eastAsia="it-IT"/>
                <w14:ligatures w14:val="none"/>
              </w:rPr>
              <w:t>+</w:t>
              <w:br/>
            </w:r>
            <w:r>
              <w:rPr>
                <w:rFonts w:eastAsia="Times New Roman" w:cs="Calibri" w:ascii="Goudy Old Style" w:hAnsi="Goudy Old Style"/>
                <w:color w:val="000000"/>
                <w:kern w:val="0"/>
                <w:sz w:val="20"/>
                <w:szCs w:val="20"/>
                <w:lang w:eastAsia="it-IT"/>
                <w14:ligatures w14:val="none"/>
              </w:rPr>
              <w:t>(17%)</w:t>
            </w:r>
          </w:p>
        </w:tc>
        <w:tc>
          <w:tcPr>
            <w:tcW w:w="809" w:type="dxa"/>
            <w:tcBorders>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7</w:t>
            </w:r>
            <w:r>
              <w:rPr>
                <w:rFonts w:eastAsia="Times New Roman" w:cs="Calibri" w:ascii="Goudy Old Style" w:hAnsi="Goudy Old Style"/>
                <w:b/>
                <w:bCs/>
                <w:color w:val="000000"/>
                <w:kern w:val="0"/>
                <w:sz w:val="20"/>
                <w:szCs w:val="20"/>
                <w:vertAlign w:val="superscript"/>
                <w:lang w:eastAsia="it-IT"/>
                <w14:ligatures w14:val="none"/>
              </w:rPr>
              <w:t>+</w:t>
            </w:r>
            <w:r>
              <w:rPr>
                <w:rFonts w:eastAsia="Times New Roman" w:cs="Calibri" w:ascii="Goudy Old Style" w:hAnsi="Goudy Old Style"/>
                <w:b/>
                <w:bCs/>
                <w:color w:val="000000"/>
                <w:kern w:val="0"/>
                <w:sz w:val="20"/>
                <w:szCs w:val="20"/>
                <w:lang w:eastAsia="it-IT"/>
                <w14:ligatures w14:val="none"/>
              </w:rPr>
              <w:br/>
              <w:t>(10%)</w:t>
            </w:r>
          </w:p>
        </w:tc>
      </w:tr>
      <w:tr>
        <w:trPr>
          <w:trHeight w:val="1860" w:hRule="atLeast"/>
        </w:trPr>
        <w:tc>
          <w:tcPr>
            <w:tcW w:w="1053" w:type="dxa"/>
            <w:vMerge w:val="restart"/>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Saad et al., </w:t>
              <w:br/>
              <w:t>2018</w:t>
            </w:r>
          </w:p>
        </w:tc>
        <w:tc>
          <w:tcPr>
            <w:tcW w:w="1141" w:type="dxa"/>
            <w:vMerge w:val="restart"/>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Brazil</w:t>
            </w:r>
          </w:p>
        </w:tc>
        <w:tc>
          <w:tcPr>
            <w:tcW w:w="1239"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EG1: 10</w:t>
            </w:r>
          </w:p>
        </w:tc>
        <w:tc>
          <w:tcPr>
            <w:tcW w:w="861" w:type="dxa"/>
            <w:vMerge w:val="restart"/>
            <w:tcBorders>
              <w:left w:val="single" w:sz="4"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FF0000"/>
                <w:kern w:val="0"/>
                <w:sz w:val="20"/>
                <w:szCs w:val="20"/>
                <w:lang w:eastAsia="it-IT"/>
                <w14:ligatures w14:val="none"/>
              </w:rPr>
            </w:pPr>
            <w:r>
              <w:rPr>
                <w:rFonts w:eastAsia="Times New Roman" w:cs="Calibri" w:ascii="Goudy Old Style" w:hAnsi="Goudy Old Style"/>
                <w:color w:val="FF0000"/>
                <w:kern w:val="0"/>
                <w:sz w:val="20"/>
                <w:szCs w:val="20"/>
                <w:lang w:eastAsia="it-IT"/>
                <w14:ligatures w14:val="none"/>
              </w:rPr>
              <w:t>10</w:t>
            </w:r>
          </w:p>
        </w:tc>
        <w:tc>
          <w:tcPr>
            <w:tcW w:w="574" w:type="dxa"/>
            <w:vMerge w:val="restart"/>
            <w:tcBorders>
              <w:left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30</w:t>
            </w:r>
          </w:p>
        </w:tc>
        <w:tc>
          <w:tcPr>
            <w:tcW w:w="69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0:30</w:t>
              <w:br/>
              <w:t>F: 100%</w:t>
            </w:r>
          </w:p>
        </w:tc>
        <w:tc>
          <w:tcPr>
            <w:tcW w:w="602"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22.3</w:t>
              <w:br/>
              <w:t>(1.6)</w:t>
            </w:r>
          </w:p>
        </w:tc>
        <w:tc>
          <w:tcPr>
            <w:tcW w:w="1943" w:type="dxa"/>
            <w:vMerge w:val="restart"/>
            <w:tcBorders>
              <w:left w:val="single" w:sz="8" w:space="0" w:color="000000"/>
              <w:right w:val="single" w:sz="8" w:space="0" w:color="000000"/>
            </w:tcBorders>
            <w:shd w:color="auto" w:fill="auto" w:val="clear"/>
            <w:vAlign w:val="center"/>
          </w:tcPr>
          <w:p>
            <w:pPr>
              <w:pStyle w:val="Normal"/>
              <w:spacing w:lineRule="auto" w:line="240" w:before="0" w:after="0"/>
              <w:rPr>
                <w:rFonts w:ascii="Goudy Old Style" w:hAnsi="Goudy Old Style" w:eastAsia="Times New Roman" w:cs="Calibri"/>
                <w:kern w:val="0"/>
                <w:sz w:val="20"/>
                <w:szCs w:val="20"/>
                <w:lang w:val="en-US" w:eastAsia="it-IT"/>
                <w14:ligatures w14:val="none"/>
              </w:rPr>
            </w:pPr>
            <w:r>
              <w:rPr>
                <w:rFonts w:eastAsia="Times New Roman" w:cs="Calibri" w:ascii="Goudy Old Style" w:hAnsi="Goudy Old Style"/>
                <w:kern w:val="0"/>
                <w:sz w:val="20"/>
                <w:szCs w:val="20"/>
                <w:lang w:val="en-US" w:eastAsia="it-IT"/>
                <w14:ligatures w14:val="none"/>
              </w:rPr>
              <w:t>- Female;</w:t>
              <w:br/>
              <w:t>- Recreational athletes (</w:t>
            </w:r>
            <w:r>
              <w:rPr>
                <w:rFonts w:eastAsia="Times New Roman" w:cs="Times New Roman" w:ascii="Times New Roman" w:hAnsi="Times New Roman"/>
                <w:kern w:val="0"/>
                <w:sz w:val="20"/>
                <w:szCs w:val="20"/>
                <w:lang w:val="en-US" w:eastAsia="it-IT"/>
                <w14:ligatures w14:val="none"/>
              </w:rPr>
              <w:t>≥</w:t>
            </w:r>
            <w:r>
              <w:rPr>
                <w:rFonts w:eastAsia="Times New Roman" w:cs="Calibri" w:ascii="Goudy Old Style" w:hAnsi="Goudy Old Style"/>
                <w:kern w:val="0"/>
                <w:sz w:val="20"/>
                <w:szCs w:val="20"/>
                <w:lang w:val="en-US" w:eastAsia="it-IT"/>
                <w14:ligatures w14:val="none"/>
              </w:rPr>
              <w:t>30 min of activity 3 d/w);</w:t>
              <w:br/>
              <w:t>- Age 18-28 yrs;</w:t>
              <w:br/>
              <w:t>- Anterior knee pain;</w:t>
              <w:br/>
              <w:t>- VAS ≥3/10 from ≥3 mos;</w:t>
              <w:br/>
              <w:t xml:space="preserve">- Insidious onset ofsymptoms; </w:t>
              <w:br/>
              <w:t xml:space="preserve">- Retropatellar or peripatellar pain during </w:t>
            </w:r>
            <w:r>
              <w:rPr>
                <w:rFonts w:eastAsia="Times New Roman" w:cs="Times New Roman" w:ascii="Times New Roman" w:hAnsi="Times New Roman"/>
                <w:kern w:val="0"/>
                <w:sz w:val="20"/>
                <w:szCs w:val="20"/>
                <w:lang w:val="en-US" w:eastAsia="it-IT"/>
                <w14:ligatures w14:val="none"/>
              </w:rPr>
              <w:t>≥</w:t>
            </w:r>
            <w:r>
              <w:rPr>
                <w:rFonts w:eastAsia="Times New Roman" w:cs="Calibri" w:ascii="Goudy Old Style" w:hAnsi="Goudy Old Style"/>
                <w:kern w:val="0"/>
                <w:sz w:val="20"/>
                <w:szCs w:val="20"/>
                <w:lang w:val="en-US" w:eastAsia="it-IT"/>
                <w14:ligatures w14:val="none"/>
              </w:rPr>
              <w:t>2 of the following:</w:t>
              <w:br/>
              <w:t xml:space="preserve">   - Ascending/descending stairs;</w:t>
              <w:br/>
              <w:t xml:space="preserve">   - Running;</w:t>
              <w:br/>
              <w:t xml:space="preserve">   - Kneeling</w:t>
              <w:br/>
              <w:t xml:space="preserve">   - Squatting;</w:t>
              <w:br/>
              <w:t xml:space="preserve">   - Prolonged sitting;</w:t>
              <w:br/>
              <w:t xml:space="preserve">   - Jumping.</w:t>
            </w:r>
          </w:p>
        </w:tc>
        <w:tc>
          <w:tcPr>
            <w:tcW w:w="1439" w:type="dxa"/>
            <w:vMerge w:val="restart"/>
            <w:tcBorders>
              <w:left w:val="single" w:sz="8" w:space="0" w:color="000000"/>
              <w:right w:val="single" w:sz="8" w:space="0" w:color="000000"/>
            </w:tcBorders>
            <w:shd w:color="auto" w:fill="auto" w:val="clear"/>
            <w:vAlign w:val="center"/>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 Previous history of knee surgery; </w:t>
              <w:br/>
              <w:t>- History of back, hip, or ankle joint injury or pain;</w:t>
              <w:br/>
              <w:t xml:space="preserve">- Patellar instability; </w:t>
              <w:br/>
              <w:t>- Lesion or pain during palpation or test of any structure of knee</w:t>
              <w:br/>
              <w:t>- Any neurological involvement affecting gait.</w:t>
            </w:r>
          </w:p>
        </w:tc>
        <w:tc>
          <w:tcPr>
            <w:tcW w:w="808" w:type="dxa"/>
            <w:vMerge w:val="restart"/>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Calibri Light" w:hAnsi="Calibri Light" w:eastAsia="Times New Roman" w:cs="Calibri Light"/>
                <w:color w:val="000000"/>
                <w:kern w:val="0"/>
                <w:sz w:val="20"/>
                <w:szCs w:val="20"/>
                <w:lang w:eastAsia="it-IT"/>
                <w14:ligatures w14:val="none"/>
              </w:rPr>
            </w:pPr>
            <w:r>
              <w:rPr>
                <w:rFonts w:eastAsia="Times New Roman" w:cs="Calibri Light" w:ascii="Calibri Light" w:hAnsi="Calibri Light"/>
                <w:color w:val="000000"/>
                <w:kern w:val="0"/>
                <w:sz w:val="20"/>
                <w:szCs w:val="20"/>
                <w:lang w:eastAsia="it-IT"/>
                <w14:ligatures w14:val="none"/>
              </w:rPr>
              <w:t>˟</w:t>
            </w:r>
          </w:p>
        </w:tc>
        <w:tc>
          <w:tcPr>
            <w:tcW w:w="853" w:type="dxa"/>
            <w:vMerge w:val="restart"/>
            <w:tcBorders>
              <w:left w:val="single" w:sz="8" w:space="0" w:color="000000"/>
              <w:bottom w:val="dotDash"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 wks</w:t>
            </w:r>
          </w:p>
        </w:tc>
        <w:tc>
          <w:tcPr>
            <w:tcW w:w="904" w:type="dxa"/>
            <w:tcBorders>
              <w:top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Pain</w:t>
            </w:r>
          </w:p>
        </w:tc>
        <w:tc>
          <w:tcPr>
            <w:tcW w:w="620" w:type="dxa"/>
            <w:tcBorders>
              <w:top w:val="single" w:sz="8" w:space="0" w:color="000000"/>
              <w:left w:val="single" w:sz="8"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w:t>
            </w:r>
            <w:r>
              <w:rPr>
                <w:rFonts w:eastAsia="Times New Roman" w:cs="Segoe UI" w:ascii="Segoe UI" w:hAnsi="Segoe UI"/>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t xml:space="preserve"> (10%)</w:t>
            </w:r>
          </w:p>
        </w:tc>
        <w:tc>
          <w:tcPr>
            <w:tcW w:w="621" w:type="dxa"/>
            <w:tcBorders>
              <w:top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w:t>
            </w:r>
          </w:p>
        </w:tc>
        <w:tc>
          <w:tcPr>
            <w:tcW w:w="1241" w:type="dxa"/>
            <w:gridSpan w:val="2"/>
            <w:tcBorders>
              <w:top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w:t>
            </w:r>
          </w:p>
        </w:tc>
        <w:tc>
          <w:tcPr>
            <w:tcW w:w="809" w:type="dxa"/>
            <w:tcBorders>
              <w:top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1</w:t>
            </w:r>
            <w:r>
              <w:rPr>
                <w:rFonts w:eastAsia="Times New Roman" w:cs="Segoe UI" w:ascii="Segoe UI" w:hAnsi="Segoe UI"/>
                <w:b/>
                <w:bCs/>
                <w:color w:val="000000"/>
                <w:kern w:val="0"/>
                <w:sz w:val="20"/>
                <w:szCs w:val="20"/>
                <w:vertAlign w:val="superscript"/>
                <w:lang w:eastAsia="it-IT"/>
                <w14:ligatures w14:val="none"/>
              </w:rPr>
              <w:t>⸸</w:t>
            </w:r>
            <w:r>
              <w:rPr>
                <w:rFonts w:eastAsia="Times New Roman" w:cs="Calibri" w:ascii="Goudy Old Style" w:hAnsi="Goudy Old Style"/>
                <w:b/>
                <w:bCs/>
                <w:color w:val="000000"/>
                <w:kern w:val="0"/>
                <w:sz w:val="20"/>
                <w:szCs w:val="20"/>
                <w:lang w:eastAsia="it-IT"/>
                <w14:ligatures w14:val="none"/>
              </w:rPr>
              <w:br/>
              <w:t>(3.4%)</w:t>
            </w:r>
          </w:p>
        </w:tc>
      </w:tr>
      <w:tr>
        <w:trPr>
          <w:trHeight w:val="1860" w:hRule="atLeast"/>
        </w:trPr>
        <w:tc>
          <w:tcPr>
            <w:tcW w:w="1053" w:type="dxa"/>
            <w:vMerge w:val="continue"/>
            <w:tcBorders>
              <w:left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141" w:type="dxa"/>
            <w:vMerge w:val="continue"/>
            <w:tcBorders>
              <w:left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239"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EG2: 10</w:t>
            </w:r>
          </w:p>
        </w:tc>
        <w:tc>
          <w:tcPr>
            <w:tcW w:w="861" w:type="dxa"/>
            <w:vMerge w:val="continue"/>
            <w:tcBorders>
              <w:left w:val="single" w:sz="4"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FF0000"/>
                <w:kern w:val="0"/>
                <w:sz w:val="20"/>
                <w:szCs w:val="20"/>
                <w:lang w:eastAsia="it-IT"/>
                <w14:ligatures w14:val="none"/>
              </w:rPr>
            </w:pPr>
            <w:r>
              <w:rPr>
                <w:rFonts w:eastAsia="Times New Roman" w:cs="Calibri" w:ascii="Goudy Old Style" w:hAnsi="Goudy Old Style"/>
                <w:color w:val="FF0000"/>
                <w:kern w:val="0"/>
                <w:sz w:val="20"/>
                <w:szCs w:val="20"/>
                <w:lang w:eastAsia="it-IT"/>
                <w14:ligatures w14:val="none"/>
              </w:rPr>
            </w:r>
          </w:p>
        </w:tc>
        <w:tc>
          <w:tcPr>
            <w:tcW w:w="574" w:type="dxa"/>
            <w:vMerge w:val="continue"/>
            <w:tcBorders>
              <w:left w:val="single" w:sz="4"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02"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943" w:type="dxa"/>
            <w:vMerge w:val="continue"/>
            <w:tcBorders>
              <w:left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kern w:val="0"/>
                <w:sz w:val="20"/>
                <w:szCs w:val="20"/>
                <w:lang w:eastAsia="it-IT"/>
                <w14:ligatures w14:val="none"/>
              </w:rPr>
            </w:pPr>
            <w:r>
              <w:rPr>
                <w:rFonts w:eastAsia="Times New Roman" w:cs="Calibri" w:ascii="Goudy Old Style" w:hAnsi="Goudy Old Style"/>
                <w:kern w:val="0"/>
                <w:sz w:val="20"/>
                <w:szCs w:val="20"/>
                <w:lang w:eastAsia="it-IT"/>
                <w14:ligatures w14:val="none"/>
              </w:rPr>
            </w:r>
          </w:p>
        </w:tc>
        <w:tc>
          <w:tcPr>
            <w:tcW w:w="1439" w:type="dxa"/>
            <w:vMerge w:val="continue"/>
            <w:tcBorders>
              <w:left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08" w:type="dxa"/>
            <w:vMerge w:val="continue"/>
            <w:tcBorders>
              <w:left w:val="single" w:sz="8" w:space="0" w:color="000000"/>
              <w:right w:val="single" w:sz="8" w:space="0" w:color="000000"/>
            </w:tcBorders>
            <w:vAlign w:val="center"/>
          </w:tcPr>
          <w:p>
            <w:pPr>
              <w:pStyle w:val="Normal"/>
              <w:spacing w:lineRule="auto" w:line="240" w:before="0" w:after="0"/>
              <w:rPr>
                <w:rFonts w:ascii="Calibri Light" w:hAnsi="Calibri Light" w:eastAsia="Times New Roman" w:cs="Calibri Light"/>
                <w:color w:val="000000"/>
                <w:kern w:val="0"/>
                <w:sz w:val="20"/>
                <w:szCs w:val="20"/>
                <w:lang w:eastAsia="it-IT"/>
                <w14:ligatures w14:val="none"/>
              </w:rPr>
            </w:pPr>
            <w:r>
              <w:rPr>
                <w:rFonts w:eastAsia="Times New Roman" w:cs="Calibri Light" w:ascii="Calibri Light" w:hAnsi="Calibri Light"/>
                <w:color w:val="000000"/>
                <w:kern w:val="0"/>
                <w:sz w:val="20"/>
                <w:szCs w:val="20"/>
                <w:lang w:eastAsia="it-IT"/>
                <w14:ligatures w14:val="none"/>
              </w:rPr>
            </w:r>
          </w:p>
        </w:tc>
        <w:tc>
          <w:tcPr>
            <w:tcW w:w="853" w:type="dxa"/>
            <w:vMerge w:val="continue"/>
            <w:tcBorders>
              <w:left w:val="single" w:sz="8" w:space="0" w:color="000000"/>
              <w:bottom w:val="dotDash"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904" w:type="dxa"/>
            <w:tcBorders>
              <w:bottom w:val="dotDash"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Function</w:t>
            </w:r>
          </w:p>
        </w:tc>
        <w:tc>
          <w:tcPr>
            <w:tcW w:w="620" w:type="dxa"/>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w:t>
            </w:r>
            <w:r>
              <w:rPr>
                <w:rFonts w:eastAsia="Times New Roman" w:cs="Segoe UI" w:ascii="Segoe UI" w:hAnsi="Segoe UI"/>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t xml:space="preserve"> (10%)</w:t>
            </w:r>
          </w:p>
        </w:tc>
        <w:tc>
          <w:tcPr>
            <w:tcW w:w="62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w:t>
            </w:r>
          </w:p>
        </w:tc>
        <w:tc>
          <w:tcPr>
            <w:tcW w:w="1241" w:type="dxa"/>
            <w:gridSpan w:val="2"/>
            <w:tcBorders>
              <w:top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w:t>
            </w:r>
          </w:p>
        </w:tc>
        <w:tc>
          <w:tcPr>
            <w:tcW w:w="80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1</w:t>
            </w:r>
            <w:r>
              <w:rPr>
                <w:rFonts w:eastAsia="Times New Roman" w:cs="Segoe UI" w:ascii="Segoe UI" w:hAnsi="Segoe UI"/>
                <w:b/>
                <w:bCs/>
                <w:color w:val="000000"/>
                <w:kern w:val="0"/>
                <w:sz w:val="20"/>
                <w:szCs w:val="20"/>
                <w:vertAlign w:val="superscript"/>
                <w:lang w:eastAsia="it-IT"/>
                <w14:ligatures w14:val="none"/>
              </w:rPr>
              <w:t>⸸</w:t>
            </w:r>
            <w:r>
              <w:rPr>
                <w:rFonts w:eastAsia="Times New Roman" w:cs="Calibri" w:ascii="Goudy Old Style" w:hAnsi="Goudy Old Style"/>
                <w:b/>
                <w:bCs/>
                <w:color w:val="000000"/>
                <w:kern w:val="0"/>
                <w:sz w:val="20"/>
                <w:szCs w:val="20"/>
                <w:lang w:eastAsia="it-IT"/>
                <w14:ligatures w14:val="none"/>
              </w:rPr>
              <w:br/>
              <w:t>(3.4%)</w:t>
            </w:r>
          </w:p>
        </w:tc>
      </w:tr>
      <w:tr>
        <w:trPr>
          <w:trHeight w:val="2000" w:hRule="atLeast"/>
        </w:trPr>
        <w:tc>
          <w:tcPr>
            <w:tcW w:w="1053"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Emamvirdi et al., 2019</w:t>
            </w:r>
          </w:p>
        </w:tc>
        <w:tc>
          <w:tcPr>
            <w:tcW w:w="1141"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Iran</w:t>
            </w:r>
          </w:p>
        </w:tc>
        <w:tc>
          <w:tcPr>
            <w:tcW w:w="1239" w:type="dxa"/>
            <w:vMerge w:val="restart"/>
            <w:tcBorders>
              <w:top w:val="single" w:sz="8" w:space="0" w:color="000000"/>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32</w:t>
            </w:r>
          </w:p>
        </w:tc>
        <w:tc>
          <w:tcPr>
            <w:tcW w:w="861" w:type="dxa"/>
            <w:vMerge w:val="restart"/>
            <w:tcBorders>
              <w:left w:val="single" w:sz="4"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32</w:t>
            </w:r>
          </w:p>
        </w:tc>
        <w:tc>
          <w:tcPr>
            <w:tcW w:w="574" w:type="dxa"/>
            <w:vMerge w:val="restart"/>
            <w:tcBorders>
              <w:top w:val="single" w:sz="8" w:space="0" w:color="000000"/>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64</w:t>
            </w:r>
          </w:p>
        </w:tc>
        <w:tc>
          <w:tcPr>
            <w:tcW w:w="69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0:64</w:t>
              <w:br/>
              <w:t>F: 100%</w:t>
            </w:r>
          </w:p>
        </w:tc>
        <w:tc>
          <w:tcPr>
            <w:tcW w:w="602"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22.6</w:t>
              <w:br/>
              <w:t>(6.2)</w:t>
            </w:r>
          </w:p>
        </w:tc>
        <w:tc>
          <w:tcPr>
            <w:tcW w:w="1943"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Goudy Old Style" w:hAnsi="Goudy Old Style" w:eastAsia="Times New Roman" w:cs="Calibri"/>
                <w:kern w:val="0"/>
                <w:sz w:val="20"/>
                <w:szCs w:val="20"/>
                <w:lang w:val="en-US" w:eastAsia="it-IT"/>
                <w14:ligatures w14:val="none"/>
              </w:rPr>
            </w:pPr>
            <w:r>
              <w:rPr>
                <w:rFonts w:eastAsia="Times New Roman" w:cs="Calibri" w:ascii="Goudy Old Style" w:hAnsi="Goudy Old Style"/>
                <w:kern w:val="0"/>
                <w:sz w:val="20"/>
                <w:szCs w:val="20"/>
                <w:lang w:val="en-US" w:eastAsia="it-IT"/>
                <w14:ligatures w14:val="none"/>
              </w:rPr>
              <w:t xml:space="preserve">- Female; </w:t>
              <w:br/>
              <w:t>- Amateur university volleyball players;</w:t>
              <w:br/>
              <w:t>- Age 18-25 yrs;</w:t>
              <w:br/>
              <w:t xml:space="preserve">    - Anterior knee pain VAS </w:t>
            </w:r>
            <w:r>
              <w:rPr>
                <w:rFonts w:eastAsia="Times New Roman" w:cs="Times New Roman" w:ascii="Times New Roman" w:hAnsi="Times New Roman"/>
                <w:kern w:val="0"/>
                <w:sz w:val="20"/>
                <w:szCs w:val="20"/>
                <w:lang w:val="en-US" w:eastAsia="it-IT"/>
                <w14:ligatures w14:val="none"/>
              </w:rPr>
              <w:t>≥</w:t>
            </w:r>
            <w:r>
              <w:rPr>
                <w:rFonts w:eastAsia="Times New Roman" w:cs="Calibri" w:ascii="Goudy Old Style" w:hAnsi="Goudy Old Style"/>
                <w:kern w:val="0"/>
                <w:sz w:val="20"/>
                <w:szCs w:val="20"/>
                <w:lang w:val="en-US" w:eastAsia="it-IT"/>
                <w14:ligatures w14:val="none"/>
              </w:rPr>
              <w:t>3 for ≥8 wks;</w:t>
              <w:br/>
              <w:t xml:space="preserve">    or</w:t>
              <w:br/>
              <w:t xml:space="preserve">    - Retropatellar knee pain during 3 between:</w:t>
              <w:br/>
              <w:t xml:space="preserve">        - Ascending/descending stairs; </w:t>
              <w:br/>
              <w:t xml:space="preserve">        - Squatting;</w:t>
              <w:br/>
              <w:t xml:space="preserve">        - Running;</w:t>
              <w:br/>
              <w:t xml:space="preserve">        - Kneeling;</w:t>
              <w:br/>
              <w:t xml:space="preserve">        - Jumping;</w:t>
              <w:br/>
              <w:t xml:space="preserve">        - Prolonged sitting;</w:t>
              <w:br/>
              <w:t>- Insidious onset of symptoms unrelated to trauma;</w:t>
              <w:br/>
              <w:t>- Positive Clark test.</w:t>
            </w:r>
          </w:p>
        </w:tc>
        <w:tc>
          <w:tcPr>
            <w:tcW w:w="1439"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Presence of:</w:t>
              <w:br/>
              <w:t xml:space="preserve">   - Intra-articular pathology;</w:t>
              <w:br/>
              <w:t xml:space="preserve">   - Patellar instability; </w:t>
              <w:br/>
              <w:t xml:space="preserve">   - Osgood-Schlatter syndrome; </w:t>
              <w:br/>
              <w:t xml:space="preserve">   - Sinding-Larsen-Johansson syndrome;</w:t>
              <w:br/>
              <w:t xml:space="preserve">   - Hip pain;</w:t>
              <w:br/>
              <w:t xml:space="preserve">   - Knee joint effusion;</w:t>
              <w:br/>
              <w:t xml:space="preserve">   - Previous surgery in the lower limb;</w:t>
              <w:br/>
              <w:t>Pain reduction with palpation of:</w:t>
              <w:br/>
              <w:t xml:space="preserve">   - Patellar tendon;</w:t>
              <w:br/>
              <w:t xml:space="preserve">   - Iliotibial band;</w:t>
              <w:br/>
              <w:t xml:space="preserve">   - Pes anserinus tendons.</w:t>
            </w:r>
          </w:p>
        </w:tc>
        <w:tc>
          <w:tcPr>
            <w:tcW w:w="808" w:type="dxa"/>
            <w:vMerge w:val="restart"/>
            <w:tcBorders>
              <w:top w:val="single" w:sz="8" w:space="0" w:color="000000"/>
              <w:left w:val="single" w:sz="8" w:space="0" w:color="000000"/>
              <w:right w:val="single" w:sz="8" w:space="0" w:color="000000"/>
            </w:tcBorders>
            <w:shd w:color="auto" w:fill="auto" w:val="clear"/>
            <w:vAlign w:val="center"/>
          </w:tcPr>
          <w:p>
            <w:pPr>
              <w:pStyle w:val="Normal"/>
              <w:spacing w:lineRule="auto" w:line="240" w:before="0" w:after="0"/>
              <w:jc w:val="center"/>
              <w:rPr>
                <w:rFonts w:ascii="Calibri Light" w:hAnsi="Calibri Light" w:eastAsia="Times New Roman" w:cs="Calibri Light"/>
                <w:color w:val="000000"/>
                <w:kern w:val="0"/>
                <w:sz w:val="20"/>
                <w:szCs w:val="20"/>
                <w:lang w:eastAsia="it-IT"/>
                <w14:ligatures w14:val="none"/>
              </w:rPr>
            </w:pPr>
            <w:r>
              <w:rPr>
                <w:rFonts w:eastAsia="Times New Roman" w:cs="Calibri Light" w:ascii="Calibri Light" w:hAnsi="Calibri Light"/>
                <w:color w:val="000000"/>
                <w:kern w:val="0"/>
                <w:sz w:val="20"/>
                <w:szCs w:val="20"/>
                <w:lang w:eastAsia="it-IT"/>
                <w14:ligatures w14:val="none"/>
              </w:rPr>
              <w:t>˟</w:t>
            </w:r>
          </w:p>
        </w:tc>
        <w:tc>
          <w:tcPr>
            <w:tcW w:w="853" w:type="dxa"/>
            <w:vMerge w:val="restart"/>
            <w:tcBorders>
              <w:top w:val="single" w:sz="8" w:space="0" w:color="000000"/>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 wks</w:t>
            </w:r>
          </w:p>
        </w:tc>
        <w:tc>
          <w:tcPr>
            <w:tcW w:w="904" w:type="dxa"/>
            <w:tcBorders>
              <w:top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Pain</w:t>
            </w:r>
          </w:p>
        </w:tc>
        <w:tc>
          <w:tcPr>
            <w:tcW w:w="1241" w:type="dxa"/>
            <w:gridSpan w:val="2"/>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w:t>
            </w:r>
          </w:p>
        </w:tc>
        <w:tc>
          <w:tcPr>
            <w:tcW w:w="1241" w:type="dxa"/>
            <w:gridSpan w:val="2"/>
            <w:tcBorders>
              <w:top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w:t>
            </w:r>
          </w:p>
        </w:tc>
        <w:tc>
          <w:tcPr>
            <w:tcW w:w="809"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0</w:t>
            </w:r>
          </w:p>
        </w:tc>
      </w:tr>
      <w:tr>
        <w:trPr>
          <w:trHeight w:val="2000" w:hRule="atLeast"/>
        </w:trPr>
        <w:tc>
          <w:tcPr>
            <w:tcW w:w="105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141"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239" w:type="dxa"/>
            <w:vMerge w:val="continue"/>
            <w:tcBorders>
              <w:top w:val="single" w:sz="8" w:space="0" w:color="000000"/>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61" w:type="dxa"/>
            <w:vMerge w:val="continue"/>
            <w:tcBorders>
              <w:left w:val="single" w:sz="4"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574" w:type="dxa"/>
            <w:vMerge w:val="continue"/>
            <w:tcBorders>
              <w:top w:val="single" w:sz="8" w:space="0" w:color="000000"/>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02"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94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kern w:val="0"/>
                <w:sz w:val="20"/>
                <w:szCs w:val="20"/>
                <w:lang w:eastAsia="it-IT"/>
                <w14:ligatures w14:val="none"/>
              </w:rPr>
            </w:pPr>
            <w:r>
              <w:rPr>
                <w:rFonts w:eastAsia="Times New Roman" w:cs="Calibri" w:ascii="Goudy Old Style" w:hAnsi="Goudy Old Style"/>
                <w:kern w:val="0"/>
                <w:sz w:val="20"/>
                <w:szCs w:val="20"/>
                <w:lang w:eastAsia="it-IT"/>
                <w14:ligatures w14:val="none"/>
              </w:rPr>
            </w:r>
          </w:p>
        </w:tc>
        <w:tc>
          <w:tcPr>
            <w:tcW w:w="14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08" w:type="dxa"/>
            <w:vMerge w:val="continue"/>
            <w:tcBorders>
              <w:top w:val="single" w:sz="8" w:space="0" w:color="000000"/>
              <w:left w:val="single" w:sz="8" w:space="0" w:color="000000"/>
              <w:right w:val="single" w:sz="8" w:space="0" w:color="000000"/>
            </w:tcBorders>
            <w:vAlign w:val="center"/>
          </w:tcPr>
          <w:p>
            <w:pPr>
              <w:pStyle w:val="Normal"/>
              <w:spacing w:lineRule="auto" w:line="240" w:before="0" w:after="0"/>
              <w:rPr>
                <w:rFonts w:ascii="Calibri Light" w:hAnsi="Calibri Light" w:eastAsia="Times New Roman" w:cs="Calibri Light"/>
                <w:color w:val="000000"/>
                <w:kern w:val="0"/>
                <w:sz w:val="20"/>
                <w:szCs w:val="20"/>
                <w:lang w:eastAsia="it-IT"/>
                <w14:ligatures w14:val="none"/>
              </w:rPr>
            </w:pPr>
            <w:r>
              <w:rPr>
                <w:rFonts w:eastAsia="Times New Roman" w:cs="Calibri Light" w:ascii="Calibri Light" w:hAnsi="Calibri Light"/>
                <w:color w:val="000000"/>
                <w:kern w:val="0"/>
                <w:sz w:val="20"/>
                <w:szCs w:val="20"/>
                <w:lang w:eastAsia="it-IT"/>
                <w14:ligatures w14:val="none"/>
              </w:rPr>
            </w:r>
          </w:p>
        </w:tc>
        <w:tc>
          <w:tcPr>
            <w:tcW w:w="853" w:type="dxa"/>
            <w:vMerge w:val="continue"/>
            <w:tcBorders>
              <w:top w:val="single" w:sz="8" w:space="0" w:color="000000"/>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904"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Function</w:t>
            </w:r>
          </w:p>
        </w:tc>
        <w:tc>
          <w:tcPr>
            <w:tcW w:w="1241" w:type="dxa"/>
            <w:gridSpan w:val="2"/>
            <w:tcBorders>
              <w:top w:val="single" w:sz="4"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w:t>
            </w:r>
          </w:p>
        </w:tc>
        <w:tc>
          <w:tcPr>
            <w:tcW w:w="1241" w:type="dxa"/>
            <w:gridSpan w:val="2"/>
            <w:tcBorders>
              <w:top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w:t>
            </w:r>
          </w:p>
        </w:tc>
        <w:tc>
          <w:tcPr>
            <w:tcW w:w="80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0</w:t>
            </w:r>
          </w:p>
        </w:tc>
      </w:tr>
      <w:tr>
        <w:trPr>
          <w:trHeight w:val="870" w:hRule="atLeast"/>
        </w:trPr>
        <w:tc>
          <w:tcPr>
            <w:tcW w:w="105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Hott et al., </w:t>
              <w:br/>
              <w:t>2019</w:t>
            </w:r>
          </w:p>
        </w:tc>
        <w:tc>
          <w:tcPr>
            <w:tcW w:w="114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Norway</w:t>
            </w:r>
          </w:p>
        </w:tc>
        <w:tc>
          <w:tcPr>
            <w:tcW w:w="1239" w:type="dxa"/>
            <w:vMerge w:val="restart"/>
            <w:tcBorders>
              <w:left w:val="single" w:sz="8"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EG1: 37</w:t>
            </w:r>
          </w:p>
        </w:tc>
        <w:tc>
          <w:tcPr>
            <w:tcW w:w="861" w:type="dxa"/>
            <w:vMerge w:val="restart"/>
            <w:tcBorders>
              <w:left w:val="single" w:sz="4"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36</w:t>
            </w:r>
          </w:p>
        </w:tc>
        <w:tc>
          <w:tcPr>
            <w:tcW w:w="574"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112</w:t>
            </w:r>
          </w:p>
        </w:tc>
        <w:tc>
          <w:tcPr>
            <w:tcW w:w="69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39:73</w:t>
              <w:br/>
              <w:t>F: 65.2%</w:t>
            </w:r>
          </w:p>
        </w:tc>
        <w:tc>
          <w:tcPr>
            <w:tcW w:w="602"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27.4</w:t>
              <w:br/>
              <w:t>(7.3)</w:t>
            </w:r>
          </w:p>
        </w:tc>
        <w:tc>
          <w:tcPr>
            <w:tcW w:w="194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Goudy Old Style" w:hAnsi="Goudy Old Style" w:eastAsia="Times New Roman" w:cs="Calibri"/>
                <w:kern w:val="0"/>
                <w:sz w:val="20"/>
                <w:szCs w:val="20"/>
                <w:lang w:val="en-US" w:eastAsia="it-IT"/>
                <w14:ligatures w14:val="none"/>
              </w:rPr>
            </w:pPr>
            <w:r>
              <w:rPr>
                <w:rFonts w:eastAsia="Times New Roman" w:cs="Calibri" w:ascii="Goudy Old Style" w:hAnsi="Goudy Old Style"/>
                <w:kern w:val="0"/>
                <w:sz w:val="20"/>
                <w:szCs w:val="20"/>
                <w:lang w:val="en-US" w:eastAsia="it-IT"/>
                <w14:ligatures w14:val="none"/>
              </w:rPr>
              <w:t>- Referred by primary care physicians or other medical specialists;</w:t>
              <w:br/>
              <w:t>- Age 16-40 yrs;</w:t>
              <w:br/>
              <w:t>- ≥3-month history F20of PFP;</w:t>
              <w:br/>
              <w:t>- Pain &gt;3/10 reproduced by ≥2 activities between:</w:t>
              <w:br/>
              <w:t xml:space="preserve">   - Stair ascent/descent;</w:t>
              <w:br/>
              <w:t xml:space="preserve">   - Hopping; </w:t>
              <w:br/>
              <w:t xml:space="preserve">   - Running; </w:t>
              <w:br/>
              <w:t xml:space="preserve">   - Prolonged sitting;</w:t>
              <w:br/>
              <w:t xml:space="preserve">   - Squatting;</w:t>
              <w:br/>
              <w:t xml:space="preserve">   - Kneeling;</w:t>
              <w:br/>
              <w:t>- Pain on ≥1 clinical test.</w:t>
            </w:r>
          </w:p>
        </w:tc>
        <w:tc>
          <w:tcPr>
            <w:tcW w:w="143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Clinical, radiographic, or MRI findings indicative of other specific pathology;</w:t>
              <w:br/>
              <w:t xml:space="preserve">- Significant hip or back pain hinderingvthe ability to perform the prescribed exercises; </w:t>
              <w:br/>
              <w:t xml:space="preserve">- Previous knee surgery; </w:t>
              <w:br/>
              <w:t xml:space="preserve">- NSAID or cortisone use over an extended period; </w:t>
              <w:br/>
              <w:t>- Previous knee trauma with an effect on the</w:t>
              <w:br/>
              <w:t xml:space="preserve">presenting clinical condition; </w:t>
              <w:br/>
              <w:t>- Physiotherapy or other similar exercises for PFP syndrome within the previous 3 months.</w:t>
            </w:r>
          </w:p>
        </w:tc>
        <w:tc>
          <w:tcPr>
            <w:tcW w:w="808"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853" w:type="dxa"/>
            <w:vMerge w:val="restart"/>
            <w:tcBorders>
              <w:left w:val="single" w:sz="8" w:space="0" w:color="000000"/>
              <w:bottom w:val="dotDash"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 wks</w:t>
            </w:r>
          </w:p>
        </w:tc>
        <w:tc>
          <w:tcPr>
            <w:tcW w:w="904" w:type="dxa"/>
            <w:tcBorders>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Pain</w:t>
            </w:r>
          </w:p>
        </w:tc>
        <w:tc>
          <w:tcPr>
            <w:tcW w:w="620"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w:t>
            </w:r>
            <w:r>
              <w:rPr>
                <w:rFonts w:eastAsia="Times New Roman" w:cs="Segoe UI" w:ascii="Segoe UI" w:hAnsi="Segoe UI"/>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br/>
              <w:t>(3%)</w:t>
            </w:r>
          </w:p>
        </w:tc>
        <w:tc>
          <w:tcPr>
            <w:tcW w:w="621"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w:t>
            </w:r>
            <w:r>
              <w:rPr>
                <w:rFonts w:eastAsia="Times New Roman" w:cs="Segoe UI" w:ascii="Segoe UI" w:hAnsi="Segoe UI"/>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br/>
              <w:t>(3%)</w:t>
            </w:r>
          </w:p>
        </w:tc>
        <w:tc>
          <w:tcPr>
            <w:tcW w:w="1241" w:type="dxa"/>
            <w:gridSpan w:val="2"/>
            <w:tcBorders>
              <w:top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w:t>
            </w:r>
            <w:r>
              <w:rPr>
                <w:rFonts w:eastAsia="Times New Roman" w:cs="Segoe UI" w:ascii="Segoe UI" w:hAnsi="Segoe UI"/>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br/>
              <w:t>(3%)</w:t>
            </w:r>
          </w:p>
        </w:tc>
        <w:tc>
          <w:tcPr>
            <w:tcW w:w="809"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3</w:t>
            </w:r>
            <w:r>
              <w:rPr>
                <w:rFonts w:eastAsia="Times New Roman" w:cs="Segoe UI" w:ascii="Segoe UI" w:hAnsi="Segoe UI"/>
                <w:b/>
                <w:bCs/>
                <w:color w:val="000000"/>
                <w:kern w:val="0"/>
                <w:sz w:val="20"/>
                <w:szCs w:val="20"/>
                <w:vertAlign w:val="superscript"/>
                <w:lang w:eastAsia="it-IT"/>
                <w14:ligatures w14:val="none"/>
              </w:rPr>
              <w:t>⸸</w:t>
            </w:r>
            <w:r>
              <w:rPr>
                <w:rFonts w:eastAsia="Times New Roman" w:cs="Calibri" w:ascii="Goudy Old Style" w:hAnsi="Goudy Old Style"/>
                <w:b/>
                <w:bCs/>
                <w:color w:val="000000"/>
                <w:kern w:val="0"/>
                <w:sz w:val="20"/>
                <w:szCs w:val="20"/>
                <w:lang w:eastAsia="it-IT"/>
                <w14:ligatures w14:val="none"/>
              </w:rPr>
              <w:t xml:space="preserve"> (3%)</w:t>
            </w:r>
          </w:p>
        </w:tc>
      </w:tr>
      <w:tr>
        <w:trPr>
          <w:trHeight w:val="870" w:hRule="atLeast"/>
        </w:trPr>
        <w:tc>
          <w:tcPr>
            <w:tcW w:w="105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14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239" w:type="dxa"/>
            <w:vMerge w:val="continue"/>
            <w:tcBorders>
              <w:left w:val="single" w:sz="8" w:space="0" w:color="000000"/>
              <w:bottom w:val="single" w:sz="4"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61" w:type="dxa"/>
            <w:vMerge w:val="continue"/>
            <w:tcBorders>
              <w:left w:val="single" w:sz="4"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574"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02"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94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kern w:val="0"/>
                <w:sz w:val="20"/>
                <w:szCs w:val="20"/>
                <w:lang w:eastAsia="it-IT"/>
                <w14:ligatures w14:val="none"/>
              </w:rPr>
            </w:pPr>
            <w:r>
              <w:rPr>
                <w:rFonts w:eastAsia="Times New Roman" w:cs="Calibri" w:ascii="Goudy Old Style" w:hAnsi="Goudy Old Style"/>
                <w:kern w:val="0"/>
                <w:sz w:val="20"/>
                <w:szCs w:val="20"/>
                <w:lang w:eastAsia="it-IT"/>
                <w14:ligatures w14:val="none"/>
              </w:rPr>
            </w:r>
          </w:p>
        </w:tc>
        <w:tc>
          <w:tcPr>
            <w:tcW w:w="143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08"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53" w:type="dxa"/>
            <w:vMerge w:val="continue"/>
            <w:tcBorders>
              <w:left w:val="single" w:sz="8" w:space="0" w:color="000000"/>
              <w:bottom w:val="dotDash"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904" w:type="dxa"/>
            <w:tcBorders>
              <w:bottom w:val="dotDash"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Function</w:t>
            </w:r>
          </w:p>
        </w:tc>
        <w:tc>
          <w:tcPr>
            <w:tcW w:w="620" w:type="dxa"/>
            <w:tcBorders>
              <w:left w:val="single" w:sz="8" w:space="0" w:color="000000"/>
              <w:bottom w:val="dotDash"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w:t>
            </w:r>
            <w:r>
              <w:rPr>
                <w:rFonts w:eastAsia="Times New Roman" w:cs="Segoe UI" w:ascii="Segoe UI" w:hAnsi="Segoe UI"/>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br/>
              <w:t>(3%)</w:t>
            </w:r>
          </w:p>
        </w:tc>
        <w:tc>
          <w:tcPr>
            <w:tcW w:w="621" w:type="dxa"/>
            <w:tcBorders>
              <w:bottom w:val="dotDash"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w:t>
            </w:r>
            <w:r>
              <w:rPr>
                <w:rFonts w:eastAsia="Times New Roman" w:cs="Segoe UI" w:ascii="Segoe UI" w:hAnsi="Segoe UI"/>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br/>
              <w:t>(3%)</w:t>
            </w:r>
          </w:p>
        </w:tc>
        <w:tc>
          <w:tcPr>
            <w:tcW w:w="1241" w:type="dxa"/>
            <w:gridSpan w:val="2"/>
            <w:tcBorders>
              <w:top w:val="single" w:sz="4" w:space="0" w:color="000000"/>
              <w:bottom w:val="dotDash"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w:t>
            </w:r>
            <w:r>
              <w:rPr>
                <w:rFonts w:eastAsia="Times New Roman" w:cs="Segoe UI" w:ascii="Segoe UI" w:hAnsi="Segoe UI"/>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br/>
              <w:t>(3%)</w:t>
            </w:r>
          </w:p>
        </w:tc>
        <w:tc>
          <w:tcPr>
            <w:tcW w:w="809" w:type="dxa"/>
            <w:tcBorders>
              <w:bottom w:val="dotDash"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3</w:t>
            </w:r>
            <w:r>
              <w:rPr>
                <w:rFonts w:eastAsia="Times New Roman" w:cs="Segoe UI" w:ascii="Segoe UI" w:hAnsi="Segoe UI"/>
                <w:b/>
                <w:bCs/>
                <w:color w:val="000000"/>
                <w:kern w:val="0"/>
                <w:sz w:val="20"/>
                <w:szCs w:val="20"/>
                <w:vertAlign w:val="superscript"/>
                <w:lang w:eastAsia="it-IT"/>
                <w14:ligatures w14:val="none"/>
              </w:rPr>
              <w:t>⸸</w:t>
            </w:r>
            <w:r>
              <w:rPr>
                <w:rFonts w:eastAsia="Times New Roman" w:cs="Calibri" w:ascii="Goudy Old Style" w:hAnsi="Goudy Old Style"/>
                <w:b/>
                <w:bCs/>
                <w:color w:val="000000"/>
                <w:kern w:val="0"/>
                <w:sz w:val="20"/>
                <w:szCs w:val="20"/>
                <w:lang w:eastAsia="it-IT"/>
                <w14:ligatures w14:val="none"/>
              </w:rPr>
              <w:t xml:space="preserve"> (3%)</w:t>
            </w:r>
          </w:p>
        </w:tc>
      </w:tr>
      <w:tr>
        <w:trPr>
          <w:trHeight w:val="870" w:hRule="atLeast"/>
        </w:trPr>
        <w:tc>
          <w:tcPr>
            <w:tcW w:w="105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14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239"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EG2: 39</w:t>
            </w:r>
          </w:p>
        </w:tc>
        <w:tc>
          <w:tcPr>
            <w:tcW w:w="861" w:type="dxa"/>
            <w:vMerge w:val="continue"/>
            <w:tcBorders>
              <w:left w:val="single" w:sz="4"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574"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02"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94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kern w:val="0"/>
                <w:sz w:val="20"/>
                <w:szCs w:val="20"/>
                <w:lang w:eastAsia="it-IT"/>
                <w14:ligatures w14:val="none"/>
              </w:rPr>
            </w:pPr>
            <w:r>
              <w:rPr>
                <w:rFonts w:eastAsia="Times New Roman" w:cs="Calibri" w:ascii="Goudy Old Style" w:hAnsi="Goudy Old Style"/>
                <w:kern w:val="0"/>
                <w:sz w:val="20"/>
                <w:szCs w:val="20"/>
                <w:lang w:eastAsia="it-IT"/>
                <w14:ligatures w14:val="none"/>
              </w:rPr>
            </w:r>
          </w:p>
        </w:tc>
        <w:tc>
          <w:tcPr>
            <w:tcW w:w="143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08"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53"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12 wks</w:t>
            </w:r>
          </w:p>
        </w:tc>
        <w:tc>
          <w:tcPr>
            <w:tcW w:w="904" w:type="dxa"/>
            <w:tcBorders>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Pain</w:t>
            </w:r>
          </w:p>
        </w:tc>
        <w:tc>
          <w:tcPr>
            <w:tcW w:w="620"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w:t>
            </w:r>
            <w:r>
              <w:rPr>
                <w:rFonts w:eastAsia="Times New Roman" w:cs="Segoe UI" w:ascii="Segoe UI" w:hAnsi="Segoe UI"/>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br/>
              <w:t>(8%)</w:t>
            </w:r>
          </w:p>
        </w:tc>
        <w:tc>
          <w:tcPr>
            <w:tcW w:w="621"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w:t>
            </w:r>
            <w:r>
              <w:rPr>
                <w:rFonts w:eastAsia="Times New Roman" w:cs="Segoe UI" w:ascii="Segoe UI" w:hAnsi="Segoe UI"/>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br/>
              <w:t>(5%)</w:t>
            </w:r>
          </w:p>
        </w:tc>
        <w:tc>
          <w:tcPr>
            <w:tcW w:w="1241" w:type="dxa"/>
            <w:gridSpan w:val="2"/>
            <w:tcBorders>
              <w:top w:val="dotDash"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w:t>
            </w:r>
            <w:r>
              <w:rPr>
                <w:rFonts w:eastAsia="Times New Roman" w:cs="Segoe UI" w:ascii="Segoe UI" w:hAnsi="Segoe UI"/>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br/>
              <w:t>(8%)</w:t>
            </w:r>
          </w:p>
        </w:tc>
        <w:tc>
          <w:tcPr>
            <w:tcW w:w="809"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8</w:t>
            </w:r>
            <w:r>
              <w:rPr>
                <w:rFonts w:eastAsia="Times New Roman" w:cs="Segoe UI" w:ascii="Segoe UI" w:hAnsi="Segoe UI"/>
                <w:b/>
                <w:bCs/>
                <w:color w:val="000000"/>
                <w:kern w:val="0"/>
                <w:sz w:val="20"/>
                <w:szCs w:val="20"/>
                <w:vertAlign w:val="superscript"/>
                <w:lang w:eastAsia="it-IT"/>
                <w14:ligatures w14:val="none"/>
              </w:rPr>
              <w:t>⸸</w:t>
            </w:r>
            <w:r>
              <w:rPr>
                <w:rFonts w:eastAsia="Times New Roman" w:cs="Calibri" w:ascii="Goudy Old Style" w:hAnsi="Goudy Old Style"/>
                <w:b/>
                <w:bCs/>
                <w:color w:val="000000"/>
                <w:kern w:val="0"/>
                <w:sz w:val="20"/>
                <w:szCs w:val="20"/>
                <w:lang w:eastAsia="it-IT"/>
                <w14:ligatures w14:val="none"/>
              </w:rPr>
              <w:t xml:space="preserve"> (7%)</w:t>
            </w:r>
          </w:p>
        </w:tc>
      </w:tr>
      <w:tr>
        <w:trPr>
          <w:trHeight w:val="870" w:hRule="atLeast"/>
        </w:trPr>
        <w:tc>
          <w:tcPr>
            <w:tcW w:w="105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14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239"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61" w:type="dxa"/>
            <w:vMerge w:val="continue"/>
            <w:tcBorders>
              <w:left w:val="single" w:sz="4"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574"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02"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94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kern w:val="0"/>
                <w:sz w:val="20"/>
                <w:szCs w:val="20"/>
                <w:lang w:eastAsia="it-IT"/>
                <w14:ligatures w14:val="none"/>
              </w:rPr>
            </w:pPr>
            <w:r>
              <w:rPr>
                <w:rFonts w:eastAsia="Times New Roman" w:cs="Calibri" w:ascii="Goudy Old Style" w:hAnsi="Goudy Old Style"/>
                <w:kern w:val="0"/>
                <w:sz w:val="20"/>
                <w:szCs w:val="20"/>
                <w:lang w:eastAsia="it-IT"/>
                <w14:ligatures w14:val="none"/>
              </w:rPr>
            </w:r>
          </w:p>
        </w:tc>
        <w:tc>
          <w:tcPr>
            <w:tcW w:w="143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08"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53"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904"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Function</w:t>
            </w:r>
          </w:p>
        </w:tc>
        <w:tc>
          <w:tcPr>
            <w:tcW w:w="620" w:type="dxa"/>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w:t>
            </w:r>
            <w:r>
              <w:rPr>
                <w:rFonts w:eastAsia="Times New Roman" w:cs="Segoe UI" w:ascii="Segoe UI" w:hAnsi="Segoe UI"/>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br/>
              <w:t>(8%)</w:t>
            </w:r>
          </w:p>
        </w:tc>
        <w:tc>
          <w:tcPr>
            <w:tcW w:w="62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w:t>
            </w:r>
            <w:r>
              <w:rPr>
                <w:rFonts w:eastAsia="Times New Roman" w:cs="Segoe UI" w:ascii="Segoe UI" w:hAnsi="Segoe UI"/>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br/>
              <w:t>(5%)</w:t>
            </w:r>
          </w:p>
        </w:tc>
        <w:tc>
          <w:tcPr>
            <w:tcW w:w="1241" w:type="dxa"/>
            <w:gridSpan w:val="2"/>
            <w:tcBorders>
              <w:top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w:t>
            </w:r>
            <w:r>
              <w:rPr>
                <w:rFonts w:eastAsia="Times New Roman" w:cs="Segoe UI" w:ascii="Segoe UI" w:hAnsi="Segoe UI"/>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br/>
              <w:t>(8%)</w:t>
            </w:r>
          </w:p>
        </w:tc>
        <w:tc>
          <w:tcPr>
            <w:tcW w:w="80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8</w:t>
            </w:r>
            <w:r>
              <w:rPr>
                <w:rFonts w:eastAsia="Times New Roman" w:cs="Segoe UI" w:ascii="Segoe UI" w:hAnsi="Segoe UI"/>
                <w:b/>
                <w:bCs/>
                <w:color w:val="000000"/>
                <w:kern w:val="0"/>
                <w:sz w:val="20"/>
                <w:szCs w:val="20"/>
                <w:vertAlign w:val="superscript"/>
                <w:lang w:eastAsia="it-IT"/>
                <w14:ligatures w14:val="none"/>
              </w:rPr>
              <w:t>⸸</w:t>
            </w:r>
            <w:r>
              <w:rPr>
                <w:rFonts w:eastAsia="Times New Roman" w:cs="Calibri" w:ascii="Goudy Old Style" w:hAnsi="Goudy Old Style"/>
                <w:b/>
                <w:bCs/>
                <w:color w:val="000000"/>
                <w:kern w:val="0"/>
                <w:sz w:val="20"/>
                <w:szCs w:val="20"/>
                <w:lang w:eastAsia="it-IT"/>
                <w14:ligatures w14:val="none"/>
              </w:rPr>
              <w:t xml:space="preserve"> (7%)</w:t>
            </w:r>
          </w:p>
        </w:tc>
      </w:tr>
      <w:tr>
        <w:trPr>
          <w:trHeight w:val="740" w:hRule="atLeast"/>
        </w:trPr>
        <w:tc>
          <w:tcPr>
            <w:tcW w:w="1053" w:type="dxa"/>
            <w:vMerge w:val="restart"/>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Matthews et al., 2019</w:t>
            </w:r>
          </w:p>
        </w:tc>
        <w:tc>
          <w:tcPr>
            <w:tcW w:w="114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Australia and Denmark</w:t>
            </w:r>
          </w:p>
        </w:tc>
        <w:tc>
          <w:tcPr>
            <w:tcW w:w="1239" w:type="dxa"/>
            <w:vMerge w:val="restart"/>
            <w:tcBorders>
              <w:left w:val="single" w:sz="8"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EG1: 24</w:t>
            </w:r>
          </w:p>
        </w:tc>
        <w:tc>
          <w:tcPr>
            <w:tcW w:w="861" w:type="dxa"/>
            <w:vMerge w:val="restart"/>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CG1: 25</w:t>
            </w:r>
          </w:p>
        </w:tc>
        <w:tc>
          <w:tcPr>
            <w:tcW w:w="574"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218</w:t>
            </w:r>
          </w:p>
        </w:tc>
        <w:tc>
          <w:tcPr>
            <w:tcW w:w="69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67:151</w:t>
              <w:br/>
              <w:t>F: 69.3%</w:t>
            </w:r>
          </w:p>
        </w:tc>
        <w:tc>
          <w:tcPr>
            <w:tcW w:w="602"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21.8</w:t>
              <w:br/>
              <w:t>(6.0)</w:t>
            </w:r>
          </w:p>
        </w:tc>
        <w:tc>
          <w:tcPr>
            <w:tcW w:w="194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Goudy Old Style" w:hAnsi="Goudy Old Style" w:eastAsia="Times New Roman" w:cs="Calibri"/>
                <w:kern w:val="0"/>
                <w:sz w:val="20"/>
                <w:szCs w:val="20"/>
                <w:lang w:val="en-US" w:eastAsia="it-IT"/>
                <w14:ligatures w14:val="none"/>
              </w:rPr>
            </w:pPr>
            <w:r>
              <w:rPr>
                <w:rFonts w:eastAsia="Times New Roman" w:cs="Calibri" w:ascii="Goudy Old Style" w:hAnsi="Goudy Old Style"/>
                <w:kern w:val="0"/>
                <w:sz w:val="20"/>
                <w:szCs w:val="20"/>
                <w:lang w:val="en-US" w:eastAsia="it-IT"/>
                <w14:ligatures w14:val="none"/>
              </w:rPr>
              <w:t>- Age 18–40 yrs;</w:t>
              <w:br/>
              <w:t>- Insidious onset of anterior, retro or peri-patellar pain;</w:t>
              <w:br/>
              <w:t>- Pain aggravating with ≥2 activities;</w:t>
              <w:br/>
              <w:t>- NPRS ≥3/10 over the last 7 days;</w:t>
              <w:br/>
              <w:t>- Pain ≥6 wks’ duration;</w:t>
              <w:br/>
              <w:t>- Tenderness on palpation of the patellar borders;</w:t>
              <w:br/>
              <w:t xml:space="preserve">- Reproduction of pain completing a step down or double leg squat; </w:t>
              <w:br/>
              <w:t>- Ability to understand written and spoken English or Danish (depending on the experimental location).</w:t>
            </w:r>
          </w:p>
        </w:tc>
        <w:tc>
          <w:tcPr>
            <w:tcW w:w="143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Traumatic onset of symptoms;</w:t>
              <w:br/>
              <w:t>- Concomitant injuries or pain from the hip, lumbar spine or other knee structures;</w:t>
              <w:br/>
              <w:t xml:space="preserve">- Patellar dislocation or instability; </w:t>
              <w:br/>
              <w:t xml:space="preserve">- Previous knee surgery; </w:t>
              <w:br/>
              <w:t xml:space="preserve">- Evidence of knee joint effusion; </w:t>
              <w:br/>
              <w:t xml:space="preserve">- Foot condition that precluded use of foot orthoses; </w:t>
              <w:br/>
              <w:t xml:space="preserve">- Use of NSAIDs or corticosteroid medication; </w:t>
              <w:br/>
              <w:t>- Previous treatment for PFP that included foot</w:t>
              <w:br/>
              <w:t>orthoses or hip exercises.</w:t>
            </w:r>
          </w:p>
        </w:tc>
        <w:tc>
          <w:tcPr>
            <w:tcW w:w="808"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853" w:type="dxa"/>
            <w:vMerge w:val="restart"/>
            <w:tcBorders>
              <w:left w:val="single" w:sz="8" w:space="0" w:color="000000"/>
              <w:bottom w:val="dotDash"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 wks</w:t>
            </w:r>
          </w:p>
        </w:tc>
        <w:tc>
          <w:tcPr>
            <w:tcW w:w="904" w:type="dxa"/>
            <w:tcBorders>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Pain</w:t>
            </w:r>
          </w:p>
        </w:tc>
        <w:tc>
          <w:tcPr>
            <w:tcW w:w="620"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w:t>
            </w:r>
            <w:r>
              <w:rPr>
                <w:rFonts w:eastAsia="Times New Roman" w:cs="Segoe UI" w:ascii="Segoe UI" w:hAnsi="Segoe UI"/>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br/>
              <w:t>(4%)</w:t>
            </w:r>
          </w:p>
        </w:tc>
        <w:tc>
          <w:tcPr>
            <w:tcW w:w="621"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w:t>
            </w:r>
            <w:r>
              <w:rPr>
                <w:rFonts w:eastAsia="Times New Roman" w:cs="Segoe UI" w:ascii="Segoe UI" w:hAnsi="Segoe UI"/>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br/>
              <w:t>(8%)</w:t>
            </w:r>
          </w:p>
        </w:tc>
        <w:tc>
          <w:tcPr>
            <w:tcW w:w="62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w:t>
            </w:r>
            <w:r>
              <w:rPr>
                <w:rFonts w:eastAsia="Times New Roman" w:cs="Segoe UI" w:ascii="Segoe UI" w:hAnsi="Segoe UI"/>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br/>
              <w:t>(16%)</w:t>
            </w:r>
          </w:p>
        </w:tc>
        <w:tc>
          <w:tcPr>
            <w:tcW w:w="621"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9</w:t>
            </w:r>
            <w:r>
              <w:rPr>
                <w:rFonts w:eastAsia="Times New Roman" w:cs="Segoe UI" w:ascii="Segoe UI" w:hAnsi="Segoe UI"/>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br/>
              <w:t>(11%)</w:t>
            </w:r>
          </w:p>
        </w:tc>
        <w:tc>
          <w:tcPr>
            <w:tcW w:w="809"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21</w:t>
            </w:r>
            <w:r>
              <w:rPr>
                <w:rFonts w:eastAsia="Times New Roman" w:cs="Segoe UI" w:ascii="Segoe UI" w:hAnsi="Segoe UI"/>
                <w:b/>
                <w:bCs/>
                <w:color w:val="000000"/>
                <w:kern w:val="0"/>
                <w:sz w:val="20"/>
                <w:szCs w:val="20"/>
                <w:vertAlign w:val="superscript"/>
                <w:lang w:eastAsia="it-IT"/>
                <w14:ligatures w14:val="none"/>
              </w:rPr>
              <w:t>⸸</w:t>
            </w:r>
            <w:r>
              <w:rPr>
                <w:rFonts w:eastAsia="Times New Roman" w:cs="Calibri" w:ascii="Goudy Old Style" w:hAnsi="Goudy Old Style"/>
                <w:b/>
                <w:bCs/>
                <w:color w:val="000000"/>
                <w:kern w:val="0"/>
                <w:sz w:val="20"/>
                <w:szCs w:val="20"/>
                <w:lang w:eastAsia="it-IT"/>
                <w14:ligatures w14:val="none"/>
              </w:rPr>
              <w:t xml:space="preserve"> (10%)</w:t>
            </w:r>
          </w:p>
        </w:tc>
      </w:tr>
      <w:tr>
        <w:trPr>
          <w:trHeight w:val="740" w:hRule="atLeast"/>
        </w:trPr>
        <w:tc>
          <w:tcPr>
            <w:tcW w:w="1053" w:type="dxa"/>
            <w:vMerge w:val="continue"/>
            <w:tcBorders>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14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239" w:type="dxa"/>
            <w:vMerge w:val="continue"/>
            <w:tcBorders>
              <w:left w:val="single" w:sz="8" w:space="0" w:color="000000"/>
              <w:bottom w:val="single" w:sz="4"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61" w:type="dxa"/>
            <w:vMerge w:val="continue"/>
            <w:tcBorders>
              <w:left w:val="single" w:sz="4" w:space="0" w:color="000000"/>
              <w:bottom w:val="single" w:sz="4"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574"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02"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94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kern w:val="0"/>
                <w:sz w:val="20"/>
                <w:szCs w:val="20"/>
                <w:lang w:eastAsia="it-IT"/>
                <w14:ligatures w14:val="none"/>
              </w:rPr>
            </w:pPr>
            <w:r>
              <w:rPr>
                <w:rFonts w:eastAsia="Times New Roman" w:cs="Calibri" w:ascii="Goudy Old Style" w:hAnsi="Goudy Old Style"/>
                <w:kern w:val="0"/>
                <w:sz w:val="20"/>
                <w:szCs w:val="20"/>
                <w:lang w:eastAsia="it-IT"/>
                <w14:ligatures w14:val="none"/>
              </w:rPr>
            </w:r>
          </w:p>
        </w:tc>
        <w:tc>
          <w:tcPr>
            <w:tcW w:w="143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0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53" w:type="dxa"/>
            <w:vMerge w:val="continue"/>
            <w:tcBorders>
              <w:left w:val="single" w:sz="8" w:space="0" w:color="000000"/>
              <w:bottom w:val="dotDash"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904" w:type="dxa"/>
            <w:tcBorders>
              <w:bottom w:val="dotDash"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Function</w:t>
            </w:r>
          </w:p>
        </w:tc>
        <w:tc>
          <w:tcPr>
            <w:tcW w:w="620" w:type="dxa"/>
            <w:tcBorders>
              <w:left w:val="single" w:sz="8" w:space="0" w:color="000000"/>
              <w:bottom w:val="dotDash"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w:t>
            </w:r>
            <w:r>
              <w:rPr>
                <w:rFonts w:eastAsia="Times New Roman" w:cs="Segoe UI" w:ascii="Segoe UI" w:hAnsi="Segoe UI"/>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br/>
              <w:t>(4%)</w:t>
            </w:r>
          </w:p>
        </w:tc>
        <w:tc>
          <w:tcPr>
            <w:tcW w:w="621" w:type="dxa"/>
            <w:tcBorders>
              <w:bottom w:val="dotDash"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w:t>
            </w:r>
            <w:r>
              <w:rPr>
                <w:rFonts w:eastAsia="Times New Roman" w:cs="Segoe UI" w:ascii="Segoe UI" w:hAnsi="Segoe UI"/>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br/>
              <w:t>(8%)</w:t>
            </w:r>
          </w:p>
        </w:tc>
        <w:tc>
          <w:tcPr>
            <w:tcW w:w="620" w:type="dxa"/>
            <w:tcBorders>
              <w:bottom w:val="dotDash"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w:t>
            </w:r>
            <w:r>
              <w:rPr>
                <w:rFonts w:eastAsia="Times New Roman" w:cs="Segoe UI" w:ascii="Segoe UI" w:hAnsi="Segoe UI"/>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br/>
              <w:t>(16%)</w:t>
            </w:r>
          </w:p>
        </w:tc>
        <w:tc>
          <w:tcPr>
            <w:tcW w:w="621" w:type="dxa"/>
            <w:tcBorders>
              <w:bottom w:val="dotDash"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9</w:t>
            </w:r>
            <w:r>
              <w:rPr>
                <w:rFonts w:eastAsia="Times New Roman" w:cs="Segoe UI" w:ascii="Segoe UI" w:hAnsi="Segoe UI"/>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br/>
              <w:t>(11%)</w:t>
            </w:r>
          </w:p>
        </w:tc>
        <w:tc>
          <w:tcPr>
            <w:tcW w:w="809" w:type="dxa"/>
            <w:tcBorders>
              <w:bottom w:val="dotDash"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21</w:t>
            </w:r>
            <w:r>
              <w:rPr>
                <w:rFonts w:eastAsia="Times New Roman" w:cs="Segoe UI" w:ascii="Segoe UI" w:hAnsi="Segoe UI"/>
                <w:b/>
                <w:bCs/>
                <w:color w:val="000000"/>
                <w:kern w:val="0"/>
                <w:sz w:val="20"/>
                <w:szCs w:val="20"/>
                <w:vertAlign w:val="superscript"/>
                <w:lang w:eastAsia="it-IT"/>
                <w14:ligatures w14:val="none"/>
              </w:rPr>
              <w:t>⸸</w:t>
            </w:r>
            <w:r>
              <w:rPr>
                <w:rFonts w:eastAsia="Times New Roman" w:cs="Calibri" w:ascii="Goudy Old Style" w:hAnsi="Goudy Old Style"/>
                <w:b/>
                <w:bCs/>
                <w:color w:val="000000"/>
                <w:kern w:val="0"/>
                <w:sz w:val="20"/>
                <w:szCs w:val="20"/>
                <w:lang w:eastAsia="it-IT"/>
                <w14:ligatures w14:val="none"/>
              </w:rPr>
              <w:t xml:space="preserve"> (10%)</w:t>
            </w:r>
          </w:p>
        </w:tc>
      </w:tr>
      <w:tr>
        <w:trPr>
          <w:trHeight w:val="740" w:hRule="atLeast"/>
        </w:trPr>
        <w:tc>
          <w:tcPr>
            <w:tcW w:w="1053" w:type="dxa"/>
            <w:vMerge w:val="continue"/>
            <w:tcBorders>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14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239"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EG2: 85</w:t>
            </w:r>
          </w:p>
        </w:tc>
        <w:tc>
          <w:tcPr>
            <w:tcW w:w="861" w:type="dxa"/>
            <w:vMerge w:val="restart"/>
            <w:tcBorders>
              <w:left w:val="single" w:sz="4"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CG2: 84</w:t>
            </w:r>
          </w:p>
        </w:tc>
        <w:tc>
          <w:tcPr>
            <w:tcW w:w="574"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02"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94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kern w:val="0"/>
                <w:sz w:val="20"/>
                <w:szCs w:val="20"/>
                <w:lang w:eastAsia="it-IT"/>
                <w14:ligatures w14:val="none"/>
              </w:rPr>
            </w:pPr>
            <w:r>
              <w:rPr>
                <w:rFonts w:eastAsia="Times New Roman" w:cs="Calibri" w:ascii="Goudy Old Style" w:hAnsi="Goudy Old Style"/>
                <w:kern w:val="0"/>
                <w:sz w:val="20"/>
                <w:szCs w:val="20"/>
                <w:lang w:eastAsia="it-IT"/>
                <w14:ligatures w14:val="none"/>
              </w:rPr>
            </w:r>
          </w:p>
        </w:tc>
        <w:tc>
          <w:tcPr>
            <w:tcW w:w="143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0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53"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12 wks</w:t>
            </w:r>
          </w:p>
        </w:tc>
        <w:tc>
          <w:tcPr>
            <w:tcW w:w="904" w:type="dxa"/>
            <w:tcBorders>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Pain</w:t>
            </w:r>
          </w:p>
        </w:tc>
        <w:tc>
          <w:tcPr>
            <w:tcW w:w="620" w:type="dxa"/>
            <w:tcBorders>
              <w:left w:val="single" w:sz="8"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w:t>
            </w:r>
            <w:r>
              <w:rPr>
                <w:rFonts w:eastAsia="Times New Roman" w:cs="Segoe UI" w:ascii="Segoe UI" w:hAnsi="Segoe UI"/>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br/>
              <w:t>(13%)</w:t>
            </w:r>
          </w:p>
        </w:tc>
        <w:tc>
          <w:tcPr>
            <w:tcW w:w="621"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w:t>
            </w:r>
            <w:r>
              <w:rPr>
                <w:rFonts w:eastAsia="Times New Roman" w:cs="Segoe UI" w:ascii="Segoe UI" w:hAnsi="Segoe UI"/>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t xml:space="preserve"> </w:t>
              <w:br/>
              <w:t>(7%)</w:t>
            </w:r>
          </w:p>
        </w:tc>
        <w:tc>
          <w:tcPr>
            <w:tcW w:w="62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w:t>
            </w:r>
            <w:r>
              <w:rPr>
                <w:rFonts w:eastAsia="Times New Roman" w:cs="Segoe UI" w:ascii="Segoe UI" w:hAnsi="Segoe UI"/>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br/>
              <w:t>(20%)</w:t>
            </w:r>
          </w:p>
        </w:tc>
        <w:tc>
          <w:tcPr>
            <w:tcW w:w="621"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12</w:t>
            </w:r>
            <w:r>
              <w:rPr>
                <w:rFonts w:eastAsia="Times New Roman" w:cs="Segoe UI" w:ascii="Segoe UI" w:hAnsi="Segoe UI"/>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br/>
              <w:t>(14%)</w:t>
            </w:r>
          </w:p>
        </w:tc>
        <w:tc>
          <w:tcPr>
            <w:tcW w:w="809"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26</w:t>
            </w:r>
            <w:r>
              <w:rPr>
                <w:rFonts w:eastAsia="Times New Roman" w:cs="Segoe UI" w:ascii="Segoe UI" w:hAnsi="Segoe UI"/>
                <w:b/>
                <w:bCs/>
                <w:color w:val="000000"/>
                <w:kern w:val="0"/>
                <w:sz w:val="20"/>
                <w:szCs w:val="20"/>
                <w:vertAlign w:val="superscript"/>
                <w:lang w:eastAsia="it-IT"/>
                <w14:ligatures w14:val="none"/>
              </w:rPr>
              <w:t>⸸</w:t>
            </w:r>
            <w:r>
              <w:rPr>
                <w:rFonts w:eastAsia="Times New Roman" w:cs="Calibri" w:ascii="Goudy Old Style" w:hAnsi="Goudy Old Style"/>
                <w:b/>
                <w:bCs/>
                <w:color w:val="000000"/>
                <w:kern w:val="0"/>
                <w:sz w:val="20"/>
                <w:szCs w:val="20"/>
                <w:lang w:eastAsia="it-IT"/>
                <w14:ligatures w14:val="none"/>
              </w:rPr>
              <w:t xml:space="preserve"> (12%)</w:t>
            </w:r>
          </w:p>
        </w:tc>
      </w:tr>
      <w:tr>
        <w:trPr>
          <w:trHeight w:val="740" w:hRule="atLeast"/>
        </w:trPr>
        <w:tc>
          <w:tcPr>
            <w:tcW w:w="1053" w:type="dxa"/>
            <w:vMerge w:val="continue"/>
            <w:tcBorders>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14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239"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61" w:type="dxa"/>
            <w:vMerge w:val="continue"/>
            <w:tcBorders>
              <w:left w:val="single" w:sz="4"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574"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02"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94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kern w:val="0"/>
                <w:sz w:val="20"/>
                <w:szCs w:val="20"/>
                <w:lang w:eastAsia="it-IT"/>
                <w14:ligatures w14:val="none"/>
              </w:rPr>
            </w:pPr>
            <w:r>
              <w:rPr>
                <w:rFonts w:eastAsia="Times New Roman" w:cs="Calibri" w:ascii="Goudy Old Style" w:hAnsi="Goudy Old Style"/>
                <w:kern w:val="0"/>
                <w:sz w:val="20"/>
                <w:szCs w:val="20"/>
                <w:lang w:eastAsia="it-IT"/>
                <w14:ligatures w14:val="none"/>
              </w:rPr>
            </w:r>
          </w:p>
        </w:tc>
        <w:tc>
          <w:tcPr>
            <w:tcW w:w="143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0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53"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904"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Function</w:t>
            </w:r>
          </w:p>
        </w:tc>
        <w:tc>
          <w:tcPr>
            <w:tcW w:w="620" w:type="dxa"/>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w:t>
            </w:r>
            <w:r>
              <w:rPr>
                <w:rFonts w:eastAsia="Times New Roman" w:cs="Segoe UI" w:ascii="Segoe UI" w:hAnsi="Segoe UI"/>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br/>
              <w:t>(13%)</w:t>
            </w:r>
          </w:p>
        </w:tc>
        <w:tc>
          <w:tcPr>
            <w:tcW w:w="62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w:t>
            </w:r>
            <w:r>
              <w:rPr>
                <w:rFonts w:eastAsia="Times New Roman" w:cs="Segoe UI" w:ascii="Segoe UI" w:hAnsi="Segoe UI"/>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t xml:space="preserve"> </w:t>
              <w:br/>
              <w:t>(7%)</w:t>
            </w:r>
          </w:p>
        </w:tc>
        <w:tc>
          <w:tcPr>
            <w:tcW w:w="620"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w:t>
            </w:r>
            <w:r>
              <w:rPr>
                <w:rFonts w:eastAsia="Times New Roman" w:cs="Segoe UI" w:ascii="Segoe UI" w:hAnsi="Segoe UI"/>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br/>
              <w:t>(20%)</w:t>
            </w:r>
          </w:p>
        </w:tc>
        <w:tc>
          <w:tcPr>
            <w:tcW w:w="62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12</w:t>
            </w:r>
            <w:r>
              <w:rPr>
                <w:rFonts w:eastAsia="Times New Roman" w:cs="Segoe UI" w:ascii="Segoe UI" w:hAnsi="Segoe UI"/>
                <w:color w:val="000000"/>
                <w:kern w:val="0"/>
                <w:sz w:val="20"/>
                <w:szCs w:val="20"/>
                <w:vertAlign w:val="superscript"/>
                <w:lang w:eastAsia="it-IT"/>
                <w14:ligatures w14:val="none"/>
              </w:rPr>
              <w:t>⸸</w:t>
            </w:r>
            <w:r>
              <w:rPr>
                <w:rFonts w:eastAsia="Times New Roman" w:cs="Calibri" w:ascii="Goudy Old Style" w:hAnsi="Goudy Old Style"/>
                <w:color w:val="000000"/>
                <w:kern w:val="0"/>
                <w:sz w:val="20"/>
                <w:szCs w:val="20"/>
                <w:lang w:eastAsia="it-IT"/>
                <w14:ligatures w14:val="none"/>
              </w:rPr>
              <w:br/>
              <w:t>(14%)</w:t>
            </w:r>
          </w:p>
        </w:tc>
        <w:tc>
          <w:tcPr>
            <w:tcW w:w="80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26</w:t>
            </w:r>
            <w:r>
              <w:rPr>
                <w:rFonts w:eastAsia="Times New Roman" w:cs="Segoe UI" w:ascii="Segoe UI" w:hAnsi="Segoe UI"/>
                <w:b/>
                <w:bCs/>
                <w:color w:val="000000"/>
                <w:kern w:val="0"/>
                <w:sz w:val="20"/>
                <w:szCs w:val="20"/>
                <w:vertAlign w:val="superscript"/>
                <w:lang w:eastAsia="it-IT"/>
                <w14:ligatures w14:val="none"/>
              </w:rPr>
              <w:t>⸸</w:t>
            </w:r>
            <w:r>
              <w:rPr>
                <w:rFonts w:eastAsia="Times New Roman" w:cs="Calibri" w:ascii="Goudy Old Style" w:hAnsi="Goudy Old Style"/>
                <w:b/>
                <w:bCs/>
                <w:color w:val="000000"/>
                <w:kern w:val="0"/>
                <w:sz w:val="20"/>
                <w:szCs w:val="20"/>
                <w:lang w:eastAsia="it-IT"/>
                <w14:ligatures w14:val="none"/>
              </w:rPr>
              <w:t xml:space="preserve"> (12%)</w:t>
            </w:r>
          </w:p>
        </w:tc>
      </w:tr>
      <w:tr>
        <w:trPr>
          <w:trHeight w:val="2280" w:hRule="atLeast"/>
        </w:trPr>
        <w:tc>
          <w:tcPr>
            <w:tcW w:w="105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da Silva Boitrago et al., 2021</w:t>
            </w:r>
          </w:p>
        </w:tc>
        <w:tc>
          <w:tcPr>
            <w:tcW w:w="114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Brazil</w:t>
            </w:r>
          </w:p>
        </w:tc>
        <w:tc>
          <w:tcPr>
            <w:tcW w:w="1239"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30</w:t>
            </w:r>
          </w:p>
        </w:tc>
        <w:tc>
          <w:tcPr>
            <w:tcW w:w="861" w:type="dxa"/>
            <w:vMerge w:val="restart"/>
            <w:tcBorders>
              <w:left w:val="single" w:sz="4"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30</w:t>
            </w:r>
          </w:p>
        </w:tc>
        <w:tc>
          <w:tcPr>
            <w:tcW w:w="574"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60</w:t>
            </w:r>
          </w:p>
        </w:tc>
        <w:tc>
          <w:tcPr>
            <w:tcW w:w="69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0:60</w:t>
              <w:br/>
              <w:t>F: 100%</w:t>
            </w:r>
          </w:p>
        </w:tc>
        <w:tc>
          <w:tcPr>
            <w:tcW w:w="602"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26.2</w:t>
              <w:br/>
              <w:t>(6.6)</w:t>
            </w:r>
          </w:p>
        </w:tc>
        <w:tc>
          <w:tcPr>
            <w:tcW w:w="194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Goudy Old Style" w:hAnsi="Goudy Old Style" w:eastAsia="Times New Roman" w:cs="Calibri"/>
                <w:kern w:val="0"/>
                <w:sz w:val="20"/>
                <w:szCs w:val="20"/>
                <w:lang w:val="en-US" w:eastAsia="it-IT"/>
                <w14:ligatures w14:val="none"/>
              </w:rPr>
            </w:pPr>
            <w:r>
              <w:rPr>
                <w:rFonts w:eastAsia="Times New Roman" w:cs="Calibri" w:ascii="Goudy Old Style" w:hAnsi="Goudy Old Style"/>
                <w:kern w:val="0"/>
                <w:sz w:val="20"/>
                <w:szCs w:val="20"/>
                <w:lang w:val="en-US" w:eastAsia="it-IT"/>
                <w14:ligatures w14:val="none"/>
              </w:rPr>
              <w:t xml:space="preserve">- Female; </w:t>
              <w:br/>
              <w:t>- Sedentary;;</w:t>
              <w:br/>
              <w:t>- Age 18-45 yrs;</w:t>
              <w:br/>
              <w:t xml:space="preserve">- Anterior knee pain for </w:t>
            </w:r>
            <w:r>
              <w:rPr>
                <w:rFonts w:eastAsia="Times New Roman" w:cs="Times New Roman" w:ascii="Times New Roman" w:hAnsi="Times New Roman"/>
                <w:kern w:val="0"/>
                <w:sz w:val="20"/>
                <w:szCs w:val="20"/>
                <w:lang w:val="en-US" w:eastAsia="it-IT"/>
                <w14:ligatures w14:val="none"/>
              </w:rPr>
              <w:t>≥</w:t>
            </w:r>
            <w:r>
              <w:rPr>
                <w:rFonts w:eastAsia="Times New Roman" w:cs="Calibri" w:ascii="Goudy Old Style" w:hAnsi="Goudy Old Style"/>
                <w:kern w:val="0"/>
                <w:sz w:val="20"/>
                <w:szCs w:val="20"/>
                <w:lang w:val="en-US" w:eastAsia="it-IT"/>
                <w14:ligatures w14:val="none"/>
              </w:rPr>
              <w:t>3 months;</w:t>
              <w:br/>
              <w:t>- Pain during ≥2 activities between:</w:t>
              <w:br/>
              <w:t xml:space="preserve">    - Remaining seated for a prolonged period of time; </w:t>
              <w:br/>
              <w:t xml:space="preserve">    - Going up or down stairs; </w:t>
              <w:br/>
              <w:t xml:space="preserve">    - Squatting; </w:t>
              <w:br/>
              <w:t xml:space="preserve">    - Running; </w:t>
              <w:br/>
              <w:t xml:space="preserve">     - Jumping;</w:t>
              <w:br/>
              <w:t xml:space="preserve">    OR </w:t>
              <w:br/>
              <w:t xml:space="preserve">    - Crepitus when walking or running;</w:t>
              <w:br/>
              <w:t>- Pain to palpation;</w:t>
              <w:br/>
              <w:t>- Insidious pain lasting ≥2 mos;</w:t>
              <w:br/>
              <w:t>- AKPS ≤85/100;</w:t>
              <w:br/>
              <w:t>- VAS ≥3/10.</w:t>
            </w:r>
          </w:p>
        </w:tc>
        <w:tc>
          <w:tcPr>
            <w:tcW w:w="143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Presence of degenerative changes;</w:t>
              <w:br/>
              <w:t>- Previous knee or hip surgery;</w:t>
              <w:br/>
              <w:t>- History of patellar dislocation;</w:t>
              <w:br/>
              <w:t xml:space="preserve">- Clinical evidence of knee instability; </w:t>
              <w:br/>
              <w:t xml:space="preserve">- Knee edema; </w:t>
              <w:br/>
              <w:t>- Osgood-Schlatter or Sinding-larsen-Johanssen;</w:t>
              <w:br/>
              <w:t>- Meniscal injuries or other intra-articular injuries;</w:t>
              <w:br/>
              <w:t xml:space="preserve">- Patellar tendinopathy; </w:t>
              <w:br/>
              <w:t>- Chondral injury</w:t>
              <w:br/>
              <w:t>- Osteoarthritis</w:t>
              <w:br/>
              <w:t>- Lower limb muscle or joint injuries;</w:t>
              <w:br/>
              <w:t>- Low back pain;</w:t>
              <w:br/>
              <w:t>- Sacroiliac pain;</w:t>
              <w:br/>
              <w:t>- Leg-lenght discrepancy &gt;1 cm;</w:t>
              <w:br/>
              <w:t xml:space="preserve">- Use of medication for treating knee pain. </w:t>
            </w:r>
          </w:p>
        </w:tc>
        <w:tc>
          <w:tcPr>
            <w:tcW w:w="808"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853"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 wks</w:t>
            </w:r>
          </w:p>
        </w:tc>
        <w:tc>
          <w:tcPr>
            <w:tcW w:w="904" w:type="dxa"/>
            <w:tcBorders>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Pain</w:t>
            </w:r>
          </w:p>
        </w:tc>
        <w:tc>
          <w:tcPr>
            <w:tcW w:w="1241" w:type="dxa"/>
            <w:gridSpan w:val="2"/>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w:t>
            </w:r>
          </w:p>
        </w:tc>
        <w:tc>
          <w:tcPr>
            <w:tcW w:w="1241" w:type="dxa"/>
            <w:gridSpan w:val="2"/>
            <w:tcBorders>
              <w:top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w:t>
            </w:r>
          </w:p>
        </w:tc>
        <w:tc>
          <w:tcPr>
            <w:tcW w:w="809"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0</w:t>
            </w:r>
          </w:p>
        </w:tc>
      </w:tr>
      <w:tr>
        <w:trPr>
          <w:trHeight w:val="2280" w:hRule="atLeast"/>
        </w:trPr>
        <w:tc>
          <w:tcPr>
            <w:tcW w:w="105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14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239"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61" w:type="dxa"/>
            <w:vMerge w:val="continue"/>
            <w:tcBorders>
              <w:left w:val="single" w:sz="4"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574"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02"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94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kern w:val="0"/>
                <w:sz w:val="20"/>
                <w:szCs w:val="20"/>
                <w:lang w:eastAsia="it-IT"/>
                <w14:ligatures w14:val="none"/>
              </w:rPr>
            </w:pPr>
            <w:r>
              <w:rPr>
                <w:rFonts w:eastAsia="Times New Roman" w:cs="Calibri" w:ascii="Goudy Old Style" w:hAnsi="Goudy Old Style"/>
                <w:kern w:val="0"/>
                <w:sz w:val="20"/>
                <w:szCs w:val="20"/>
                <w:lang w:eastAsia="it-IT"/>
                <w14:ligatures w14:val="none"/>
              </w:rPr>
            </w:r>
          </w:p>
        </w:tc>
        <w:tc>
          <w:tcPr>
            <w:tcW w:w="143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0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53"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904" w:type="dxa"/>
            <w:tcBorders>
              <w:bottom w:val="dotDash"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Function</w:t>
            </w:r>
          </w:p>
        </w:tc>
        <w:tc>
          <w:tcPr>
            <w:tcW w:w="1241" w:type="dxa"/>
            <w:gridSpan w:val="2"/>
            <w:tcBorders>
              <w:top w:val="single" w:sz="4"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w:t>
            </w:r>
          </w:p>
        </w:tc>
        <w:tc>
          <w:tcPr>
            <w:tcW w:w="1241" w:type="dxa"/>
            <w:gridSpan w:val="2"/>
            <w:tcBorders>
              <w:top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w:t>
            </w:r>
          </w:p>
        </w:tc>
        <w:tc>
          <w:tcPr>
            <w:tcW w:w="80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0</w:t>
            </w:r>
          </w:p>
        </w:tc>
      </w:tr>
      <w:tr>
        <w:trPr>
          <w:trHeight w:val="2280" w:hRule="atLeast"/>
        </w:trPr>
        <w:tc>
          <w:tcPr>
            <w:tcW w:w="105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Hong et al. </w:t>
              <w:br/>
              <w:t>2023</w:t>
            </w:r>
          </w:p>
        </w:tc>
        <w:tc>
          <w:tcPr>
            <w:tcW w:w="114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China</w:t>
            </w:r>
          </w:p>
        </w:tc>
        <w:tc>
          <w:tcPr>
            <w:tcW w:w="1239"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19</w:t>
            </w:r>
          </w:p>
        </w:tc>
        <w:tc>
          <w:tcPr>
            <w:tcW w:w="861" w:type="dxa"/>
            <w:vMerge w:val="restart"/>
            <w:tcBorders>
              <w:left w:val="single" w:sz="4"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19</w:t>
            </w:r>
          </w:p>
        </w:tc>
        <w:tc>
          <w:tcPr>
            <w:tcW w:w="574"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38</w:t>
            </w:r>
          </w:p>
        </w:tc>
        <w:tc>
          <w:tcPr>
            <w:tcW w:w="69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21:17</w:t>
              <w:br/>
              <w:t>F: 44.7%</w:t>
            </w:r>
          </w:p>
        </w:tc>
        <w:tc>
          <w:tcPr>
            <w:tcW w:w="602"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32.1</w:t>
              <w:br/>
              <w:t>(6.3)</w:t>
            </w:r>
          </w:p>
        </w:tc>
        <w:tc>
          <w:tcPr>
            <w:tcW w:w="194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Goudy Old Style" w:hAnsi="Goudy Old Style" w:eastAsia="Times New Roman" w:cs="Calibri"/>
                <w:kern w:val="0"/>
                <w:sz w:val="20"/>
                <w:szCs w:val="20"/>
                <w:lang w:val="en-US" w:eastAsia="it-IT"/>
                <w14:ligatures w14:val="none"/>
              </w:rPr>
            </w:pPr>
            <w:r>
              <w:rPr>
                <w:rFonts w:eastAsia="Times New Roman" w:cs="Calibri" w:ascii="Goudy Old Style" w:hAnsi="Goudy Old Style"/>
                <w:kern w:val="0"/>
                <w:sz w:val="20"/>
                <w:szCs w:val="20"/>
                <w:lang w:val="en-US" w:eastAsia="it-IT"/>
                <w14:ligatures w14:val="none"/>
              </w:rPr>
              <w:t>- Diagnosis of unilateral or bilateral PFP made by an experienced physician from the Department of Sport Medicine of Sichuan Province Orthopedic Hospital;</w:t>
              <w:br/>
              <w:t>- Age 18-40 yrs;</w:t>
              <w:br/>
              <w:t>- Unilateral or bilateral anterior knee pain &gt;4 wks;</w:t>
              <w:br/>
              <w:t>- VAS ≥3/10;</w:t>
              <w:br/>
              <w:t>- Insidious, atraumatic onset of symptoms;</w:t>
              <w:br/>
              <w:t>- Pain during ≥2 activities between:</w:t>
              <w:br/>
              <w:t xml:space="preserve">   - Running;</w:t>
              <w:br/>
              <w:t xml:space="preserve">   - Jumping; </w:t>
              <w:br/>
              <w:t xml:space="preserve">   - Squatting;</w:t>
              <w:br/>
              <w:t xml:space="preserve">   - Kneeling;</w:t>
              <w:br/>
              <w:t xml:space="preserve">   - Walking upstairs/downstairs;</w:t>
              <w:br/>
              <w:t xml:space="preserve">   - Prolonged sitting;</w:t>
              <w:br/>
              <w:t>- Symptoms (pain, tenderness or crepitation) during ≥2 clinical tests between:</w:t>
              <w:br/>
              <w:t xml:space="preserve">   - Apprehension test; </w:t>
              <w:br/>
              <w:t xml:space="preserve">   - Patellar compression test;</w:t>
              <w:br/>
              <w:t xml:space="preserve">   - Compression test; </w:t>
              <w:br/>
              <w:t xml:space="preserve">   - Palpation of the posterior surface of the patella or    surrounding structures; </w:t>
              <w:br/>
              <w:t xml:space="preserve">   - Resisted knee extension.</w:t>
            </w:r>
          </w:p>
        </w:tc>
        <w:tc>
          <w:tcPr>
            <w:tcW w:w="143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 History of: </w:t>
              <w:br/>
              <w:t xml:space="preserve">   - Patellar dislocation;</w:t>
              <w:br/>
              <w:t xml:space="preserve">   - Subluxation;</w:t>
              <w:br/>
              <w:t xml:space="preserve">   - Chondral damage</w:t>
              <w:br/>
              <w:t xml:space="preserve">   - Ligament laxity; </w:t>
              <w:br/>
              <w:t xml:space="preserve">   - Other knee joint injuries; </w:t>
              <w:br/>
              <w:t>- Suspicion of patellar tendinopathy;</w:t>
              <w:br/>
              <w:t>- Localized pain on patellar tendon;</w:t>
              <w:br/>
              <w:t>- Relieved pain during knee resisted extension;</w:t>
              <w:br/>
              <w:t xml:space="preserve">- Previous knee surgery or arthritis; </w:t>
              <w:br/>
              <w:t xml:space="preserve">- Any other invasive procedure in the affected knee in the past 12 months; </w:t>
              <w:br/>
              <w:t>- History of physical therapy or a physical strengthening procedure of the affected knee in the past six months;</w:t>
              <w:br/>
              <w:t>- Nonsteroidal anti-inflammatory drugs use in the past three months;</w:t>
              <w:br/>
              <w:t xml:space="preserve">- Any neurological, heart, or vascular disease; </w:t>
              <w:br/>
              <w:t xml:space="preserve">- Other acute or chronic disorders or psychiatric conditions that will affect physical or cognitive functions; </w:t>
              <w:br/>
              <w:t>- Pregnancy.</w:t>
            </w:r>
          </w:p>
        </w:tc>
        <w:tc>
          <w:tcPr>
            <w:tcW w:w="808"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853"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 wks</w:t>
            </w:r>
          </w:p>
        </w:tc>
        <w:tc>
          <w:tcPr>
            <w:tcW w:w="904" w:type="dxa"/>
            <w:tcBorders>
              <w:top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Pain</w:t>
            </w:r>
          </w:p>
        </w:tc>
        <w:tc>
          <w:tcPr>
            <w:tcW w:w="1241" w:type="dxa"/>
            <w:gridSpan w:val="2"/>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w:t>
            </w:r>
          </w:p>
        </w:tc>
        <w:tc>
          <w:tcPr>
            <w:tcW w:w="1241" w:type="dxa"/>
            <w:gridSpan w:val="2"/>
            <w:tcBorders>
              <w:top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w:t>
            </w:r>
          </w:p>
        </w:tc>
        <w:tc>
          <w:tcPr>
            <w:tcW w:w="809"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0</w:t>
            </w:r>
          </w:p>
        </w:tc>
      </w:tr>
      <w:tr>
        <w:trPr>
          <w:trHeight w:val="3960" w:hRule="atLeast"/>
        </w:trPr>
        <w:tc>
          <w:tcPr>
            <w:tcW w:w="105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14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r>
          </w:p>
        </w:tc>
        <w:tc>
          <w:tcPr>
            <w:tcW w:w="1239"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61" w:type="dxa"/>
            <w:vMerge w:val="continue"/>
            <w:tcBorders>
              <w:left w:val="single" w:sz="4"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574"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602"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94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kern w:val="0"/>
                <w:sz w:val="20"/>
                <w:szCs w:val="20"/>
                <w:lang w:eastAsia="it-IT"/>
                <w14:ligatures w14:val="none"/>
              </w:rPr>
            </w:pPr>
            <w:r>
              <w:rPr>
                <w:rFonts w:eastAsia="Times New Roman" w:cs="Calibri" w:ascii="Goudy Old Style" w:hAnsi="Goudy Old Style"/>
                <w:kern w:val="0"/>
                <w:sz w:val="20"/>
                <w:szCs w:val="20"/>
                <w:lang w:eastAsia="it-IT"/>
                <w14:ligatures w14:val="none"/>
              </w:rPr>
            </w:r>
          </w:p>
        </w:tc>
        <w:tc>
          <w:tcPr>
            <w:tcW w:w="143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0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853"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904" w:type="dxa"/>
            <w:tcBorders>
              <w:bottom w:val="dotDash"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Function</w:t>
            </w:r>
          </w:p>
        </w:tc>
        <w:tc>
          <w:tcPr>
            <w:tcW w:w="1241" w:type="dxa"/>
            <w:gridSpan w:val="2"/>
            <w:tcBorders>
              <w:top w:val="single" w:sz="4"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w:t>
            </w:r>
          </w:p>
        </w:tc>
        <w:tc>
          <w:tcPr>
            <w:tcW w:w="1241" w:type="dxa"/>
            <w:gridSpan w:val="2"/>
            <w:tcBorders>
              <w:top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w:t>
            </w:r>
          </w:p>
        </w:tc>
        <w:tc>
          <w:tcPr>
            <w:tcW w:w="80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0</w:t>
            </w:r>
          </w:p>
        </w:tc>
      </w:tr>
      <w:tr>
        <w:trPr>
          <w:trHeight w:val="3200" w:hRule="atLeast"/>
        </w:trPr>
        <w:tc>
          <w:tcPr>
            <w:tcW w:w="1053"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Mikaili et al., </w:t>
              <w:br/>
              <w:t>2024</w:t>
            </w:r>
          </w:p>
        </w:tc>
        <w:tc>
          <w:tcPr>
            <w:tcW w:w="11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Iran</w:t>
            </w:r>
          </w:p>
        </w:tc>
        <w:tc>
          <w:tcPr>
            <w:tcW w:w="1239"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20</w:t>
            </w:r>
          </w:p>
        </w:tc>
        <w:tc>
          <w:tcPr>
            <w:tcW w:w="861"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20</w:t>
            </w:r>
          </w:p>
        </w:tc>
        <w:tc>
          <w:tcPr>
            <w:tcW w:w="57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40</w:t>
            </w:r>
          </w:p>
        </w:tc>
        <w:tc>
          <w:tcPr>
            <w:tcW w:w="69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17:23</w:t>
              <w:br/>
              <w:t>F: 57.5%</w:t>
            </w:r>
          </w:p>
        </w:tc>
        <w:tc>
          <w:tcPr>
            <w:tcW w:w="602"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34.5</w:t>
              <w:br/>
              <w:t>(2.8)</w:t>
            </w:r>
          </w:p>
        </w:tc>
        <w:tc>
          <w:tcPr>
            <w:tcW w:w="1943" w:type="dxa"/>
            <w:tcBorders>
              <w:bottom w:val="single" w:sz="8" w:space="0" w:color="000000"/>
              <w:right w:val="single" w:sz="8" w:space="0" w:color="000000"/>
            </w:tcBorders>
            <w:shd w:color="auto" w:fill="auto" w:val="clear"/>
            <w:vAlign w:val="center"/>
          </w:tcPr>
          <w:p>
            <w:pPr>
              <w:pStyle w:val="Normal"/>
              <w:spacing w:lineRule="auto" w:line="240" w:before="0" w:after="0"/>
              <w:rPr>
                <w:rFonts w:ascii="Goudy Old Style" w:hAnsi="Goudy Old Style" w:eastAsia="Times New Roman" w:cs="Calibri"/>
                <w:kern w:val="0"/>
                <w:sz w:val="20"/>
                <w:szCs w:val="20"/>
                <w:lang w:val="en-US" w:eastAsia="it-IT"/>
                <w14:ligatures w14:val="none"/>
              </w:rPr>
            </w:pPr>
            <w:r>
              <w:rPr>
                <w:rFonts w:eastAsia="Times New Roman" w:cs="Calibri" w:ascii="Goudy Old Style" w:hAnsi="Goudy Old Style"/>
                <w:kern w:val="0"/>
                <w:sz w:val="20"/>
                <w:szCs w:val="20"/>
                <w:lang w:val="en-US" w:eastAsia="it-IT"/>
                <w14:ligatures w14:val="none"/>
              </w:rPr>
              <w:t>- Presence of patella lateral glide according to the movement system impairment method;</w:t>
              <w:br/>
              <w:t>- Pain in front of the knee and around the patella during ≥2 activities between:</w:t>
              <w:br/>
              <w:t xml:space="preserve">   - Squatting;</w:t>
              <w:br/>
              <w:t xml:space="preserve">   - Standing up from a sitting position;</w:t>
              <w:br/>
              <w:t xml:space="preserve">   - Climbing stairs;</w:t>
              <w:br/>
              <w:t xml:space="preserve">   - Sitting for a long time;</w:t>
              <w:br/>
              <w:t xml:space="preserve">   - Running;</w:t>
              <w:br/>
              <w:t>- VAS ≥3/10;</w:t>
              <w:br/>
              <w:t>- Pain on most days for ≥3 mos.</w:t>
            </w:r>
          </w:p>
        </w:tc>
        <w:tc>
          <w:tcPr>
            <w:tcW w:w="1439" w:type="dxa"/>
            <w:tcBorders>
              <w:bottom w:val="single" w:sz="8" w:space="0" w:color="000000"/>
              <w:right w:val="single" w:sz="8" w:space="0" w:color="000000"/>
            </w:tcBorders>
            <w:shd w:color="auto" w:fill="auto" w:val="clear"/>
            <w:vAlign w:val="center"/>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Presence of:</w:t>
              <w:br/>
              <w:t xml:space="preserve">   - Neurological diseases;</w:t>
              <w:br/>
              <w:t xml:space="preserve">   - Systemic diseases;</w:t>
              <w:br/>
              <w:t>- Lower limb surgery in the last 12 months;</w:t>
              <w:br/>
              <w:t>- History of dislocation or subluxation of the patella;</w:t>
              <w:br/>
              <w:t>- Dominant pain in the knee originating from other joints;</w:t>
              <w:br/>
              <w:t>- Other biomechanical defects from the movement system impairment categorisation;</w:t>
              <w:br/>
              <w:t>- A combination of movement impairment syndromes.</w:t>
            </w:r>
          </w:p>
        </w:tc>
        <w:tc>
          <w:tcPr>
            <w:tcW w:w="808" w:type="dxa"/>
            <w:tcBorders>
              <w:bottom w:val="single" w:sz="8" w:space="0" w:color="000000"/>
              <w:right w:val="single" w:sz="8" w:space="0" w:color="000000"/>
            </w:tcBorders>
            <w:shd w:color="auto" w:fill="auto" w:val="clear"/>
            <w:vAlign w:val="center"/>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85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 wks</w:t>
            </w:r>
          </w:p>
        </w:tc>
        <w:tc>
          <w:tcPr>
            <w:tcW w:w="904" w:type="dxa"/>
            <w:tcBorders>
              <w:top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Pain</w:t>
            </w:r>
          </w:p>
        </w:tc>
        <w:tc>
          <w:tcPr>
            <w:tcW w:w="1241" w:type="dxa"/>
            <w:gridSpan w:val="2"/>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w:t>
            </w:r>
          </w:p>
        </w:tc>
        <w:tc>
          <w:tcPr>
            <w:tcW w:w="1241" w:type="dxa"/>
            <w:gridSpan w:val="2"/>
            <w:tcBorders>
              <w:top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w:t>
            </w:r>
          </w:p>
        </w:tc>
        <w:tc>
          <w:tcPr>
            <w:tcW w:w="80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0</w:t>
            </w:r>
          </w:p>
        </w:tc>
      </w:tr>
    </w:tbl>
    <w:p>
      <w:pPr>
        <w:pStyle w:val="Normal"/>
        <w:rPr>
          <w:rFonts w:ascii="Times New Roman" w:hAnsi="Times New Roman" w:cs="Times New Roman"/>
          <w:lang w:val="en-US"/>
        </w:rPr>
      </w:pPr>
      <w:r>
        <w:rPr>
          <w:rFonts w:cs="Times New Roman" w:ascii="Times New Roman" w:hAnsi="Times New Roman"/>
          <w:sz w:val="18"/>
          <w:szCs w:val="18"/>
          <w:lang w:val="en-US"/>
        </w:rPr>
        <w:t>mos: months; yrs: years; wks: weeks; PFP: patellofemoral pain; PT: physiotherapy; EG: experimental group; CG: control group; km: kilometers; VAS: visual analogue scale; KOS-ADL: Knee Outcome Survey of the Activities of Daily Living Scale; ?: missing data; NSAID: Nonsteroidal anti-inflammatory drug; NPRS: numeric pain rating scale; AKPS: anterior knee pain scale; d/w: days a week</w:t>
      </w:r>
      <w:r>
        <w:rPr>
          <w:rFonts w:cs="Times New Roman" w:ascii="Times New Roman" w:hAnsi="Times New Roman"/>
          <w:lang w:val="en-US"/>
        </w:rPr>
        <w:tab/>
      </w:r>
    </w:p>
    <w:p>
      <w:pPr>
        <w:sectPr>
          <w:type w:val="nextPage"/>
          <w:pgSz w:orient="landscape" w:w="16838" w:h="11906"/>
          <w:pgMar w:left="720" w:right="720" w:gutter="0" w:header="0" w:top="720" w:footer="0" w:bottom="720"/>
          <w:pgNumType w:fmt="decimal"/>
          <w:formProt w:val="false"/>
          <w:textDirection w:val="lrTb"/>
          <w:docGrid w:type="default" w:linePitch="360" w:charSpace="0"/>
        </w:sectPr>
        <w:pStyle w:val="Normal"/>
        <w:rPr>
          <w:rFonts w:ascii="Times New Roman" w:hAnsi="Times New Roman" w:cs="Times New Roman"/>
          <w:sz w:val="18"/>
          <w:szCs w:val="18"/>
          <w:lang w:val="en-US"/>
        </w:rPr>
      </w:pPr>
      <w:r>
        <w:rPr>
          <w:rFonts w:cs="Times New Roman" w:ascii="Times New Roman" w:hAnsi="Times New Roman"/>
          <w:sz w:val="18"/>
          <w:szCs w:val="18"/>
          <w:lang w:val="en-US"/>
        </w:rPr>
        <w:t>*: drop-outs were not included in the analysis;  +: both per protocol and intention-to-treat analysis were performed; ⸸: Intention-to-treat analysis was performed; ♠: the male:female ratio (53:76) is only reported for the total study population, comprising other subgroups that were not considered in this review</w:t>
        <w:tab/>
        <w:tab/>
        <w:tab/>
        <w:tab/>
        <w:tab/>
        <w:tab/>
        <w:tab/>
        <w:tab/>
        <w:tab/>
        <w:tab/>
        <w:tab/>
        <w:tab/>
      </w:r>
    </w:p>
    <w:p>
      <w:pPr>
        <w:pStyle w:val="Heading1"/>
        <w:rPr/>
      </w:pPr>
      <w:r>
        <w:rPr/>
        <w:t>Table 2. Characteristics of the experimental interventions and controls</w:t>
      </w:r>
    </w:p>
    <w:tbl>
      <w:tblPr>
        <w:tblW w:w="5000" w:type="pct"/>
        <w:jc w:val="left"/>
        <w:tblInd w:w="0" w:type="dxa"/>
        <w:tblLayout w:type="fixed"/>
        <w:tblCellMar>
          <w:top w:w="0" w:type="dxa"/>
          <w:left w:w="70" w:type="dxa"/>
          <w:bottom w:w="0" w:type="dxa"/>
          <w:right w:w="70" w:type="dxa"/>
        </w:tblCellMar>
        <w:tblLook w:firstRow="1" w:noVBand="1" w:lastRow="0" w:firstColumn="1" w:lastColumn="0" w:noHBand="0" w:val="04a0"/>
      </w:tblPr>
      <w:tblGrid>
        <w:gridCol w:w="1824"/>
        <w:gridCol w:w="915"/>
        <w:gridCol w:w="3389"/>
        <w:gridCol w:w="3390"/>
        <w:gridCol w:w="1463"/>
        <w:gridCol w:w="1030"/>
        <w:gridCol w:w="1129"/>
        <w:gridCol w:w="879"/>
        <w:gridCol w:w="1377"/>
      </w:tblGrid>
      <w:tr>
        <w:trPr>
          <w:trHeight w:val="340" w:hRule="atLeast"/>
        </w:trPr>
        <w:tc>
          <w:tcPr>
            <w:tcW w:w="1824" w:type="dxa"/>
            <w:vMerge w:val="restart"/>
            <w:tcBorders>
              <w:top w:val="single" w:sz="8" w:space="0" w:color="000000"/>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6"/>
                <w:szCs w:val="26"/>
                <w:lang w:eastAsia="it-IT"/>
                <w14:ligatures w14:val="none"/>
              </w:rPr>
            </w:pPr>
            <w:r>
              <w:rPr>
                <w:rFonts w:eastAsia="Times New Roman" w:cs="Calibri" w:ascii="Goudy Old Style" w:hAnsi="Goudy Old Style"/>
                <w:b/>
                <w:bCs/>
                <w:color w:val="000000"/>
                <w:kern w:val="0"/>
                <w:sz w:val="26"/>
                <w:szCs w:val="26"/>
                <w:lang w:eastAsia="it-IT"/>
                <w14:ligatures w14:val="none"/>
              </w:rPr>
              <w:t>Study</w:t>
            </w:r>
          </w:p>
        </w:tc>
        <w:tc>
          <w:tcPr>
            <w:tcW w:w="915"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6"/>
                <w:szCs w:val="26"/>
                <w:lang w:eastAsia="it-IT"/>
                <w14:ligatures w14:val="none"/>
              </w:rPr>
            </w:pPr>
            <w:r>
              <w:rPr>
                <w:rFonts w:eastAsia="Times New Roman" w:cs="Calibri" w:ascii="Goudy Old Style" w:hAnsi="Goudy Old Style"/>
                <w:b/>
                <w:bCs/>
                <w:color w:val="000000"/>
                <w:kern w:val="0"/>
                <w:sz w:val="26"/>
                <w:szCs w:val="26"/>
                <w:lang w:eastAsia="it-IT"/>
                <w14:ligatures w14:val="none"/>
              </w:rPr>
              <w:t>Sample</w:t>
            </w:r>
          </w:p>
        </w:tc>
        <w:tc>
          <w:tcPr>
            <w:tcW w:w="6779" w:type="dxa"/>
            <w:gridSpan w:val="2"/>
            <w:tcBorders>
              <w:top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6"/>
                <w:szCs w:val="26"/>
                <w:lang w:eastAsia="it-IT"/>
                <w14:ligatures w14:val="none"/>
              </w:rPr>
            </w:pPr>
            <w:r>
              <w:rPr>
                <w:rFonts w:eastAsia="Times New Roman" w:cs="Calibri" w:ascii="Goudy Old Style" w:hAnsi="Goudy Old Style"/>
                <w:b/>
                <w:bCs/>
                <w:color w:val="000000"/>
                <w:kern w:val="0"/>
                <w:sz w:val="26"/>
                <w:szCs w:val="26"/>
                <w:lang w:eastAsia="it-IT"/>
                <w14:ligatures w14:val="none"/>
              </w:rPr>
              <w:t>Intervention</w:t>
            </w:r>
          </w:p>
        </w:tc>
        <w:tc>
          <w:tcPr>
            <w:tcW w:w="1463"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6"/>
                <w:szCs w:val="26"/>
                <w:lang w:eastAsia="it-IT"/>
                <w14:ligatures w14:val="none"/>
              </w:rPr>
            </w:pPr>
            <w:r>
              <w:rPr>
                <w:rFonts w:eastAsia="Times New Roman" w:cs="Calibri" w:ascii="Goudy Old Style" w:hAnsi="Goudy Old Style"/>
                <w:b/>
                <w:bCs/>
                <w:color w:val="000000"/>
                <w:kern w:val="0"/>
                <w:sz w:val="26"/>
                <w:szCs w:val="26"/>
                <w:lang w:eastAsia="it-IT"/>
                <w14:ligatures w14:val="none"/>
              </w:rPr>
              <w:t>Frequency</w:t>
            </w:r>
          </w:p>
        </w:tc>
        <w:tc>
          <w:tcPr>
            <w:tcW w:w="1030" w:type="dxa"/>
            <w:vMerge w:val="restart"/>
            <w:tcBorders>
              <w:top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6"/>
                <w:szCs w:val="26"/>
                <w:lang w:eastAsia="it-IT"/>
                <w14:ligatures w14:val="none"/>
              </w:rPr>
            </w:pPr>
            <w:r>
              <w:rPr>
                <w:rFonts w:eastAsia="Times New Roman" w:cs="Calibri" w:ascii="Goudy Old Style" w:hAnsi="Goudy Old Style"/>
                <w:b/>
                <w:bCs/>
                <w:color w:val="000000"/>
                <w:kern w:val="0"/>
                <w:sz w:val="26"/>
                <w:szCs w:val="26"/>
                <w:lang w:eastAsia="it-IT"/>
                <w14:ligatures w14:val="none"/>
              </w:rPr>
              <w:t>Session</w:t>
              <w:br/>
              <w:t>Length</w:t>
            </w:r>
          </w:p>
        </w:tc>
        <w:tc>
          <w:tcPr>
            <w:tcW w:w="1129"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6"/>
                <w:szCs w:val="26"/>
                <w:lang w:eastAsia="it-IT"/>
                <w14:ligatures w14:val="none"/>
              </w:rPr>
            </w:pPr>
            <w:r>
              <w:rPr>
                <w:rFonts w:eastAsia="Times New Roman" w:cs="Calibri" w:ascii="Goudy Old Style" w:hAnsi="Goudy Old Style"/>
                <w:b/>
                <w:bCs/>
                <w:color w:val="000000"/>
                <w:kern w:val="0"/>
                <w:sz w:val="26"/>
                <w:szCs w:val="26"/>
                <w:lang w:eastAsia="it-IT"/>
                <w14:ligatures w14:val="none"/>
              </w:rPr>
              <w:t>Program</w:t>
              <w:br/>
              <w:t>Duration</w:t>
            </w:r>
          </w:p>
        </w:tc>
        <w:tc>
          <w:tcPr>
            <w:tcW w:w="879" w:type="dxa"/>
            <w:vMerge w:val="restart"/>
            <w:tcBorders>
              <w:top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6"/>
                <w:szCs w:val="26"/>
                <w:lang w:eastAsia="it-IT"/>
                <w14:ligatures w14:val="none"/>
              </w:rPr>
            </w:pPr>
            <w:r>
              <w:rPr>
                <w:rFonts w:eastAsia="Times New Roman" w:cs="Calibri" w:ascii="Goudy Old Style" w:hAnsi="Goudy Old Style"/>
                <w:b/>
                <w:bCs/>
                <w:color w:val="000000"/>
                <w:kern w:val="0"/>
                <w:sz w:val="26"/>
                <w:szCs w:val="26"/>
                <w:lang w:eastAsia="it-IT"/>
                <w14:ligatures w14:val="none"/>
              </w:rPr>
              <w:t>Setting</w:t>
            </w:r>
          </w:p>
        </w:tc>
        <w:tc>
          <w:tcPr>
            <w:tcW w:w="1377"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6"/>
                <w:szCs w:val="26"/>
                <w:lang w:eastAsia="it-IT"/>
                <w14:ligatures w14:val="none"/>
              </w:rPr>
            </w:pPr>
            <w:r>
              <w:rPr>
                <w:rFonts w:eastAsia="Times New Roman" w:cs="Calibri" w:ascii="Goudy Old Style" w:hAnsi="Goudy Old Style"/>
                <w:b/>
                <w:bCs/>
                <w:color w:val="000000"/>
                <w:kern w:val="0"/>
                <w:sz w:val="26"/>
                <w:szCs w:val="26"/>
                <w:lang w:eastAsia="it-IT"/>
                <w14:ligatures w14:val="none"/>
              </w:rPr>
              <w:t>Modality</w:t>
            </w:r>
          </w:p>
        </w:tc>
      </w:tr>
      <w:tr>
        <w:trPr>
          <w:trHeight w:val="300" w:hRule="atLeast"/>
        </w:trPr>
        <w:tc>
          <w:tcPr>
            <w:tcW w:w="1824" w:type="dxa"/>
            <w:vMerge w:val="continue"/>
            <w:tcBorders>
              <w:top w:val="single" w:sz="8" w:space="0" w:color="000000"/>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6"/>
                <w:szCs w:val="26"/>
                <w:lang w:eastAsia="it-IT"/>
                <w14:ligatures w14:val="none"/>
              </w:rPr>
            </w:pPr>
            <w:r>
              <w:rPr>
                <w:rFonts w:eastAsia="Times New Roman" w:cs="Calibri" w:ascii="Goudy Old Style" w:hAnsi="Goudy Old Style"/>
                <w:b/>
                <w:bCs/>
                <w:color w:val="000000"/>
                <w:kern w:val="0"/>
                <w:sz w:val="26"/>
                <w:szCs w:val="26"/>
                <w:lang w:eastAsia="it-IT"/>
                <w14:ligatures w14:val="none"/>
              </w:rPr>
            </w:r>
          </w:p>
        </w:tc>
        <w:tc>
          <w:tcPr>
            <w:tcW w:w="91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6"/>
                <w:szCs w:val="26"/>
                <w:lang w:eastAsia="it-IT"/>
                <w14:ligatures w14:val="none"/>
              </w:rPr>
            </w:pPr>
            <w:r>
              <w:rPr>
                <w:rFonts w:eastAsia="Times New Roman" w:cs="Calibri" w:ascii="Goudy Old Style" w:hAnsi="Goudy Old Style"/>
                <w:b/>
                <w:bCs/>
                <w:color w:val="000000"/>
                <w:kern w:val="0"/>
                <w:sz w:val="26"/>
                <w:szCs w:val="26"/>
                <w:lang w:eastAsia="it-IT"/>
                <w14:ligatures w14:val="none"/>
              </w:rPr>
            </w:r>
          </w:p>
        </w:tc>
        <w:tc>
          <w:tcPr>
            <w:tcW w:w="3389"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t>Experimental</w:t>
            </w:r>
          </w:p>
        </w:tc>
        <w:tc>
          <w:tcPr>
            <w:tcW w:w="3390"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t>Control</w:t>
            </w:r>
          </w:p>
        </w:tc>
        <w:tc>
          <w:tcPr>
            <w:tcW w:w="146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6"/>
                <w:szCs w:val="26"/>
                <w:lang w:eastAsia="it-IT"/>
                <w14:ligatures w14:val="none"/>
              </w:rPr>
            </w:pPr>
            <w:r>
              <w:rPr>
                <w:rFonts w:eastAsia="Times New Roman" w:cs="Calibri" w:ascii="Goudy Old Style" w:hAnsi="Goudy Old Style"/>
                <w:b/>
                <w:bCs/>
                <w:color w:val="000000"/>
                <w:kern w:val="0"/>
                <w:sz w:val="26"/>
                <w:szCs w:val="26"/>
                <w:lang w:eastAsia="it-IT"/>
                <w14:ligatures w14:val="none"/>
              </w:rPr>
            </w:r>
          </w:p>
        </w:tc>
        <w:tc>
          <w:tcPr>
            <w:tcW w:w="1030" w:type="dxa"/>
            <w:vMerge w:val="continue"/>
            <w:tcBorders>
              <w:top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6"/>
                <w:szCs w:val="26"/>
                <w:lang w:eastAsia="it-IT"/>
                <w14:ligatures w14:val="none"/>
              </w:rPr>
            </w:pPr>
            <w:r>
              <w:rPr>
                <w:rFonts w:eastAsia="Times New Roman" w:cs="Calibri" w:ascii="Goudy Old Style" w:hAnsi="Goudy Old Style"/>
                <w:b/>
                <w:bCs/>
                <w:color w:val="000000"/>
                <w:kern w:val="0"/>
                <w:sz w:val="26"/>
                <w:szCs w:val="26"/>
                <w:lang w:eastAsia="it-IT"/>
                <w14:ligatures w14:val="none"/>
              </w:rPr>
            </w:r>
          </w:p>
        </w:tc>
        <w:tc>
          <w:tcPr>
            <w:tcW w:w="112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6"/>
                <w:szCs w:val="26"/>
                <w:lang w:eastAsia="it-IT"/>
                <w14:ligatures w14:val="none"/>
              </w:rPr>
            </w:pPr>
            <w:r>
              <w:rPr>
                <w:rFonts w:eastAsia="Times New Roman" w:cs="Calibri" w:ascii="Goudy Old Style" w:hAnsi="Goudy Old Style"/>
                <w:b/>
                <w:bCs/>
                <w:color w:val="000000"/>
                <w:kern w:val="0"/>
                <w:sz w:val="26"/>
                <w:szCs w:val="26"/>
                <w:lang w:eastAsia="it-IT"/>
                <w14:ligatures w14:val="none"/>
              </w:rPr>
            </w:r>
          </w:p>
        </w:tc>
        <w:tc>
          <w:tcPr>
            <w:tcW w:w="879" w:type="dxa"/>
            <w:vMerge w:val="continue"/>
            <w:tcBorders>
              <w:top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6"/>
                <w:szCs w:val="26"/>
                <w:lang w:eastAsia="it-IT"/>
                <w14:ligatures w14:val="none"/>
              </w:rPr>
            </w:pPr>
            <w:r>
              <w:rPr>
                <w:rFonts w:eastAsia="Times New Roman" w:cs="Calibri" w:ascii="Goudy Old Style" w:hAnsi="Goudy Old Style"/>
                <w:b/>
                <w:bCs/>
                <w:color w:val="000000"/>
                <w:kern w:val="0"/>
                <w:sz w:val="26"/>
                <w:szCs w:val="26"/>
                <w:lang w:eastAsia="it-IT"/>
                <w14:ligatures w14:val="none"/>
              </w:rPr>
            </w:r>
          </w:p>
        </w:tc>
        <w:tc>
          <w:tcPr>
            <w:tcW w:w="1377"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6"/>
                <w:szCs w:val="26"/>
                <w:lang w:eastAsia="it-IT"/>
                <w14:ligatures w14:val="none"/>
              </w:rPr>
            </w:pPr>
            <w:r>
              <w:rPr>
                <w:rFonts w:eastAsia="Times New Roman" w:cs="Calibri" w:ascii="Goudy Old Style" w:hAnsi="Goudy Old Style"/>
                <w:b/>
                <w:bCs/>
                <w:color w:val="000000"/>
                <w:kern w:val="0"/>
                <w:sz w:val="26"/>
                <w:szCs w:val="26"/>
                <w:lang w:eastAsia="it-IT"/>
                <w14:ligatures w14:val="none"/>
              </w:rPr>
            </w:r>
          </w:p>
        </w:tc>
      </w:tr>
      <w:tr>
        <w:trPr>
          <w:trHeight w:val="1740" w:hRule="atLeast"/>
        </w:trPr>
        <w:tc>
          <w:tcPr>
            <w:tcW w:w="1824" w:type="dxa"/>
            <w:vMerge w:val="restart"/>
            <w:tcBorders>
              <w:lef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t>Clark et al., 2000</w:t>
            </w:r>
          </w:p>
        </w:tc>
        <w:tc>
          <w:tcPr>
            <w:tcW w:w="915" w:type="dxa"/>
            <w:vMerge w:val="restart"/>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EG1: 20</w:t>
              <w:br/>
              <w:t>EG2: 20</w:t>
              <w:br/>
              <w:t>CG1: 19</w:t>
              <w:br/>
              <w:t>CG2: 22</w:t>
            </w:r>
          </w:p>
        </w:tc>
        <w:tc>
          <w:tcPr>
            <w:tcW w:w="3389" w:type="dxa"/>
            <w:tcBorders>
              <w:bottom w:val="single" w:sz="4" w:space="0" w:color="000000"/>
              <w:right w:val="single" w:sz="4" w:space="0" w:color="000000"/>
            </w:tcBorders>
            <w:shd w:color="auto" w:fill="auto" w:val="clear"/>
            <w:vAlign w:val="center"/>
          </w:tcPr>
          <w:p>
            <w:pPr>
              <w:pStyle w:val="Normal"/>
              <w:spacing w:lineRule="auto" w:line="240" w:before="0" w:after="0"/>
              <w:jc w:val="both"/>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t>EG1: Exercise + Taping + Education.</w:t>
            </w:r>
            <w:r>
              <w:rPr>
                <w:rFonts w:eastAsia="Times New Roman" w:cs="Calibri" w:ascii="Goudy Old Style" w:hAnsi="Goudy Old Style"/>
                <w:color w:val="000000"/>
                <w:kern w:val="0"/>
                <w:sz w:val="22"/>
                <w:szCs w:val="22"/>
                <w:lang w:val="en-US" w:eastAsia="it-IT"/>
                <w14:ligatures w14:val="none"/>
              </w:rPr>
              <w:br/>
              <w:t xml:space="preserve">3 min static byke, 10 reps. wall squats hold up to 3 min, sit to stand, trampet balance, specific gluteus medius and maximus exercises, progressive step down. Tight structures stretch. </w:t>
              <w:br/>
              <w:t>+ Taping, + Education.</w:t>
            </w:r>
          </w:p>
        </w:tc>
        <w:tc>
          <w:tcPr>
            <w:tcW w:w="3390" w:type="dxa"/>
            <w:vMerge w:val="restart"/>
            <w:tcBorders>
              <w:left w:val="single" w:sz="4"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t> </w:t>
            </w:r>
          </w:p>
        </w:tc>
        <w:tc>
          <w:tcPr>
            <w:tcW w:w="1463" w:type="dxa"/>
            <w:vMerge w:val="restart"/>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t>Daily at home;</w:t>
              <w:br/>
              <w:t>fortnightly with physiotherapist</w:t>
            </w:r>
          </w:p>
        </w:tc>
        <w:tc>
          <w:tcPr>
            <w:tcW w:w="1030" w:type="dxa"/>
            <w:vMerge w:val="restart"/>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w:t>
            </w:r>
          </w:p>
        </w:tc>
        <w:tc>
          <w:tcPr>
            <w:tcW w:w="1129" w:type="dxa"/>
            <w:vMerge w:val="restart"/>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12 w</w:t>
            </w:r>
          </w:p>
        </w:tc>
        <w:tc>
          <w:tcPr>
            <w:tcW w:w="879" w:type="dxa"/>
            <w:vMerge w:val="restart"/>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t xml:space="preserve">Mixed </w:t>
              <w:br/>
              <w:t>(both clinic and home based)</w:t>
            </w:r>
          </w:p>
        </w:tc>
        <w:tc>
          <w:tcPr>
            <w:tcW w:w="1377" w:type="dxa"/>
            <w:vMerge w:val="restart"/>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t>Mixed (surpervised and un-supervised)</w:t>
            </w:r>
          </w:p>
        </w:tc>
      </w:tr>
      <w:tr>
        <w:trPr>
          <w:trHeight w:val="580" w:hRule="atLeast"/>
        </w:trPr>
        <w:tc>
          <w:tcPr>
            <w:tcW w:w="1824" w:type="dxa"/>
            <w:vMerge w:val="continue"/>
            <w:tcBorders>
              <w:lef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2"/>
                <w:szCs w:val="22"/>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r>
          </w:p>
        </w:tc>
        <w:tc>
          <w:tcPr>
            <w:tcW w:w="915" w:type="dxa"/>
            <w:vMerge w:val="continue"/>
            <w:tcBorders>
              <w:left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r>
          </w:p>
        </w:tc>
        <w:tc>
          <w:tcPr>
            <w:tcW w:w="3389" w:type="dxa"/>
            <w:tcBorders>
              <w:bottom w:val="single" w:sz="4" w:space="0" w:color="000000"/>
              <w:right w:val="single" w:sz="4" w:space="0" w:color="000000"/>
            </w:tcBorders>
            <w:shd w:color="auto" w:fill="auto" w:val="clear"/>
            <w:vAlign w:val="center"/>
          </w:tcPr>
          <w:p>
            <w:pPr>
              <w:pStyle w:val="Normal"/>
              <w:spacing w:lineRule="auto" w:line="240" w:before="0" w:after="0"/>
              <w:jc w:val="both"/>
              <w:rPr>
                <w:rFonts w:ascii="Goudy Old Style" w:hAnsi="Goudy Old Style" w:eastAsia="Times New Roman" w:cs="Calibri"/>
                <w:b/>
                <w:bCs/>
                <w:color w:val="000000"/>
                <w:kern w:val="0"/>
                <w:sz w:val="22"/>
                <w:szCs w:val="22"/>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t>EG2: Exercise + Education.</w:t>
              <w:br/>
            </w:r>
            <w:r>
              <w:rPr>
                <w:rFonts w:eastAsia="Times New Roman" w:cs="Calibri" w:ascii="Goudy Old Style" w:hAnsi="Goudy Old Style"/>
                <w:color w:val="000000"/>
                <w:kern w:val="0"/>
                <w:sz w:val="22"/>
                <w:szCs w:val="22"/>
                <w:lang w:val="en-US" w:eastAsia="it-IT"/>
                <w14:ligatures w14:val="none"/>
              </w:rPr>
              <w:t>Same exercise program as EG1 + Education.</w:t>
            </w:r>
          </w:p>
        </w:tc>
        <w:tc>
          <w:tcPr>
            <w:tcW w:w="3390" w:type="dxa"/>
            <w:vMerge w:val="continue"/>
            <w:tcBorders>
              <w:left w:val="single" w:sz="4" w:space="0" w:color="000000"/>
              <w:bottom w:val="single" w:sz="4"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r>
          </w:p>
        </w:tc>
        <w:tc>
          <w:tcPr>
            <w:tcW w:w="1463" w:type="dxa"/>
            <w:vMerge w:val="continue"/>
            <w:tcBorders>
              <w:left w:val="single" w:sz="8" w:space="0" w:color="000000"/>
              <w:bottom w:val="single" w:sz="4"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r>
          </w:p>
        </w:tc>
        <w:tc>
          <w:tcPr>
            <w:tcW w:w="1030" w:type="dxa"/>
            <w:vMerge w:val="continue"/>
            <w:tcBorders>
              <w:left w:val="single" w:sz="8" w:space="0" w:color="000000"/>
              <w:bottom w:val="single" w:sz="4"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r>
          </w:p>
        </w:tc>
        <w:tc>
          <w:tcPr>
            <w:tcW w:w="1129" w:type="dxa"/>
            <w:vMerge w:val="continue"/>
            <w:tcBorders>
              <w:left w:val="single" w:sz="8" w:space="0" w:color="000000"/>
              <w:bottom w:val="single" w:sz="4"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r>
          </w:p>
        </w:tc>
        <w:tc>
          <w:tcPr>
            <w:tcW w:w="879" w:type="dxa"/>
            <w:vMerge w:val="continue"/>
            <w:tcBorders>
              <w:left w:val="single" w:sz="8" w:space="0" w:color="000000"/>
              <w:bottom w:val="single" w:sz="4"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r>
          </w:p>
        </w:tc>
        <w:tc>
          <w:tcPr>
            <w:tcW w:w="1377" w:type="dxa"/>
            <w:vMerge w:val="continue"/>
            <w:tcBorders>
              <w:left w:val="single" w:sz="8" w:space="0" w:color="000000"/>
              <w:bottom w:val="single" w:sz="4"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r>
          </w:p>
        </w:tc>
      </w:tr>
      <w:tr>
        <w:trPr>
          <w:trHeight w:val="1450" w:hRule="atLeast"/>
        </w:trPr>
        <w:tc>
          <w:tcPr>
            <w:tcW w:w="1824" w:type="dxa"/>
            <w:vMerge w:val="continue"/>
            <w:tcBorders>
              <w:lef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2"/>
                <w:szCs w:val="22"/>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r>
          </w:p>
        </w:tc>
        <w:tc>
          <w:tcPr>
            <w:tcW w:w="915" w:type="dxa"/>
            <w:vMerge w:val="continue"/>
            <w:tcBorders>
              <w:left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r>
          </w:p>
        </w:tc>
        <w:tc>
          <w:tcPr>
            <w:tcW w:w="3389"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t> </w:t>
            </w:r>
          </w:p>
        </w:tc>
        <w:tc>
          <w:tcPr>
            <w:tcW w:w="3390" w:type="dxa"/>
            <w:tcBorders>
              <w:bottom w:val="single" w:sz="4" w:space="0" w:color="000000"/>
              <w:right w:val="single" w:sz="8" w:space="0" w:color="000000"/>
            </w:tcBorders>
            <w:shd w:color="auto" w:fill="auto" w:val="clear"/>
            <w:vAlign w:val="center"/>
          </w:tcPr>
          <w:p>
            <w:pPr>
              <w:pStyle w:val="Normal"/>
              <w:spacing w:lineRule="auto" w:line="240" w:before="0" w:after="0"/>
              <w:jc w:val="both"/>
              <w:rPr>
                <w:rFonts w:ascii="Goudy Old Style" w:hAnsi="Goudy Old Style" w:eastAsia="Times New Roman" w:cs="Calibri"/>
                <w:b/>
                <w:bCs/>
                <w:color w:val="000000"/>
                <w:kern w:val="0"/>
                <w:sz w:val="22"/>
                <w:szCs w:val="22"/>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t>CG1: Taping + Education.</w:t>
              <w:br/>
            </w:r>
            <w:r>
              <w:rPr>
                <w:rFonts w:eastAsia="Times New Roman" w:cs="Calibri" w:ascii="Goudy Old Style" w:hAnsi="Goudy Old Style"/>
                <w:color w:val="000000"/>
                <w:kern w:val="0"/>
                <w:sz w:val="22"/>
                <w:szCs w:val="22"/>
                <w:lang w:val="en-US" w:eastAsia="it-IT"/>
                <w14:ligatures w14:val="none"/>
              </w:rPr>
              <w:t>Tape applied from the lateral border of the patella pulling medially and upwards over the medial femoral condyle. + Education</w:t>
            </w:r>
          </w:p>
        </w:tc>
        <w:tc>
          <w:tcPr>
            <w:tcW w:w="1463"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t>w 1-6: daily</w:t>
              <w:br/>
              <w:t>w 7-10: only during painful activities</w:t>
              <w:br/>
              <w:t>w 11-12: never</w:t>
            </w:r>
          </w:p>
        </w:tc>
        <w:tc>
          <w:tcPr>
            <w:tcW w:w="1030" w:type="dxa"/>
            <w:tcBorders>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w:t>
            </w:r>
          </w:p>
        </w:tc>
        <w:tc>
          <w:tcPr>
            <w:tcW w:w="1129"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12 w</w:t>
            </w:r>
          </w:p>
        </w:tc>
        <w:tc>
          <w:tcPr>
            <w:tcW w:w="879" w:type="dxa"/>
            <w:tcBorders>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t xml:space="preserve">Mixed </w:t>
              <w:br/>
              <w:t>(both clinic and home based)</w:t>
            </w:r>
          </w:p>
        </w:tc>
        <w:tc>
          <w:tcPr>
            <w:tcW w:w="1377"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t>Mixed (surpervised and un-supervised)</w:t>
            </w:r>
          </w:p>
        </w:tc>
      </w:tr>
      <w:tr>
        <w:trPr>
          <w:trHeight w:val="1460" w:hRule="atLeast"/>
        </w:trPr>
        <w:tc>
          <w:tcPr>
            <w:tcW w:w="1824" w:type="dxa"/>
            <w:vMerge w:val="continue"/>
            <w:tcBorders>
              <w:lef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2"/>
                <w:szCs w:val="22"/>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r>
          </w:p>
        </w:tc>
        <w:tc>
          <w:tcPr>
            <w:tcW w:w="915" w:type="dxa"/>
            <w:vMerge w:val="continue"/>
            <w:tcBorders>
              <w:left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r>
          </w:p>
        </w:tc>
        <w:tc>
          <w:tcPr>
            <w:tcW w:w="3389"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r>
          </w:p>
        </w:tc>
        <w:tc>
          <w:tcPr>
            <w:tcW w:w="3390" w:type="dxa"/>
            <w:tcBorders>
              <w:right w:val="single" w:sz="8" w:space="0" w:color="000000"/>
            </w:tcBorders>
            <w:shd w:color="auto" w:fill="auto" w:val="clear"/>
            <w:vAlign w:val="center"/>
          </w:tcPr>
          <w:p>
            <w:pPr>
              <w:pStyle w:val="Normal"/>
              <w:spacing w:lineRule="auto" w:line="240" w:before="0" w:after="0"/>
              <w:jc w:val="both"/>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t>CG2: Education alone.</w:t>
            </w:r>
            <w:r>
              <w:rPr>
                <w:rFonts w:eastAsia="Times New Roman" w:cs="Calibri" w:ascii="Goudy Old Style" w:hAnsi="Goudy Old Style"/>
                <w:color w:val="000000"/>
                <w:kern w:val="0"/>
                <w:sz w:val="22"/>
                <w:szCs w:val="22"/>
                <w:lang w:val="en-US" w:eastAsia="it-IT"/>
                <w14:ligatures w14:val="none"/>
              </w:rPr>
              <w:br/>
              <w:t>Leaflet and info about anatomy, causes of anterior knee pain, prognosis, footwear, sports, drugs, relaxation techniques, ice, massage, diet and self help.</w:t>
            </w:r>
          </w:p>
        </w:tc>
        <w:tc>
          <w:tcPr>
            <w:tcW w:w="1463" w:type="dxa"/>
            <w:tcBorders>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Once</w:t>
            </w:r>
          </w:p>
        </w:tc>
        <w:tc>
          <w:tcPr>
            <w:tcW w:w="1030"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w:t>
            </w:r>
          </w:p>
        </w:tc>
        <w:tc>
          <w:tcPr>
            <w:tcW w:w="1129"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12 w</w:t>
            </w:r>
          </w:p>
        </w:tc>
        <w:tc>
          <w:tcPr>
            <w:tcW w:w="879"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Clinic</w:t>
            </w:r>
          </w:p>
        </w:tc>
        <w:tc>
          <w:tcPr>
            <w:tcW w:w="1377"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Supervised</w:t>
            </w:r>
          </w:p>
        </w:tc>
      </w:tr>
      <w:tr>
        <w:trPr>
          <w:trHeight w:val="1740" w:hRule="atLeast"/>
        </w:trPr>
        <w:tc>
          <w:tcPr>
            <w:tcW w:w="1824"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t>Lun et al., 2005</w:t>
            </w:r>
          </w:p>
        </w:tc>
        <w:tc>
          <w:tcPr>
            <w:tcW w:w="915"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EG: 34</w:t>
              <w:br/>
              <w:t>CG: 32</w:t>
            </w:r>
          </w:p>
        </w:tc>
        <w:tc>
          <w:tcPr>
            <w:tcW w:w="3389" w:type="dxa"/>
            <w:tcBorders>
              <w:bottom w:val="single" w:sz="4" w:space="0" w:color="000000"/>
              <w:right w:val="single" w:sz="4" w:space="0" w:color="000000"/>
            </w:tcBorders>
            <w:shd w:color="auto" w:fill="auto" w:val="clear"/>
            <w:vAlign w:val="center"/>
          </w:tcPr>
          <w:p>
            <w:pPr>
              <w:pStyle w:val="Normal"/>
              <w:spacing w:lineRule="auto" w:line="240" w:before="0" w:after="0"/>
              <w:jc w:val="both"/>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t>Home rehabilitation program.</w:t>
            </w:r>
            <w:r>
              <w:rPr>
                <w:rFonts w:eastAsia="Times New Roman" w:cs="Calibri" w:ascii="Goudy Old Style" w:hAnsi="Goudy Old Style"/>
                <w:color w:val="000000"/>
                <w:kern w:val="0"/>
                <w:sz w:val="22"/>
                <w:szCs w:val="22"/>
                <w:lang w:val="en-US" w:eastAsia="it-IT"/>
                <w14:ligatures w14:val="none"/>
              </w:rPr>
              <w:br/>
              <w:t>Standardized lower limb strengthening (2-leg eccentric drop squats, single leg lunges, and 1-leg eccentric drop squats, all 3x20 reps) and stretching (spine, hip, quads and hamstrings 3x30 sec hold) home program.</w:t>
            </w:r>
          </w:p>
        </w:tc>
        <w:tc>
          <w:tcPr>
            <w:tcW w:w="3390" w:type="dxa"/>
            <w:tcBorders>
              <w:top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both"/>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t> </w:t>
            </w:r>
          </w:p>
        </w:tc>
        <w:tc>
          <w:tcPr>
            <w:tcW w:w="1463" w:type="dxa"/>
            <w:tcBorders>
              <w:top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Daily</w:t>
            </w:r>
          </w:p>
        </w:tc>
        <w:tc>
          <w:tcPr>
            <w:tcW w:w="1030" w:type="dxa"/>
            <w:tcBorders>
              <w:top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w:t>
            </w:r>
          </w:p>
        </w:tc>
        <w:tc>
          <w:tcPr>
            <w:tcW w:w="1129"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12 w</w:t>
            </w:r>
          </w:p>
        </w:tc>
        <w:tc>
          <w:tcPr>
            <w:tcW w:w="879" w:type="dxa"/>
            <w:tcBorders>
              <w:top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Home</w:t>
            </w:r>
          </w:p>
        </w:tc>
        <w:tc>
          <w:tcPr>
            <w:tcW w:w="1377"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Supervised</w:t>
            </w:r>
          </w:p>
        </w:tc>
      </w:tr>
      <w:tr>
        <w:trPr>
          <w:trHeight w:val="1170" w:hRule="atLeast"/>
        </w:trPr>
        <w:tc>
          <w:tcPr>
            <w:tcW w:w="1824"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r>
          </w:p>
        </w:tc>
        <w:tc>
          <w:tcPr>
            <w:tcW w:w="91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r>
          </w:p>
        </w:tc>
        <w:tc>
          <w:tcPr>
            <w:tcW w:w="3389" w:type="dxa"/>
            <w:tcBorders>
              <w:bottom w:val="single" w:sz="8" w:space="0" w:color="000000"/>
              <w:right w:val="single" w:sz="4" w:space="0" w:color="000000"/>
            </w:tcBorders>
            <w:shd w:color="auto" w:fill="auto" w:val="clear"/>
            <w:vAlign w:val="center"/>
          </w:tcPr>
          <w:p>
            <w:pPr>
              <w:pStyle w:val="Normal"/>
              <w:spacing w:lineRule="auto" w:line="240" w:before="0" w:after="0"/>
              <w:jc w:val="both"/>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t> </w:t>
            </w:r>
          </w:p>
        </w:tc>
        <w:tc>
          <w:tcPr>
            <w:tcW w:w="3390"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Goudy Old Style" w:hAnsi="Goudy Old Style" w:eastAsia="Times New Roman" w:cs="Calibri"/>
                <w:b/>
                <w:bCs/>
                <w:color w:val="000000"/>
                <w:kern w:val="0"/>
                <w:sz w:val="22"/>
                <w:szCs w:val="22"/>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t>Patellar brace.</w:t>
              <w:br/>
            </w:r>
            <w:r>
              <w:rPr>
                <w:rFonts w:eastAsia="Times New Roman" w:cs="Calibri" w:ascii="Goudy Old Style" w:hAnsi="Goudy Old Style"/>
                <w:color w:val="000000"/>
                <w:kern w:val="0"/>
                <w:sz w:val="22"/>
                <w:szCs w:val="22"/>
                <w:lang w:val="en-US" w:eastAsia="it-IT"/>
                <w14:ligatures w14:val="none"/>
              </w:rPr>
              <w:t xml:space="preserve">Special FX Knee Brace: Y-shaped inferior patellar buttress pad and an extemal stabilization strap to help control patellar movement. </w:t>
            </w:r>
          </w:p>
        </w:tc>
        <w:tc>
          <w:tcPr>
            <w:tcW w:w="146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t>Encouraged to wear the brace at all times except for sleep</w:t>
            </w:r>
          </w:p>
        </w:tc>
        <w:tc>
          <w:tcPr>
            <w:tcW w:w="1030"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w:t>
            </w:r>
          </w:p>
        </w:tc>
        <w:tc>
          <w:tcPr>
            <w:tcW w:w="1129"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12 w</w:t>
            </w:r>
          </w:p>
        </w:tc>
        <w:tc>
          <w:tcPr>
            <w:tcW w:w="879"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Home</w:t>
            </w:r>
          </w:p>
        </w:tc>
        <w:tc>
          <w:tcPr>
            <w:tcW w:w="1377"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Un-supervised</w:t>
            </w:r>
          </w:p>
        </w:tc>
      </w:tr>
      <w:tr>
        <w:trPr>
          <w:trHeight w:val="1450" w:hRule="atLeast"/>
        </w:trPr>
        <w:tc>
          <w:tcPr>
            <w:tcW w:w="182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t>van Linschoten et al., 2009</w:t>
            </w:r>
          </w:p>
        </w:tc>
        <w:tc>
          <w:tcPr>
            <w:tcW w:w="91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EG: 65</w:t>
              <w:br/>
              <w:t>CG: 66</w:t>
            </w:r>
          </w:p>
        </w:tc>
        <w:tc>
          <w:tcPr>
            <w:tcW w:w="3389" w:type="dxa"/>
            <w:tcBorders>
              <w:bottom w:val="single" w:sz="4" w:space="0" w:color="000000"/>
              <w:right w:val="single" w:sz="4" w:space="0" w:color="000000"/>
            </w:tcBorders>
            <w:shd w:color="auto" w:fill="auto" w:val="clear"/>
            <w:vAlign w:val="center"/>
          </w:tcPr>
          <w:p>
            <w:pPr>
              <w:pStyle w:val="Normal"/>
              <w:spacing w:lineRule="auto" w:line="240" w:before="0" w:after="0"/>
              <w:jc w:val="both"/>
              <w:rPr>
                <w:rFonts w:ascii="Goudy Old Style" w:hAnsi="Goudy Old Style" w:eastAsia="Times New Roman" w:cs="Calibri"/>
                <w:b/>
                <w:bCs/>
                <w:color w:val="000000"/>
                <w:kern w:val="0"/>
                <w:sz w:val="22"/>
                <w:szCs w:val="22"/>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t>Tailored exercise program.</w:t>
              <w:br/>
            </w:r>
            <w:r>
              <w:rPr>
                <w:rFonts w:eastAsia="Times New Roman" w:cs="Calibri" w:ascii="Goudy Old Style" w:hAnsi="Goudy Old Style"/>
                <w:color w:val="000000"/>
                <w:kern w:val="0"/>
                <w:sz w:val="22"/>
                <w:szCs w:val="22"/>
                <w:lang w:val="en-US" w:eastAsia="it-IT"/>
                <w14:ligatures w14:val="none"/>
              </w:rPr>
              <w:t>Bicycle ergometer warm-up, static and dynamic</w:t>
              <w:br/>
              <w:t>muscular exercises for the quadriceps, adductor, and</w:t>
              <w:br/>
              <w:t>gluteal muscles at incremental intensity, balance and flexibility exercises for major thigh muscles.</w:t>
            </w:r>
          </w:p>
        </w:tc>
        <w:tc>
          <w:tcPr>
            <w:tcW w:w="3390" w:type="dxa"/>
            <w:tcBorders>
              <w:bottom w:val="single" w:sz="4" w:space="0" w:color="000000"/>
              <w:right w:val="single" w:sz="8" w:space="0" w:color="000000"/>
            </w:tcBorders>
            <w:shd w:color="auto" w:fill="auto" w:val="clear"/>
            <w:vAlign w:val="center"/>
          </w:tcPr>
          <w:p>
            <w:pPr>
              <w:pStyle w:val="Normal"/>
              <w:spacing w:lineRule="auto" w:line="240" w:before="0" w:after="0"/>
              <w:jc w:val="both"/>
              <w:rPr>
                <w:rFonts w:ascii="Goudy Old Style" w:hAnsi="Goudy Old Style" w:eastAsia="Times New Roman" w:cs="Calibri"/>
                <w:b/>
                <w:bCs/>
                <w:color w:val="000000"/>
                <w:kern w:val="0"/>
                <w:sz w:val="22"/>
                <w:szCs w:val="22"/>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t> </w:t>
            </w:r>
          </w:p>
        </w:tc>
        <w:tc>
          <w:tcPr>
            <w:tcW w:w="1463"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Daily</w:t>
            </w:r>
          </w:p>
        </w:tc>
        <w:tc>
          <w:tcPr>
            <w:tcW w:w="1030" w:type="dxa"/>
            <w:tcBorders>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25 min</w:t>
            </w:r>
          </w:p>
        </w:tc>
        <w:tc>
          <w:tcPr>
            <w:tcW w:w="1129"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12 w</w:t>
            </w:r>
          </w:p>
        </w:tc>
        <w:tc>
          <w:tcPr>
            <w:tcW w:w="879" w:type="dxa"/>
            <w:tcBorders>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Home</w:t>
            </w:r>
          </w:p>
        </w:tc>
        <w:tc>
          <w:tcPr>
            <w:tcW w:w="1377"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Supervised</w:t>
            </w:r>
          </w:p>
        </w:tc>
      </w:tr>
      <w:tr>
        <w:trPr>
          <w:trHeight w:val="1750" w:hRule="atLeast"/>
        </w:trPr>
        <w:tc>
          <w:tcPr>
            <w:tcW w:w="18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r>
          </w:p>
        </w:tc>
        <w:tc>
          <w:tcPr>
            <w:tcW w:w="91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r>
          </w:p>
        </w:tc>
        <w:tc>
          <w:tcPr>
            <w:tcW w:w="3389" w:type="dxa"/>
            <w:tcBorders>
              <w:bottom w:val="single" w:sz="8" w:space="0" w:color="000000"/>
              <w:right w:val="single" w:sz="4" w:space="0" w:color="000000"/>
            </w:tcBorders>
            <w:shd w:color="auto" w:fill="auto" w:val="clear"/>
            <w:vAlign w:val="center"/>
          </w:tcPr>
          <w:p>
            <w:pPr>
              <w:pStyle w:val="Normal"/>
              <w:spacing w:lineRule="auto" w:line="240" w:before="0" w:after="0"/>
              <w:jc w:val="both"/>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 </w:t>
            </w:r>
          </w:p>
        </w:tc>
        <w:tc>
          <w:tcPr>
            <w:tcW w:w="3390"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t>Usual care (education + isometric exercises)</w:t>
              <w:br/>
            </w:r>
            <w:r>
              <w:rPr>
                <w:rFonts w:eastAsia="Times New Roman" w:cs="Calibri" w:ascii="Goudy Old Style" w:hAnsi="Goudy Old Style"/>
                <w:color w:val="000000"/>
                <w:kern w:val="0"/>
                <w:sz w:val="22"/>
                <w:szCs w:val="22"/>
                <w:lang w:val="en-US" w:eastAsia="it-IT"/>
                <w14:ligatures w14:val="none"/>
              </w:rPr>
              <w:t>Info about the background of PFPS and its prognosis, drugs use and advice to refrain from activities that provoke pain. Instructions for daily isometric quads contractions and to refrain from visiting a physiotherapist during study period.</w:t>
            </w:r>
          </w:p>
        </w:tc>
        <w:tc>
          <w:tcPr>
            <w:tcW w:w="146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t>Education: once</w:t>
              <w:br/>
              <w:t>Isometric exercises: daily</w:t>
            </w:r>
          </w:p>
        </w:tc>
        <w:tc>
          <w:tcPr>
            <w:tcW w:w="1030"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w:t>
            </w:r>
          </w:p>
        </w:tc>
        <w:tc>
          <w:tcPr>
            <w:tcW w:w="1129"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12 w</w:t>
            </w:r>
          </w:p>
        </w:tc>
        <w:tc>
          <w:tcPr>
            <w:tcW w:w="879"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Home</w:t>
            </w:r>
          </w:p>
        </w:tc>
        <w:tc>
          <w:tcPr>
            <w:tcW w:w="1377"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Un-supervised</w:t>
            </w:r>
          </w:p>
        </w:tc>
      </w:tr>
      <w:tr>
        <w:trPr>
          <w:trHeight w:val="1450" w:hRule="atLeast"/>
        </w:trPr>
        <w:tc>
          <w:tcPr>
            <w:tcW w:w="1824" w:type="dxa"/>
            <w:vMerge w:val="restart"/>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t>Lee et al., 2014</w:t>
            </w:r>
          </w:p>
        </w:tc>
        <w:tc>
          <w:tcPr>
            <w:tcW w:w="91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EG1: 11</w:t>
              <w:br/>
              <w:t>EG2: 13</w:t>
              <w:br/>
              <w:t>CG: 10</w:t>
            </w:r>
          </w:p>
        </w:tc>
        <w:tc>
          <w:tcPr>
            <w:tcW w:w="3389" w:type="dxa"/>
            <w:tcBorders>
              <w:bottom w:val="single" w:sz="4" w:space="0" w:color="000000"/>
              <w:right w:val="single" w:sz="4" w:space="0" w:color="000000"/>
            </w:tcBorders>
            <w:shd w:color="auto" w:fill="auto" w:val="clear"/>
            <w:vAlign w:val="center"/>
          </w:tcPr>
          <w:p>
            <w:pPr>
              <w:pStyle w:val="Normal"/>
              <w:spacing w:lineRule="auto" w:line="240" w:before="0" w:after="0"/>
              <w:jc w:val="both"/>
              <w:rPr>
                <w:rFonts w:ascii="Goudy Old Style" w:hAnsi="Goudy Old Style" w:eastAsia="Times New Roman" w:cs="Calibri"/>
                <w:b/>
                <w:bCs/>
                <w:color w:val="000000"/>
                <w:kern w:val="0"/>
                <w:sz w:val="22"/>
                <w:szCs w:val="22"/>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t>EG1: Sling exercises.</w:t>
              <w:br/>
            </w:r>
            <w:r>
              <w:rPr>
                <w:rFonts w:eastAsia="Times New Roman" w:cs="Calibri" w:ascii="Goudy Old Style" w:hAnsi="Goudy Old Style"/>
                <w:color w:val="000000"/>
                <w:kern w:val="0"/>
                <w:sz w:val="22"/>
                <w:szCs w:val="22"/>
                <w:lang w:val="en-US" w:eastAsia="it-IT"/>
                <w14:ligatures w14:val="none"/>
              </w:rPr>
              <w:t>10 min stationary bike warm-up, 20 min weight-bearing sling exercise programme (prone, supine and side-lying bridges), 5 min hamstring self-stretching cool-down.</w:t>
            </w:r>
          </w:p>
        </w:tc>
        <w:tc>
          <w:tcPr>
            <w:tcW w:w="3390" w:type="dxa"/>
            <w:vMerge w:val="restart"/>
            <w:tcBorders>
              <w:left w:val="single" w:sz="4" w:space="0" w:color="000000"/>
              <w:right w:val="single" w:sz="8" w:space="0" w:color="000000"/>
            </w:tcBorders>
            <w:shd w:color="auto" w:fill="auto" w:val="clear"/>
            <w:vAlign w:val="center"/>
          </w:tcPr>
          <w:p>
            <w:pPr>
              <w:pStyle w:val="Normal"/>
              <w:spacing w:lineRule="auto" w:line="240" w:before="0" w:after="0"/>
              <w:jc w:val="both"/>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t> </w:t>
            </w:r>
          </w:p>
        </w:tc>
        <w:tc>
          <w:tcPr>
            <w:tcW w:w="1463" w:type="dxa"/>
            <w:vMerge w:val="restart"/>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3 times/w</w:t>
            </w:r>
          </w:p>
        </w:tc>
        <w:tc>
          <w:tcPr>
            <w:tcW w:w="1030" w:type="dxa"/>
            <w:vMerge w:val="restart"/>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30 min</w:t>
            </w:r>
          </w:p>
        </w:tc>
        <w:tc>
          <w:tcPr>
            <w:tcW w:w="1129" w:type="dxa"/>
            <w:vMerge w:val="restart"/>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8 w</w:t>
            </w:r>
          </w:p>
        </w:tc>
        <w:tc>
          <w:tcPr>
            <w:tcW w:w="879" w:type="dxa"/>
            <w:vMerge w:val="restart"/>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Clinic</w:t>
            </w:r>
          </w:p>
        </w:tc>
        <w:tc>
          <w:tcPr>
            <w:tcW w:w="1377" w:type="dxa"/>
            <w:vMerge w:val="restart"/>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Supervised</w:t>
            </w:r>
          </w:p>
        </w:tc>
      </w:tr>
      <w:tr>
        <w:trPr>
          <w:trHeight w:val="1740" w:hRule="atLeast"/>
        </w:trPr>
        <w:tc>
          <w:tcPr>
            <w:tcW w:w="1824"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r>
          </w:p>
        </w:tc>
        <w:tc>
          <w:tcPr>
            <w:tcW w:w="91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r>
          </w:p>
        </w:tc>
        <w:tc>
          <w:tcPr>
            <w:tcW w:w="3389" w:type="dxa"/>
            <w:tcBorders>
              <w:bottom w:val="single" w:sz="4" w:space="0" w:color="000000"/>
              <w:right w:val="single" w:sz="4" w:space="0" w:color="000000"/>
            </w:tcBorders>
            <w:shd w:color="auto" w:fill="auto" w:val="clear"/>
            <w:vAlign w:val="center"/>
          </w:tcPr>
          <w:p>
            <w:pPr>
              <w:pStyle w:val="Normal"/>
              <w:spacing w:lineRule="auto" w:line="240" w:before="0" w:after="0"/>
              <w:jc w:val="both"/>
              <w:rPr>
                <w:rFonts w:ascii="Goudy Old Style" w:hAnsi="Goudy Old Style" w:eastAsia="Times New Roman" w:cs="Calibri"/>
                <w:b/>
                <w:bCs/>
                <w:color w:val="000000"/>
                <w:kern w:val="0"/>
                <w:sz w:val="22"/>
                <w:szCs w:val="22"/>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t>EG2: Elastic band exercises.</w:t>
              <w:br/>
            </w:r>
            <w:r>
              <w:rPr>
                <w:rFonts w:eastAsia="Times New Roman" w:cs="Calibri" w:ascii="Goudy Old Style" w:hAnsi="Goudy Old Style"/>
                <w:color w:val="000000"/>
                <w:kern w:val="0"/>
                <w:sz w:val="22"/>
                <w:szCs w:val="22"/>
                <w:lang w:val="en-US" w:eastAsia="it-IT"/>
                <w14:ligatures w14:val="none"/>
              </w:rPr>
              <w:t>10 min stationary bike warm-up, 20 min weight-bearing elastic band exercise programme (knee extension, Hip flexion/extension/abduction /adduction), 5 min hamstring self-stretching cool-down.</w:t>
            </w:r>
          </w:p>
        </w:tc>
        <w:tc>
          <w:tcPr>
            <w:tcW w:w="3390" w:type="dxa"/>
            <w:vMerge w:val="continue"/>
            <w:tcBorders>
              <w:left w:val="single" w:sz="4"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r>
          </w:p>
        </w:tc>
        <w:tc>
          <w:tcPr>
            <w:tcW w:w="1463" w:type="dxa"/>
            <w:vMerge w:val="continue"/>
            <w:tcBorders>
              <w:left w:val="single" w:sz="8" w:space="0" w:color="000000"/>
              <w:bottom w:val="single" w:sz="4"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r>
          </w:p>
        </w:tc>
        <w:tc>
          <w:tcPr>
            <w:tcW w:w="1030" w:type="dxa"/>
            <w:vMerge w:val="continue"/>
            <w:tcBorders>
              <w:left w:val="single" w:sz="8" w:space="0" w:color="000000"/>
              <w:bottom w:val="single" w:sz="4"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r>
          </w:p>
        </w:tc>
        <w:tc>
          <w:tcPr>
            <w:tcW w:w="1129" w:type="dxa"/>
            <w:vMerge w:val="continue"/>
            <w:tcBorders>
              <w:left w:val="single" w:sz="8" w:space="0" w:color="000000"/>
              <w:bottom w:val="single" w:sz="4"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r>
          </w:p>
        </w:tc>
        <w:tc>
          <w:tcPr>
            <w:tcW w:w="879" w:type="dxa"/>
            <w:vMerge w:val="continue"/>
            <w:tcBorders>
              <w:left w:val="single" w:sz="8" w:space="0" w:color="000000"/>
              <w:bottom w:val="single" w:sz="4"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r>
          </w:p>
        </w:tc>
        <w:tc>
          <w:tcPr>
            <w:tcW w:w="1377" w:type="dxa"/>
            <w:vMerge w:val="continue"/>
            <w:tcBorders>
              <w:left w:val="single" w:sz="8" w:space="0" w:color="000000"/>
              <w:bottom w:val="single" w:sz="4"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r>
          </w:p>
        </w:tc>
      </w:tr>
      <w:tr>
        <w:trPr>
          <w:trHeight w:val="300" w:hRule="atLeast"/>
        </w:trPr>
        <w:tc>
          <w:tcPr>
            <w:tcW w:w="1824"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2"/>
                <w:szCs w:val="22"/>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r>
          </w:p>
        </w:tc>
        <w:tc>
          <w:tcPr>
            <w:tcW w:w="91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r>
          </w:p>
        </w:tc>
        <w:tc>
          <w:tcPr>
            <w:tcW w:w="3389" w:type="dxa"/>
            <w:tcBorders>
              <w:bottom w:val="single" w:sz="8" w:space="0" w:color="000000"/>
              <w:right w:val="single" w:sz="4" w:space="0" w:color="000000"/>
            </w:tcBorders>
            <w:shd w:color="auto" w:fill="auto" w:val="clear"/>
            <w:vAlign w:val="center"/>
          </w:tcPr>
          <w:p>
            <w:pPr>
              <w:pStyle w:val="Normal"/>
              <w:spacing w:lineRule="auto" w:line="240" w:before="0" w:after="0"/>
              <w:jc w:val="both"/>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t> </w:t>
            </w:r>
          </w:p>
        </w:tc>
        <w:tc>
          <w:tcPr>
            <w:tcW w:w="3390" w:type="dxa"/>
            <w:tcBorders>
              <w:top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t>No exercise program.</w:t>
            </w:r>
          </w:p>
        </w:tc>
        <w:tc>
          <w:tcPr>
            <w:tcW w:w="146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2"/>
                <w:szCs w:val="22"/>
                <w:lang w:eastAsia="it-IT"/>
                <w14:ligatures w14:val="none"/>
              </w:rPr>
            </w:pPr>
            <w:r>
              <w:rPr>
                <w:rFonts w:eastAsia="Times New Roman" w:cs="Times New Roman" w:ascii="Times New Roman" w:hAnsi="Times New Roman"/>
                <w:color w:val="000000"/>
                <w:kern w:val="0"/>
                <w:sz w:val="22"/>
                <w:szCs w:val="22"/>
                <w:lang w:eastAsia="it-IT"/>
                <w14:ligatures w14:val="none"/>
              </w:rPr>
              <w:t>-</w:t>
            </w:r>
          </w:p>
        </w:tc>
        <w:tc>
          <w:tcPr>
            <w:tcW w:w="1030" w:type="dxa"/>
            <w:tcBorders>
              <w:bottom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2"/>
                <w:szCs w:val="22"/>
                <w:lang w:eastAsia="it-IT"/>
                <w14:ligatures w14:val="none"/>
              </w:rPr>
            </w:pPr>
            <w:r>
              <w:rPr>
                <w:rFonts w:eastAsia="Times New Roman" w:cs="Times New Roman" w:ascii="Times New Roman" w:hAnsi="Times New Roman"/>
                <w:color w:val="000000"/>
                <w:kern w:val="0"/>
                <w:sz w:val="22"/>
                <w:szCs w:val="22"/>
                <w:lang w:eastAsia="it-IT"/>
                <w14:ligatures w14:val="none"/>
              </w:rPr>
              <w:t>-</w:t>
            </w:r>
          </w:p>
        </w:tc>
        <w:tc>
          <w:tcPr>
            <w:tcW w:w="1129"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8 w</w:t>
            </w:r>
          </w:p>
        </w:tc>
        <w:tc>
          <w:tcPr>
            <w:tcW w:w="879"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Home</w:t>
            </w:r>
          </w:p>
        </w:tc>
        <w:tc>
          <w:tcPr>
            <w:tcW w:w="1377"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Un-supervised</w:t>
            </w:r>
          </w:p>
        </w:tc>
      </w:tr>
      <w:tr>
        <w:trPr>
          <w:trHeight w:val="1450" w:hRule="atLeast"/>
        </w:trPr>
        <w:tc>
          <w:tcPr>
            <w:tcW w:w="1824" w:type="dxa"/>
            <w:vMerge w:val="restart"/>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t>Esculier et al., 2017</w:t>
            </w:r>
          </w:p>
        </w:tc>
        <w:tc>
          <w:tcPr>
            <w:tcW w:w="91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EG: 23</w:t>
              <w:br/>
              <w:t>CG1: 23</w:t>
              <w:br/>
              <w:t>CG2: 23</w:t>
            </w:r>
          </w:p>
        </w:tc>
        <w:tc>
          <w:tcPr>
            <w:tcW w:w="3389" w:type="dxa"/>
            <w:tcBorders>
              <w:bottom w:val="single" w:sz="4" w:space="0" w:color="000000"/>
              <w:right w:val="single" w:sz="4" w:space="0" w:color="000000"/>
            </w:tcBorders>
            <w:shd w:color="auto" w:fill="auto" w:val="clear"/>
            <w:vAlign w:val="center"/>
          </w:tcPr>
          <w:p>
            <w:pPr>
              <w:pStyle w:val="Normal"/>
              <w:spacing w:lineRule="auto" w:line="240" w:before="0" w:after="0"/>
              <w:jc w:val="both"/>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val="en-US" w:eastAsia="it-IT"/>
                <w14:ligatures w14:val="none"/>
              </w:rPr>
              <w:t>Exercises + Education</w:t>
              <w:br/>
              <w:t>S</w:t>
            </w:r>
            <w:r>
              <w:rPr>
                <w:rFonts w:eastAsia="Times New Roman" w:cs="Calibri" w:ascii="Goudy Old Style" w:hAnsi="Goudy Old Style"/>
                <w:color w:val="000000"/>
                <w:kern w:val="0"/>
                <w:sz w:val="22"/>
                <w:szCs w:val="22"/>
                <w:lang w:val="en-US" w:eastAsia="it-IT"/>
                <w14:ligatures w14:val="none"/>
              </w:rPr>
              <w:t xml:space="preserve">tandardised home exercise programme aimed at improving strength, capacity to sustain mechanical load and dynamic control of the lower limbs. </w:t>
              <w:br/>
            </w:r>
            <w:r>
              <w:rPr>
                <w:rFonts w:eastAsia="Times New Roman" w:cs="Calibri" w:ascii="Goudy Old Style" w:hAnsi="Goudy Old Style"/>
                <w:color w:val="000000"/>
                <w:kern w:val="0"/>
                <w:sz w:val="22"/>
                <w:szCs w:val="22"/>
                <w:lang w:eastAsia="it-IT"/>
                <w14:ligatures w14:val="none"/>
              </w:rPr>
              <w:t>+ Education</w:t>
            </w:r>
          </w:p>
        </w:tc>
        <w:tc>
          <w:tcPr>
            <w:tcW w:w="3390" w:type="dxa"/>
            <w:tcBorders>
              <w:bottom w:val="single" w:sz="4" w:space="0" w:color="000000"/>
              <w:right w:val="single" w:sz="8" w:space="0" w:color="000000"/>
            </w:tcBorders>
            <w:shd w:color="auto" w:fill="auto" w:val="clear"/>
            <w:vAlign w:val="center"/>
          </w:tcPr>
          <w:p>
            <w:pPr>
              <w:pStyle w:val="Normal"/>
              <w:spacing w:lineRule="auto" w:line="240" w:before="0" w:after="0"/>
              <w:jc w:val="both"/>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 </w:t>
            </w:r>
          </w:p>
        </w:tc>
        <w:tc>
          <w:tcPr>
            <w:tcW w:w="1463"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 xml:space="preserve">3 times/w </w:t>
              <w:br/>
              <w:t>+ 1 daily exercise</w:t>
            </w:r>
          </w:p>
        </w:tc>
        <w:tc>
          <w:tcPr>
            <w:tcW w:w="1030" w:type="dxa"/>
            <w:tcBorders>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20 min</w:t>
            </w:r>
          </w:p>
        </w:tc>
        <w:tc>
          <w:tcPr>
            <w:tcW w:w="1129"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8 w</w:t>
            </w:r>
          </w:p>
        </w:tc>
        <w:tc>
          <w:tcPr>
            <w:tcW w:w="879" w:type="dxa"/>
            <w:tcBorders>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Home</w:t>
            </w:r>
          </w:p>
        </w:tc>
        <w:tc>
          <w:tcPr>
            <w:tcW w:w="1377"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Supervised</w:t>
            </w:r>
          </w:p>
        </w:tc>
      </w:tr>
      <w:tr>
        <w:trPr>
          <w:trHeight w:val="870" w:hRule="atLeast"/>
        </w:trPr>
        <w:tc>
          <w:tcPr>
            <w:tcW w:w="1824"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r>
          </w:p>
        </w:tc>
        <w:tc>
          <w:tcPr>
            <w:tcW w:w="91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r>
          </w:p>
        </w:tc>
        <w:tc>
          <w:tcPr>
            <w:tcW w:w="3389"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both"/>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 </w:t>
            </w:r>
          </w:p>
        </w:tc>
        <w:tc>
          <w:tcPr>
            <w:tcW w:w="3390" w:type="dxa"/>
            <w:tcBorders>
              <w:right w:val="single" w:sz="8" w:space="0" w:color="000000"/>
            </w:tcBorders>
            <w:shd w:color="auto" w:fill="auto" w:val="clear"/>
            <w:vAlign w:val="center"/>
          </w:tcPr>
          <w:p>
            <w:pPr>
              <w:pStyle w:val="Normal"/>
              <w:spacing w:lineRule="auto" w:line="240" w:before="0" w:after="0"/>
              <w:jc w:val="both"/>
              <w:rPr>
                <w:rFonts w:ascii="Goudy Old Style" w:hAnsi="Goudy Old Style" w:eastAsia="Times New Roman" w:cs="Calibri"/>
                <w:b/>
                <w:bCs/>
                <w:color w:val="000000"/>
                <w:kern w:val="0"/>
                <w:sz w:val="22"/>
                <w:szCs w:val="22"/>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t>CG1: Education.</w:t>
              <w:br/>
            </w:r>
            <w:r>
              <w:rPr>
                <w:rFonts w:eastAsia="Times New Roman" w:cs="Calibri" w:ascii="Goudy Old Style" w:hAnsi="Goudy Old Style"/>
                <w:color w:val="000000"/>
                <w:kern w:val="0"/>
                <w:sz w:val="22"/>
                <w:szCs w:val="22"/>
                <w:lang w:val="en-US" w:eastAsia="it-IT"/>
                <w14:ligatures w14:val="none"/>
              </w:rPr>
              <w:t>Education on load management and instruction to self-modify running training according to symptoms.</w:t>
            </w:r>
          </w:p>
        </w:tc>
        <w:tc>
          <w:tcPr>
            <w:tcW w:w="1463" w:type="dxa"/>
            <w:tcBorders>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Once</w:t>
            </w:r>
          </w:p>
        </w:tc>
        <w:tc>
          <w:tcPr>
            <w:tcW w:w="1030"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w:t>
            </w:r>
          </w:p>
        </w:tc>
        <w:tc>
          <w:tcPr>
            <w:tcW w:w="1129"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8 w</w:t>
            </w:r>
          </w:p>
        </w:tc>
        <w:tc>
          <w:tcPr>
            <w:tcW w:w="879"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Clinic</w:t>
            </w:r>
          </w:p>
        </w:tc>
        <w:tc>
          <w:tcPr>
            <w:tcW w:w="1377"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Supervised</w:t>
            </w:r>
          </w:p>
        </w:tc>
      </w:tr>
      <w:tr>
        <w:trPr>
          <w:trHeight w:val="1460" w:hRule="atLeast"/>
        </w:trPr>
        <w:tc>
          <w:tcPr>
            <w:tcW w:w="1824"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r>
          </w:p>
        </w:tc>
        <w:tc>
          <w:tcPr>
            <w:tcW w:w="91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r>
          </w:p>
        </w:tc>
        <w:tc>
          <w:tcPr>
            <w:tcW w:w="3389"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r>
          </w:p>
        </w:tc>
        <w:tc>
          <w:tcPr>
            <w:tcW w:w="3390" w:type="dxa"/>
            <w:tcBorders>
              <w:top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Goudy Old Style" w:hAnsi="Goudy Old Style" w:eastAsia="Times New Roman" w:cs="Calibri"/>
                <w:b/>
                <w:bCs/>
                <w:color w:val="000000"/>
                <w:kern w:val="0"/>
                <w:sz w:val="22"/>
                <w:szCs w:val="22"/>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t>CG2: Education + Gait Retraining.</w:t>
              <w:br/>
            </w:r>
            <w:r>
              <w:rPr>
                <w:rFonts w:eastAsia="Times New Roman" w:cs="Calibri" w:ascii="Goudy Old Style" w:hAnsi="Goudy Old Style"/>
                <w:color w:val="000000"/>
                <w:kern w:val="0"/>
                <w:sz w:val="22"/>
                <w:szCs w:val="22"/>
                <w:lang w:val="en-US" w:eastAsia="it-IT"/>
                <w14:ligatures w14:val="none"/>
              </w:rPr>
              <w:t>Personalised advice on running gait modifications and request to increase step rate by 7.5%–10%.</w:t>
            </w:r>
            <w:r>
              <w:rPr>
                <w:rFonts w:eastAsia="Times New Roman" w:cs="Calibri" w:ascii="Goudy Old Style" w:hAnsi="Goudy Old Style"/>
                <w:b/>
                <w:bCs/>
                <w:color w:val="000000"/>
                <w:kern w:val="0"/>
                <w:sz w:val="22"/>
                <w:szCs w:val="22"/>
                <w:lang w:val="en-US" w:eastAsia="it-IT"/>
                <w14:ligatures w14:val="none"/>
              </w:rPr>
              <w:t xml:space="preserve"> </w:t>
            </w:r>
            <w:r>
              <w:rPr>
                <w:rFonts w:eastAsia="Times New Roman" w:cs="Calibri" w:ascii="Goudy Old Style" w:hAnsi="Goudy Old Style"/>
                <w:color w:val="000000"/>
                <w:kern w:val="0"/>
                <w:sz w:val="22"/>
                <w:szCs w:val="22"/>
                <w:lang w:val="en-US" w:eastAsia="it-IT"/>
                <w14:ligatures w14:val="none"/>
              </w:rPr>
              <w:t>10 min treadmill session with physiotherapist at every visit.</w:t>
            </w:r>
            <w:r>
              <w:rPr>
                <w:rFonts w:eastAsia="Times New Roman" w:cs="Calibri" w:ascii="Goudy Old Style" w:hAnsi="Goudy Old Style"/>
                <w:b/>
                <w:bCs/>
                <w:color w:val="000000"/>
                <w:kern w:val="0"/>
                <w:sz w:val="22"/>
                <w:szCs w:val="22"/>
                <w:lang w:val="en-US" w:eastAsia="it-IT"/>
                <w14:ligatures w14:val="none"/>
              </w:rPr>
              <w:t xml:space="preserve"> </w:t>
            </w:r>
            <w:r>
              <w:rPr>
                <w:rFonts w:eastAsia="Times New Roman" w:cs="Calibri" w:ascii="Goudy Old Style" w:hAnsi="Goudy Old Style"/>
                <w:color w:val="000000"/>
                <w:kern w:val="0"/>
                <w:sz w:val="22"/>
                <w:szCs w:val="22"/>
                <w:lang w:val="en-US" w:eastAsia="it-IT"/>
                <w14:ligatures w14:val="none"/>
              </w:rPr>
              <w:t>+ Education</w:t>
            </w:r>
          </w:p>
        </w:tc>
        <w:tc>
          <w:tcPr>
            <w:tcW w:w="1463" w:type="dxa"/>
            <w:tcBorders>
              <w:top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5 times during the 8 w</w:t>
            </w:r>
          </w:p>
        </w:tc>
        <w:tc>
          <w:tcPr>
            <w:tcW w:w="1030" w:type="dxa"/>
            <w:tcBorders>
              <w:top w:val="single" w:sz="4"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w:t>
            </w:r>
          </w:p>
        </w:tc>
        <w:tc>
          <w:tcPr>
            <w:tcW w:w="1129" w:type="dxa"/>
            <w:tcBorders>
              <w:top w:val="single" w:sz="4"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8 w</w:t>
            </w:r>
          </w:p>
        </w:tc>
        <w:tc>
          <w:tcPr>
            <w:tcW w:w="879" w:type="dxa"/>
            <w:tcBorders>
              <w:top w:val="single" w:sz="4"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Clinic</w:t>
            </w:r>
          </w:p>
        </w:tc>
        <w:tc>
          <w:tcPr>
            <w:tcW w:w="1377" w:type="dxa"/>
            <w:tcBorders>
              <w:top w:val="single" w:sz="4"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Supervised</w:t>
            </w:r>
          </w:p>
        </w:tc>
      </w:tr>
      <w:tr>
        <w:trPr>
          <w:trHeight w:val="2030" w:hRule="atLeast"/>
        </w:trPr>
        <w:tc>
          <w:tcPr>
            <w:tcW w:w="182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t>Saad et al., 2018</w:t>
            </w:r>
          </w:p>
        </w:tc>
        <w:tc>
          <w:tcPr>
            <w:tcW w:w="91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EG1: 10</w:t>
              <w:br/>
              <w:t>EG2: 10</w:t>
              <w:br/>
              <w:t>CG1: 10</w:t>
            </w:r>
          </w:p>
        </w:tc>
        <w:tc>
          <w:tcPr>
            <w:tcW w:w="3389" w:type="dxa"/>
            <w:tcBorders>
              <w:bottom w:val="single" w:sz="4" w:space="0" w:color="000000"/>
              <w:right w:val="single" w:sz="4" w:space="0" w:color="000000"/>
            </w:tcBorders>
            <w:shd w:color="auto" w:fill="auto" w:val="clear"/>
            <w:vAlign w:val="center"/>
          </w:tcPr>
          <w:p>
            <w:pPr>
              <w:pStyle w:val="Normal"/>
              <w:spacing w:lineRule="auto" w:line="240" w:before="0" w:after="0"/>
              <w:jc w:val="both"/>
              <w:rPr>
                <w:rFonts w:ascii="Goudy Old Style" w:hAnsi="Goudy Old Style" w:eastAsia="Times New Roman" w:cs="Calibri"/>
                <w:b/>
                <w:bCs/>
                <w:color w:val="000000"/>
                <w:kern w:val="0"/>
                <w:sz w:val="22"/>
                <w:szCs w:val="22"/>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t>EG1: Quadriceps strengthening.</w:t>
              <w:br/>
            </w:r>
            <w:r>
              <w:rPr>
                <w:rFonts w:eastAsia="Times New Roman" w:cs="Calibri" w:ascii="Goudy Old Style" w:hAnsi="Goudy Old Style"/>
                <w:color w:val="000000"/>
                <w:kern w:val="0"/>
                <w:sz w:val="22"/>
                <w:szCs w:val="22"/>
                <w:lang w:val="en-US" w:eastAsia="it-IT"/>
                <w14:ligatures w14:val="none"/>
              </w:rPr>
              <w:t>15 min bike warm-up, SLR (3x10 reps) with incremental ankle weights, seated knee extension at 90º-60º of knee flexion (3x10 reps) with incremental resistance, leg press at 0°-45° of knee flexion (3x10 reps) with incremental resistance, wall slide squat at 90° (3 sets of 1 min).</w:t>
            </w:r>
          </w:p>
        </w:tc>
        <w:tc>
          <w:tcPr>
            <w:tcW w:w="3390" w:type="dxa"/>
            <w:tcBorders>
              <w:right w:val="single" w:sz="8" w:space="0" w:color="000000"/>
            </w:tcBorders>
            <w:shd w:color="auto" w:fill="auto" w:val="clear"/>
            <w:vAlign w:val="center"/>
          </w:tcPr>
          <w:p>
            <w:pPr>
              <w:pStyle w:val="Normal"/>
              <w:spacing w:lineRule="auto" w:line="240" w:before="0" w:after="0"/>
              <w:jc w:val="both"/>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t> </w:t>
            </w:r>
          </w:p>
        </w:tc>
        <w:tc>
          <w:tcPr>
            <w:tcW w:w="1463" w:type="dxa"/>
            <w:vMerge w:val="restart"/>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2 times/w</w:t>
            </w:r>
          </w:p>
        </w:tc>
        <w:tc>
          <w:tcPr>
            <w:tcW w:w="1030" w:type="dxa"/>
            <w:vMerge w:val="restart"/>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50 min</w:t>
            </w:r>
          </w:p>
        </w:tc>
        <w:tc>
          <w:tcPr>
            <w:tcW w:w="1129" w:type="dxa"/>
            <w:vMerge w:val="restart"/>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8 w</w:t>
            </w:r>
          </w:p>
        </w:tc>
        <w:tc>
          <w:tcPr>
            <w:tcW w:w="879" w:type="dxa"/>
            <w:vMerge w:val="restart"/>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Clinic</w:t>
            </w:r>
          </w:p>
        </w:tc>
        <w:tc>
          <w:tcPr>
            <w:tcW w:w="1377" w:type="dxa"/>
            <w:vMerge w:val="restart"/>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Supervised</w:t>
            </w:r>
          </w:p>
        </w:tc>
      </w:tr>
      <w:tr>
        <w:trPr>
          <w:trHeight w:val="2030" w:hRule="atLeast"/>
        </w:trPr>
        <w:tc>
          <w:tcPr>
            <w:tcW w:w="18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r>
          </w:p>
        </w:tc>
        <w:tc>
          <w:tcPr>
            <w:tcW w:w="91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r>
          </w:p>
        </w:tc>
        <w:tc>
          <w:tcPr>
            <w:tcW w:w="3389" w:type="dxa"/>
            <w:tcBorders>
              <w:right w:val="single" w:sz="4" w:space="0" w:color="000000"/>
            </w:tcBorders>
            <w:shd w:color="auto" w:fill="auto" w:val="clear"/>
            <w:vAlign w:val="center"/>
          </w:tcPr>
          <w:p>
            <w:pPr>
              <w:pStyle w:val="Normal"/>
              <w:spacing w:lineRule="auto" w:line="240" w:before="0" w:after="0"/>
              <w:jc w:val="both"/>
              <w:rPr>
                <w:rFonts w:ascii="Goudy Old Style" w:hAnsi="Goudy Old Style" w:eastAsia="Times New Roman" w:cs="Calibri"/>
                <w:b/>
                <w:bCs/>
                <w:color w:val="000000"/>
                <w:kern w:val="0"/>
                <w:sz w:val="22"/>
                <w:szCs w:val="22"/>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t>EG2: Hip strengthening.</w:t>
              <w:br/>
            </w:r>
            <w:r>
              <w:rPr>
                <w:rFonts w:eastAsia="Times New Roman" w:cs="Calibri" w:ascii="Goudy Old Style" w:hAnsi="Goudy Old Style"/>
                <w:color w:val="000000"/>
                <w:kern w:val="0"/>
                <w:sz w:val="22"/>
                <w:szCs w:val="22"/>
                <w:lang w:val="en-US" w:eastAsia="it-IT"/>
                <w14:ligatures w14:val="none"/>
              </w:rPr>
              <w:t>15 min bike warm-up, SLR in side lying (3x10 reps) with incremental ankle weights, supine bridge on ball and lateral bridges (3x10 reps + 10 sec isometric hold), Hip extensors, abductors and external rotators  strengthening in all four (3x10 reps) with incremental ankle weigth resistance.</w:t>
            </w:r>
          </w:p>
        </w:tc>
        <w:tc>
          <w:tcPr>
            <w:tcW w:w="3390" w:type="dxa"/>
            <w:tcBorders>
              <w:right w:val="single" w:sz="8" w:space="0" w:color="000000"/>
            </w:tcBorders>
            <w:shd w:color="auto" w:fill="auto" w:val="clear"/>
            <w:vAlign w:val="center"/>
          </w:tcPr>
          <w:p>
            <w:pPr>
              <w:pStyle w:val="Normal"/>
              <w:spacing w:lineRule="auto" w:line="240" w:before="0" w:after="0"/>
              <w:jc w:val="both"/>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t> </w:t>
            </w:r>
          </w:p>
        </w:tc>
        <w:tc>
          <w:tcPr>
            <w:tcW w:w="1463" w:type="dxa"/>
            <w:vMerge w:val="continue"/>
            <w:tcBorders>
              <w:left w:val="single" w:sz="8" w:space="0" w:color="000000"/>
              <w:bottom w:val="single" w:sz="4"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r>
          </w:p>
        </w:tc>
        <w:tc>
          <w:tcPr>
            <w:tcW w:w="1030" w:type="dxa"/>
            <w:vMerge w:val="continue"/>
            <w:tcBorders>
              <w:left w:val="single" w:sz="8" w:space="0" w:color="000000"/>
              <w:bottom w:val="single" w:sz="4"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r>
          </w:p>
        </w:tc>
        <w:tc>
          <w:tcPr>
            <w:tcW w:w="1129" w:type="dxa"/>
            <w:vMerge w:val="continue"/>
            <w:tcBorders>
              <w:left w:val="single" w:sz="8" w:space="0" w:color="000000"/>
              <w:bottom w:val="single" w:sz="4"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r>
          </w:p>
        </w:tc>
        <w:tc>
          <w:tcPr>
            <w:tcW w:w="879" w:type="dxa"/>
            <w:vMerge w:val="continue"/>
            <w:tcBorders>
              <w:left w:val="single" w:sz="8" w:space="0" w:color="000000"/>
              <w:bottom w:val="single" w:sz="4"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r>
          </w:p>
        </w:tc>
        <w:tc>
          <w:tcPr>
            <w:tcW w:w="1377" w:type="dxa"/>
            <w:vMerge w:val="continue"/>
            <w:tcBorders>
              <w:left w:val="single" w:sz="8" w:space="0" w:color="000000"/>
              <w:bottom w:val="single" w:sz="4"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r>
          </w:p>
        </w:tc>
      </w:tr>
      <w:tr>
        <w:trPr>
          <w:trHeight w:val="1460" w:hRule="atLeast"/>
        </w:trPr>
        <w:tc>
          <w:tcPr>
            <w:tcW w:w="18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2"/>
                <w:szCs w:val="22"/>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r>
          </w:p>
        </w:tc>
        <w:tc>
          <w:tcPr>
            <w:tcW w:w="91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r>
          </w:p>
        </w:tc>
        <w:tc>
          <w:tcPr>
            <w:tcW w:w="3389" w:type="dxa"/>
            <w:tcBorders>
              <w:top w:val="single" w:sz="4" w:space="0" w:color="000000"/>
              <w:bottom w:val="single" w:sz="8" w:space="0" w:color="000000"/>
              <w:right w:val="single" w:sz="4" w:space="0" w:color="000000"/>
            </w:tcBorders>
            <w:shd w:color="auto" w:fill="auto" w:val="clear"/>
            <w:vAlign w:val="center"/>
          </w:tcPr>
          <w:p>
            <w:pPr>
              <w:pStyle w:val="Normal"/>
              <w:spacing w:lineRule="auto" w:line="240" w:before="0" w:after="0"/>
              <w:jc w:val="both"/>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t> </w:t>
            </w:r>
          </w:p>
        </w:tc>
        <w:tc>
          <w:tcPr>
            <w:tcW w:w="3390" w:type="dxa"/>
            <w:tcBorders>
              <w:top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Goudy Old Style" w:hAnsi="Goudy Old Style" w:eastAsia="Times New Roman" w:cs="Calibri"/>
                <w:b/>
                <w:bCs/>
                <w:color w:val="000000"/>
                <w:kern w:val="0"/>
                <w:sz w:val="22"/>
                <w:szCs w:val="22"/>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t>CG1: stretching.</w:t>
              <w:br/>
            </w:r>
            <w:r>
              <w:rPr>
                <w:rFonts w:eastAsia="Times New Roman" w:cs="Calibri" w:ascii="Goudy Old Style" w:hAnsi="Goudy Old Style"/>
                <w:color w:val="000000"/>
                <w:kern w:val="0"/>
                <w:sz w:val="22"/>
                <w:szCs w:val="22"/>
                <w:lang w:val="en-US" w:eastAsia="it-IT"/>
                <w14:ligatures w14:val="none"/>
              </w:rPr>
              <w:t>Quadriceps, hamstrings, gastrocnemius and soleus, hip external rotators and iliotibial band, hip flexors, hip adductorsand abdominal stretching (3x30 sec each).</w:t>
            </w:r>
          </w:p>
        </w:tc>
        <w:tc>
          <w:tcPr>
            <w:tcW w:w="146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2 times/w</w:t>
            </w:r>
          </w:p>
        </w:tc>
        <w:tc>
          <w:tcPr>
            <w:tcW w:w="1030"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w:t>
            </w:r>
          </w:p>
        </w:tc>
        <w:tc>
          <w:tcPr>
            <w:tcW w:w="1129"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8 w</w:t>
            </w:r>
          </w:p>
        </w:tc>
        <w:tc>
          <w:tcPr>
            <w:tcW w:w="879"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Clinic</w:t>
            </w:r>
          </w:p>
        </w:tc>
        <w:tc>
          <w:tcPr>
            <w:tcW w:w="1377"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Supervised</w:t>
            </w:r>
          </w:p>
        </w:tc>
      </w:tr>
      <w:tr>
        <w:trPr>
          <w:trHeight w:val="3190" w:hRule="atLeast"/>
        </w:trPr>
        <w:tc>
          <w:tcPr>
            <w:tcW w:w="1824" w:type="dxa"/>
            <w:vMerge w:val="restart"/>
            <w:tcBorders>
              <w:lef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t>Emamvirdi et al., 2019</w:t>
            </w:r>
          </w:p>
        </w:tc>
        <w:tc>
          <w:tcPr>
            <w:tcW w:w="91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EG: 32</w:t>
              <w:br/>
              <w:t>CG: 32</w:t>
            </w:r>
          </w:p>
        </w:tc>
        <w:tc>
          <w:tcPr>
            <w:tcW w:w="3389" w:type="dxa"/>
            <w:tcBorders>
              <w:bottom w:val="single" w:sz="4" w:space="0" w:color="000000"/>
              <w:right w:val="single" w:sz="4" w:space="0" w:color="000000"/>
            </w:tcBorders>
            <w:shd w:color="auto" w:fill="auto" w:val="clear"/>
            <w:vAlign w:val="center"/>
          </w:tcPr>
          <w:p>
            <w:pPr>
              <w:pStyle w:val="Normal"/>
              <w:spacing w:lineRule="auto" w:line="240" w:before="0" w:after="0"/>
              <w:jc w:val="both"/>
              <w:rPr>
                <w:rFonts w:ascii="Goudy Old Style" w:hAnsi="Goudy Old Style" w:eastAsia="Times New Roman" w:cs="Calibri"/>
                <w:b/>
                <w:bCs/>
                <w:color w:val="000000"/>
                <w:kern w:val="0"/>
                <w:sz w:val="22"/>
                <w:szCs w:val="22"/>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t>Valgus control instruction exercise program.</w:t>
              <w:br/>
            </w:r>
            <w:r>
              <w:rPr>
                <w:rFonts w:eastAsia="Times New Roman" w:cs="Calibri" w:ascii="Goudy Old Style" w:hAnsi="Goudy Old Style"/>
                <w:color w:val="000000"/>
                <w:kern w:val="0"/>
                <w:sz w:val="22"/>
                <w:szCs w:val="22"/>
                <w:lang w:val="en-US" w:eastAsia="it-IT"/>
                <w14:ligatures w14:val="none"/>
              </w:rPr>
              <w:t>10 min aerobic warm up, mirror front squats, squats, forefoot elastic resistance band lateral walk, weightbearing hip abduction, elastic resistance squats, Bosu ball squats, mirror forward lunges, forward lounges, Bosu balance, Single Leg balance at 30° of knee flexion, knee resistance squats on Bosu, unipodal squat on Bosu, banded modified forward lunge, romanian deadlift, lateral sliding without jumping, hip lateral rotations, 5 min aerobic cool down.</w:t>
            </w:r>
          </w:p>
        </w:tc>
        <w:tc>
          <w:tcPr>
            <w:tcW w:w="3390" w:type="dxa"/>
            <w:tcBorders>
              <w:bottom w:val="single" w:sz="4" w:space="0" w:color="000000"/>
              <w:right w:val="single" w:sz="8" w:space="0" w:color="000000"/>
            </w:tcBorders>
            <w:shd w:color="auto" w:fill="auto" w:val="clear"/>
            <w:vAlign w:val="center"/>
          </w:tcPr>
          <w:p>
            <w:pPr>
              <w:pStyle w:val="Normal"/>
              <w:spacing w:lineRule="auto" w:line="240" w:before="0" w:after="0"/>
              <w:jc w:val="both"/>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t> </w:t>
            </w:r>
          </w:p>
        </w:tc>
        <w:tc>
          <w:tcPr>
            <w:tcW w:w="1463"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3 times/w</w:t>
            </w:r>
          </w:p>
        </w:tc>
        <w:tc>
          <w:tcPr>
            <w:tcW w:w="1030" w:type="dxa"/>
            <w:tcBorders>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60 min</w:t>
            </w:r>
          </w:p>
        </w:tc>
        <w:tc>
          <w:tcPr>
            <w:tcW w:w="1129"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6 w</w:t>
            </w:r>
          </w:p>
        </w:tc>
        <w:tc>
          <w:tcPr>
            <w:tcW w:w="879" w:type="dxa"/>
            <w:tcBorders>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Clinic</w:t>
            </w:r>
          </w:p>
        </w:tc>
        <w:tc>
          <w:tcPr>
            <w:tcW w:w="1377"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Supervised</w:t>
            </w:r>
          </w:p>
        </w:tc>
      </w:tr>
      <w:tr>
        <w:trPr>
          <w:trHeight w:val="1170" w:hRule="atLeast"/>
        </w:trPr>
        <w:tc>
          <w:tcPr>
            <w:tcW w:w="1824" w:type="dxa"/>
            <w:vMerge w:val="continue"/>
            <w:tcBorders>
              <w:lef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r>
          </w:p>
        </w:tc>
        <w:tc>
          <w:tcPr>
            <w:tcW w:w="91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r>
          </w:p>
        </w:tc>
        <w:tc>
          <w:tcPr>
            <w:tcW w:w="3389" w:type="dxa"/>
            <w:tcBorders>
              <w:bottom w:val="single" w:sz="8" w:space="0" w:color="000000"/>
              <w:right w:val="single" w:sz="4" w:space="0" w:color="000000"/>
            </w:tcBorders>
            <w:shd w:color="auto" w:fill="auto" w:val="clear"/>
            <w:vAlign w:val="center"/>
          </w:tcPr>
          <w:p>
            <w:pPr>
              <w:pStyle w:val="Normal"/>
              <w:spacing w:lineRule="auto" w:line="240" w:before="0" w:after="0"/>
              <w:jc w:val="both"/>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 </w:t>
            </w:r>
          </w:p>
        </w:tc>
        <w:tc>
          <w:tcPr>
            <w:tcW w:w="3390"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t>Education + Hot/ice pack.</w:t>
            </w:r>
            <w:r>
              <w:rPr>
                <w:rFonts w:eastAsia="Times New Roman" w:cs="Calibri" w:ascii="Goudy Old Style" w:hAnsi="Goudy Old Style"/>
                <w:color w:val="000000"/>
                <w:kern w:val="0"/>
                <w:sz w:val="22"/>
                <w:szCs w:val="22"/>
                <w:lang w:val="en-US" w:eastAsia="it-IT"/>
                <w14:ligatures w14:val="none"/>
              </w:rPr>
              <w:br/>
              <w:t>Written instructions that included postural corrections and tips for improving general health + heat or ice treatment according to their needs.</w:t>
            </w:r>
          </w:p>
        </w:tc>
        <w:tc>
          <w:tcPr>
            <w:tcW w:w="146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Once</w:t>
            </w:r>
          </w:p>
        </w:tc>
        <w:tc>
          <w:tcPr>
            <w:tcW w:w="1030"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w:t>
            </w:r>
          </w:p>
        </w:tc>
        <w:tc>
          <w:tcPr>
            <w:tcW w:w="1129"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6 w</w:t>
            </w:r>
          </w:p>
        </w:tc>
        <w:tc>
          <w:tcPr>
            <w:tcW w:w="879"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Clinic</w:t>
            </w:r>
          </w:p>
        </w:tc>
        <w:tc>
          <w:tcPr>
            <w:tcW w:w="1377"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Supervised</w:t>
            </w:r>
          </w:p>
        </w:tc>
      </w:tr>
      <w:tr>
        <w:trPr>
          <w:trHeight w:val="1160" w:hRule="atLeast"/>
        </w:trPr>
        <w:tc>
          <w:tcPr>
            <w:tcW w:w="1824" w:type="dxa"/>
            <w:vMerge w:val="restart"/>
            <w:tcBorders>
              <w:top w:val="single" w:sz="8" w:space="0" w:color="000000"/>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t>Hott et al., 2019</w:t>
            </w:r>
          </w:p>
        </w:tc>
        <w:tc>
          <w:tcPr>
            <w:tcW w:w="91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EG1: 37</w:t>
              <w:br/>
              <w:t>EG2: 39</w:t>
              <w:br/>
              <w:t>CG: 36</w:t>
            </w:r>
          </w:p>
        </w:tc>
        <w:tc>
          <w:tcPr>
            <w:tcW w:w="3389" w:type="dxa"/>
            <w:tcBorders>
              <w:bottom w:val="single" w:sz="4" w:space="0" w:color="000000"/>
              <w:right w:val="single" w:sz="4" w:space="0" w:color="000000"/>
            </w:tcBorders>
            <w:shd w:color="auto" w:fill="auto" w:val="clear"/>
            <w:vAlign w:val="center"/>
          </w:tcPr>
          <w:p>
            <w:pPr>
              <w:pStyle w:val="Normal"/>
              <w:spacing w:lineRule="auto" w:line="240" w:before="0" w:after="0"/>
              <w:jc w:val="both"/>
              <w:rPr>
                <w:rFonts w:ascii="Goudy Old Style" w:hAnsi="Goudy Old Style" w:eastAsia="Times New Roman" w:cs="Calibri"/>
                <w:b/>
                <w:bCs/>
                <w:color w:val="000000"/>
                <w:kern w:val="0"/>
                <w:sz w:val="22"/>
                <w:szCs w:val="22"/>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t>EG1: Isolated hip-focused + Education.</w:t>
              <w:br/>
            </w:r>
            <w:r>
              <w:rPr>
                <w:rFonts w:eastAsia="Times New Roman" w:cs="Calibri" w:ascii="Goudy Old Style" w:hAnsi="Goudy Old Style"/>
                <w:color w:val="000000"/>
                <w:kern w:val="0"/>
                <w:sz w:val="22"/>
                <w:szCs w:val="22"/>
                <w:lang w:val="en-US" w:eastAsia="it-IT"/>
                <w14:ligatures w14:val="none"/>
              </w:rPr>
              <w:t>Side-lying hip abduction, hip external rotation (clam shell), and prone hip extension.</w:t>
            </w:r>
            <w:r>
              <w:rPr>
                <w:rFonts w:eastAsia="Times New Roman" w:cs="Calibri" w:ascii="Goudy Old Style" w:hAnsi="Goudy Old Style"/>
                <w:b/>
                <w:bCs/>
                <w:color w:val="000000"/>
                <w:kern w:val="0"/>
                <w:sz w:val="22"/>
                <w:szCs w:val="22"/>
                <w:lang w:val="en-US" w:eastAsia="it-IT"/>
                <w14:ligatures w14:val="none"/>
              </w:rPr>
              <w:t xml:space="preserve"> </w:t>
            </w:r>
            <w:r>
              <w:rPr>
                <w:rFonts w:eastAsia="Times New Roman" w:cs="Calibri" w:ascii="Goudy Old Style" w:hAnsi="Goudy Old Style"/>
                <w:color w:val="000000"/>
                <w:kern w:val="0"/>
                <w:sz w:val="22"/>
                <w:szCs w:val="22"/>
                <w:lang w:val="en-US" w:eastAsia="it-IT"/>
                <w14:ligatures w14:val="none"/>
              </w:rPr>
              <w:t>From 3x10 reps up to 3x20 reps with incremental resistance.</w:t>
            </w:r>
          </w:p>
        </w:tc>
        <w:tc>
          <w:tcPr>
            <w:tcW w:w="3390" w:type="dxa"/>
            <w:vMerge w:val="restart"/>
            <w:tcBorders>
              <w:left w:val="single" w:sz="4"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t> </w:t>
            </w:r>
          </w:p>
        </w:tc>
        <w:tc>
          <w:tcPr>
            <w:tcW w:w="1463"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3 times/w</w:t>
            </w:r>
          </w:p>
        </w:tc>
        <w:tc>
          <w:tcPr>
            <w:tcW w:w="1030" w:type="dxa"/>
            <w:tcBorders>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w:t>
            </w:r>
          </w:p>
        </w:tc>
        <w:tc>
          <w:tcPr>
            <w:tcW w:w="1129"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6 w</w:t>
            </w:r>
          </w:p>
        </w:tc>
        <w:tc>
          <w:tcPr>
            <w:tcW w:w="879" w:type="dxa"/>
            <w:tcBorders>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t xml:space="preserve">Mixed </w:t>
              <w:br/>
              <w:t>(both clinic and home based)</w:t>
            </w:r>
          </w:p>
        </w:tc>
        <w:tc>
          <w:tcPr>
            <w:tcW w:w="1377"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t>Mixed (surpervised and un-supervised)</w:t>
            </w:r>
          </w:p>
        </w:tc>
      </w:tr>
      <w:tr>
        <w:trPr>
          <w:trHeight w:val="1450" w:hRule="atLeast"/>
        </w:trPr>
        <w:tc>
          <w:tcPr>
            <w:tcW w:w="1824" w:type="dxa"/>
            <w:vMerge w:val="continue"/>
            <w:tcBorders>
              <w:top w:val="single" w:sz="8" w:space="0" w:color="000000"/>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2"/>
                <w:szCs w:val="22"/>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r>
          </w:p>
        </w:tc>
        <w:tc>
          <w:tcPr>
            <w:tcW w:w="91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r>
          </w:p>
        </w:tc>
        <w:tc>
          <w:tcPr>
            <w:tcW w:w="3389" w:type="dxa"/>
            <w:tcBorders>
              <w:right w:val="single" w:sz="4" w:space="0" w:color="000000"/>
            </w:tcBorders>
            <w:shd w:color="auto" w:fill="auto" w:val="clear"/>
            <w:vAlign w:val="center"/>
          </w:tcPr>
          <w:p>
            <w:pPr>
              <w:pStyle w:val="Normal"/>
              <w:spacing w:lineRule="auto" w:line="240" w:before="0" w:after="0"/>
              <w:jc w:val="both"/>
              <w:rPr>
                <w:rFonts w:ascii="Goudy Old Style" w:hAnsi="Goudy Old Style" w:eastAsia="Times New Roman" w:cs="Calibri"/>
                <w:b/>
                <w:bCs/>
                <w:color w:val="000000"/>
                <w:kern w:val="0"/>
                <w:sz w:val="22"/>
                <w:szCs w:val="22"/>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t>EG2: Knee-focused exercise + Education.</w:t>
              <w:br/>
            </w:r>
            <w:r>
              <w:rPr>
                <w:rFonts w:eastAsia="Times New Roman" w:cs="Calibri" w:ascii="Goudy Old Style" w:hAnsi="Goudy Old Style"/>
                <w:color w:val="000000"/>
                <w:kern w:val="0"/>
                <w:sz w:val="22"/>
                <w:szCs w:val="22"/>
                <w:lang w:val="en-US" w:eastAsia="it-IT"/>
                <w14:ligatures w14:val="none"/>
              </w:rPr>
              <w:t>SLR, supine terminal knee extensions (from 10° of flexion to full extension), wall mini-squats (45° of flexion). From 3x10 reps up to 3x20 reps with incremental resistance.</w:t>
            </w:r>
          </w:p>
        </w:tc>
        <w:tc>
          <w:tcPr>
            <w:tcW w:w="3390" w:type="dxa"/>
            <w:vMerge w:val="continue"/>
            <w:tcBorders>
              <w:left w:val="single" w:sz="4" w:space="0" w:color="000000"/>
              <w:bottom w:val="single" w:sz="4"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r>
          </w:p>
        </w:tc>
        <w:tc>
          <w:tcPr>
            <w:tcW w:w="1463" w:type="dxa"/>
            <w:tcBorders>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3 times/w</w:t>
            </w:r>
          </w:p>
        </w:tc>
        <w:tc>
          <w:tcPr>
            <w:tcW w:w="1030"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w:t>
            </w:r>
          </w:p>
        </w:tc>
        <w:tc>
          <w:tcPr>
            <w:tcW w:w="1129"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6 w</w:t>
            </w:r>
          </w:p>
        </w:tc>
        <w:tc>
          <w:tcPr>
            <w:tcW w:w="879"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t xml:space="preserve">Mixed </w:t>
              <w:br/>
              <w:t>(both clinic and home based)</w:t>
            </w:r>
          </w:p>
        </w:tc>
        <w:tc>
          <w:tcPr>
            <w:tcW w:w="1377"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t>Mixed (surpervised and un-supervised)</w:t>
            </w:r>
          </w:p>
        </w:tc>
      </w:tr>
      <w:tr>
        <w:trPr>
          <w:trHeight w:val="590" w:hRule="atLeast"/>
        </w:trPr>
        <w:tc>
          <w:tcPr>
            <w:tcW w:w="1824" w:type="dxa"/>
            <w:vMerge w:val="continue"/>
            <w:tcBorders>
              <w:top w:val="single" w:sz="8" w:space="0" w:color="000000"/>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2"/>
                <w:szCs w:val="22"/>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r>
          </w:p>
        </w:tc>
        <w:tc>
          <w:tcPr>
            <w:tcW w:w="91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r>
          </w:p>
        </w:tc>
        <w:tc>
          <w:tcPr>
            <w:tcW w:w="3389" w:type="dxa"/>
            <w:tcBorders>
              <w:top w:val="single" w:sz="4" w:space="0" w:color="000000"/>
              <w:bottom w:val="single" w:sz="8" w:space="0" w:color="000000"/>
              <w:right w:val="single" w:sz="4" w:space="0" w:color="000000"/>
            </w:tcBorders>
            <w:shd w:color="auto" w:fill="auto" w:val="clear"/>
            <w:vAlign w:val="center"/>
          </w:tcPr>
          <w:p>
            <w:pPr>
              <w:pStyle w:val="Normal"/>
              <w:spacing w:lineRule="auto" w:line="240" w:before="0" w:after="0"/>
              <w:jc w:val="both"/>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t> </w:t>
            </w:r>
          </w:p>
        </w:tc>
        <w:tc>
          <w:tcPr>
            <w:tcW w:w="3390" w:type="dxa"/>
            <w:tcBorders>
              <w:bottom w:val="single" w:sz="8" w:space="0" w:color="000000"/>
              <w:right w:val="single" w:sz="8" w:space="0" w:color="000000"/>
            </w:tcBorders>
            <w:shd w:color="auto" w:fill="auto" w:val="clear"/>
            <w:vAlign w:val="center"/>
          </w:tcPr>
          <w:p>
            <w:pPr>
              <w:pStyle w:val="Normal"/>
              <w:spacing w:lineRule="auto" w:line="240" w:before="0" w:after="0"/>
              <w:rPr>
                <w:rFonts w:ascii="Goudy Old Style" w:hAnsi="Goudy Old Style" w:eastAsia="Times New Roman" w:cs="Calibri"/>
                <w:b/>
                <w:bCs/>
                <w:color w:val="000000"/>
                <w:kern w:val="0"/>
                <w:sz w:val="22"/>
                <w:szCs w:val="22"/>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t>Free physical activity + Education.</w:t>
              <w:br/>
            </w:r>
            <w:r>
              <w:rPr>
                <w:rFonts w:eastAsia="Times New Roman" w:cs="Calibri" w:ascii="Goudy Old Style" w:hAnsi="Goudy Old Style"/>
                <w:color w:val="000000"/>
                <w:kern w:val="0"/>
                <w:sz w:val="22"/>
                <w:szCs w:val="22"/>
                <w:lang w:val="en-US" w:eastAsia="it-IT"/>
                <w14:ligatures w14:val="none"/>
              </w:rPr>
              <w:t>Encouragement to be physically active.</w:t>
            </w:r>
          </w:p>
        </w:tc>
        <w:tc>
          <w:tcPr>
            <w:tcW w:w="1463" w:type="dxa"/>
            <w:tcBorders>
              <w:top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At will</w:t>
            </w:r>
          </w:p>
        </w:tc>
        <w:tc>
          <w:tcPr>
            <w:tcW w:w="1030" w:type="dxa"/>
            <w:tcBorders>
              <w:top w:val="single" w:sz="4"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At will</w:t>
            </w:r>
          </w:p>
        </w:tc>
        <w:tc>
          <w:tcPr>
            <w:tcW w:w="1129" w:type="dxa"/>
            <w:tcBorders>
              <w:top w:val="single" w:sz="4"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 xml:space="preserve">6 w </w:t>
            </w:r>
          </w:p>
        </w:tc>
        <w:tc>
          <w:tcPr>
            <w:tcW w:w="879" w:type="dxa"/>
            <w:tcBorders>
              <w:top w:val="single" w:sz="4"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Home</w:t>
            </w:r>
          </w:p>
        </w:tc>
        <w:tc>
          <w:tcPr>
            <w:tcW w:w="1377" w:type="dxa"/>
            <w:tcBorders>
              <w:top w:val="single" w:sz="4"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Un-supervised</w:t>
            </w:r>
          </w:p>
        </w:tc>
      </w:tr>
      <w:tr>
        <w:trPr>
          <w:trHeight w:val="1450" w:hRule="atLeast"/>
        </w:trPr>
        <w:tc>
          <w:tcPr>
            <w:tcW w:w="1824" w:type="dxa"/>
            <w:vMerge w:val="restart"/>
            <w:tcBorders>
              <w:lef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t>Matthews et al., 2019</w:t>
            </w:r>
          </w:p>
        </w:tc>
        <w:tc>
          <w:tcPr>
            <w:tcW w:w="91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EG1: 24</w:t>
              <w:br/>
              <w:t>EG2: 85</w:t>
              <w:br/>
              <w:t>CG1: 25</w:t>
              <w:br/>
              <w:t>CG2: 84</w:t>
            </w:r>
          </w:p>
        </w:tc>
        <w:tc>
          <w:tcPr>
            <w:tcW w:w="3389" w:type="dxa"/>
            <w:tcBorders>
              <w:bottom w:val="single" w:sz="4" w:space="0" w:color="000000"/>
              <w:right w:val="single" w:sz="4" w:space="0" w:color="000000"/>
            </w:tcBorders>
            <w:shd w:color="auto" w:fill="auto" w:val="clear"/>
            <w:vAlign w:val="center"/>
          </w:tcPr>
          <w:p>
            <w:pPr>
              <w:pStyle w:val="Normal"/>
              <w:spacing w:lineRule="auto" w:line="240" w:before="0" w:after="0"/>
              <w:jc w:val="both"/>
              <w:rPr>
                <w:rFonts w:ascii="Goudy Old Style" w:hAnsi="Goudy Old Style" w:eastAsia="Times New Roman" w:cs="Calibri"/>
                <w:b/>
                <w:bCs/>
                <w:color w:val="000000"/>
                <w:kern w:val="0"/>
                <w:sz w:val="22"/>
                <w:szCs w:val="22"/>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t>EG1: Hip exercises in participants with high midfoot mobility.</w:t>
              <w:br/>
            </w:r>
            <w:r>
              <w:rPr>
                <w:rFonts w:eastAsia="Times New Roman" w:cs="Calibri" w:ascii="Goudy Old Style" w:hAnsi="Goudy Old Style"/>
                <w:color w:val="000000"/>
                <w:kern w:val="0"/>
                <w:sz w:val="22"/>
                <w:szCs w:val="22"/>
                <w:lang w:val="en-US" w:eastAsia="it-IT"/>
                <w14:ligatures w14:val="none"/>
              </w:rPr>
              <w:t>Hip abductions (side lying), hip abductions (standing), hip extensions, hip external rotations. All 3x10 reps at incremental resistance</w:t>
            </w:r>
            <w:r>
              <w:rPr>
                <w:rFonts w:eastAsia="Times New Roman" w:cs="Calibri" w:ascii="Goudy Old Style" w:hAnsi="Goudy Old Style"/>
                <w:b/>
                <w:bCs/>
                <w:color w:val="000000"/>
                <w:kern w:val="0"/>
                <w:sz w:val="22"/>
                <w:szCs w:val="22"/>
                <w:lang w:val="en-US" w:eastAsia="it-IT"/>
                <w14:ligatures w14:val="none"/>
              </w:rPr>
              <w:t>.</w:t>
            </w:r>
          </w:p>
        </w:tc>
        <w:tc>
          <w:tcPr>
            <w:tcW w:w="3390" w:type="dxa"/>
            <w:vMerge w:val="restart"/>
            <w:tcBorders>
              <w:left w:val="single" w:sz="4"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t> </w:t>
            </w:r>
          </w:p>
        </w:tc>
        <w:tc>
          <w:tcPr>
            <w:tcW w:w="1463"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3 times/w</w:t>
            </w:r>
          </w:p>
        </w:tc>
        <w:tc>
          <w:tcPr>
            <w:tcW w:w="1030" w:type="dxa"/>
            <w:tcBorders>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w:t>
            </w:r>
          </w:p>
        </w:tc>
        <w:tc>
          <w:tcPr>
            <w:tcW w:w="1129"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4 w</w:t>
            </w:r>
          </w:p>
        </w:tc>
        <w:tc>
          <w:tcPr>
            <w:tcW w:w="879" w:type="dxa"/>
            <w:tcBorders>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Clinic</w:t>
            </w:r>
          </w:p>
        </w:tc>
        <w:tc>
          <w:tcPr>
            <w:tcW w:w="1377"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Supervised</w:t>
            </w:r>
          </w:p>
        </w:tc>
      </w:tr>
      <w:tr>
        <w:trPr>
          <w:trHeight w:val="870" w:hRule="atLeast"/>
        </w:trPr>
        <w:tc>
          <w:tcPr>
            <w:tcW w:w="1824" w:type="dxa"/>
            <w:vMerge w:val="continue"/>
            <w:tcBorders>
              <w:lef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r>
          </w:p>
        </w:tc>
        <w:tc>
          <w:tcPr>
            <w:tcW w:w="91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r>
          </w:p>
        </w:tc>
        <w:tc>
          <w:tcPr>
            <w:tcW w:w="3389" w:type="dxa"/>
            <w:tcBorders>
              <w:bottom w:val="single" w:sz="4" w:space="0" w:color="000000"/>
              <w:right w:val="single" w:sz="4" w:space="0" w:color="000000"/>
            </w:tcBorders>
            <w:shd w:color="auto" w:fill="auto" w:val="clear"/>
            <w:vAlign w:val="center"/>
          </w:tcPr>
          <w:p>
            <w:pPr>
              <w:pStyle w:val="Normal"/>
              <w:spacing w:lineRule="auto" w:line="240" w:before="0" w:after="0"/>
              <w:jc w:val="both"/>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val="en-US" w:eastAsia="it-IT"/>
                <w14:ligatures w14:val="none"/>
              </w:rPr>
              <w:t>EG2:  Hip exercises in participants with low midfoot mobility.</w:t>
              <w:br/>
            </w:r>
            <w:r>
              <w:rPr>
                <w:rFonts w:eastAsia="Times New Roman" w:cs="Calibri" w:ascii="Goudy Old Style" w:hAnsi="Goudy Old Style"/>
                <w:color w:val="000000"/>
                <w:kern w:val="0"/>
                <w:sz w:val="22"/>
                <w:szCs w:val="22"/>
                <w:lang w:eastAsia="it-IT"/>
                <w14:ligatures w14:val="none"/>
              </w:rPr>
              <w:t>Same as EG1.</w:t>
            </w:r>
          </w:p>
        </w:tc>
        <w:tc>
          <w:tcPr>
            <w:tcW w:w="3390" w:type="dxa"/>
            <w:vMerge w:val="continue"/>
            <w:tcBorders>
              <w:left w:val="single" w:sz="4" w:space="0" w:color="000000"/>
              <w:bottom w:val="single" w:sz="4"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r>
          </w:p>
        </w:tc>
        <w:tc>
          <w:tcPr>
            <w:tcW w:w="1463" w:type="dxa"/>
            <w:tcBorders>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3 times/w</w:t>
            </w:r>
          </w:p>
        </w:tc>
        <w:tc>
          <w:tcPr>
            <w:tcW w:w="1030"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w:t>
            </w:r>
          </w:p>
        </w:tc>
        <w:tc>
          <w:tcPr>
            <w:tcW w:w="1129"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4 w</w:t>
            </w:r>
          </w:p>
        </w:tc>
        <w:tc>
          <w:tcPr>
            <w:tcW w:w="879"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Clinic</w:t>
            </w:r>
          </w:p>
        </w:tc>
        <w:tc>
          <w:tcPr>
            <w:tcW w:w="1377"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Supervised</w:t>
            </w:r>
          </w:p>
        </w:tc>
      </w:tr>
      <w:tr>
        <w:trPr>
          <w:trHeight w:val="2030" w:hRule="atLeast"/>
        </w:trPr>
        <w:tc>
          <w:tcPr>
            <w:tcW w:w="1824" w:type="dxa"/>
            <w:vMerge w:val="continue"/>
            <w:tcBorders>
              <w:lef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r>
          </w:p>
        </w:tc>
        <w:tc>
          <w:tcPr>
            <w:tcW w:w="91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r>
          </w:p>
        </w:tc>
        <w:tc>
          <w:tcPr>
            <w:tcW w:w="3389"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 </w:t>
            </w:r>
          </w:p>
        </w:tc>
        <w:tc>
          <w:tcPr>
            <w:tcW w:w="3390" w:type="dxa"/>
            <w:tcBorders>
              <w:right w:val="single" w:sz="8" w:space="0" w:color="000000"/>
            </w:tcBorders>
            <w:shd w:color="auto" w:fill="auto" w:val="clear"/>
            <w:vAlign w:val="center"/>
          </w:tcPr>
          <w:p>
            <w:pPr>
              <w:pStyle w:val="Normal"/>
              <w:spacing w:lineRule="auto" w:line="240" w:before="0" w:after="0"/>
              <w:jc w:val="both"/>
              <w:rPr>
                <w:rFonts w:ascii="Goudy Old Style" w:hAnsi="Goudy Old Style" w:eastAsia="Times New Roman" w:cs="Calibri"/>
                <w:b/>
                <w:bCs/>
                <w:color w:val="000000"/>
                <w:kern w:val="0"/>
                <w:sz w:val="22"/>
                <w:szCs w:val="22"/>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t>CG1: Foot orthoses + home exercise programme in participants with high midfoot mobility.</w:t>
            </w:r>
            <w:r>
              <w:rPr>
                <w:rFonts w:eastAsia="Times New Roman" w:cs="Calibri" w:ascii="Goudy Old Style" w:hAnsi="Goudy Old Style"/>
                <w:color w:val="000000"/>
                <w:kern w:val="0"/>
                <w:sz w:val="22"/>
                <w:szCs w:val="22"/>
                <w:lang w:val="en-US" w:eastAsia="it-IT"/>
                <w14:ligatures w14:val="none"/>
              </w:rPr>
              <w:br/>
              <w:t>Commercially available prefabricated foot orthoses and a pair of orthosis-like contoured sandals were fitted for participants. Calf stretches and anti- pronation foot exercises.</w:t>
            </w:r>
          </w:p>
        </w:tc>
        <w:tc>
          <w:tcPr>
            <w:tcW w:w="1463" w:type="dxa"/>
            <w:tcBorders>
              <w:top w:val="single" w:sz="4"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t>Orthoses enocuraged to be worn whenever weight bearing + exercises 2 times/day</w:t>
            </w:r>
          </w:p>
        </w:tc>
        <w:tc>
          <w:tcPr>
            <w:tcW w:w="1030" w:type="dxa"/>
            <w:tcBorders>
              <w:top w:val="single" w:sz="4"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At will</w:t>
            </w:r>
          </w:p>
        </w:tc>
        <w:tc>
          <w:tcPr>
            <w:tcW w:w="1129" w:type="dxa"/>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6 w</w:t>
            </w:r>
          </w:p>
        </w:tc>
        <w:tc>
          <w:tcPr>
            <w:tcW w:w="879" w:type="dxa"/>
            <w:tcBorders>
              <w:top w:val="single" w:sz="4"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Home</w:t>
            </w:r>
          </w:p>
        </w:tc>
        <w:tc>
          <w:tcPr>
            <w:tcW w:w="1377" w:type="dxa"/>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Un-supervised</w:t>
            </w:r>
          </w:p>
        </w:tc>
      </w:tr>
      <w:tr>
        <w:trPr>
          <w:trHeight w:val="2040" w:hRule="atLeast"/>
        </w:trPr>
        <w:tc>
          <w:tcPr>
            <w:tcW w:w="1824" w:type="dxa"/>
            <w:vMerge w:val="continue"/>
            <w:tcBorders>
              <w:lef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r>
          </w:p>
        </w:tc>
        <w:tc>
          <w:tcPr>
            <w:tcW w:w="91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r>
          </w:p>
        </w:tc>
        <w:tc>
          <w:tcPr>
            <w:tcW w:w="3389"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r>
          </w:p>
        </w:tc>
        <w:tc>
          <w:tcPr>
            <w:tcW w:w="3390" w:type="dxa"/>
            <w:tcBorders>
              <w:top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val="en-US" w:eastAsia="it-IT"/>
                <w14:ligatures w14:val="none"/>
              </w:rPr>
              <w:t>CG2: Foot orthoses + home exercise programme in participants with low midfoot mobility.</w:t>
              <w:br/>
            </w:r>
            <w:r>
              <w:rPr>
                <w:rFonts w:eastAsia="Times New Roman" w:cs="Calibri" w:ascii="Goudy Old Style" w:hAnsi="Goudy Old Style"/>
                <w:color w:val="000000"/>
                <w:kern w:val="0"/>
                <w:sz w:val="22"/>
                <w:szCs w:val="22"/>
                <w:lang w:eastAsia="it-IT"/>
                <w14:ligatures w14:val="none"/>
              </w:rPr>
              <w:t>Same as CG1.</w:t>
            </w:r>
          </w:p>
        </w:tc>
        <w:tc>
          <w:tcPr>
            <w:tcW w:w="1463" w:type="dxa"/>
            <w:tcBorders>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t>Orthoses enocuraged to be worn whenever weight bearing + exercises 2 times/day</w:t>
            </w:r>
          </w:p>
        </w:tc>
        <w:tc>
          <w:tcPr>
            <w:tcW w:w="1030"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At will</w:t>
            </w:r>
          </w:p>
        </w:tc>
        <w:tc>
          <w:tcPr>
            <w:tcW w:w="1129"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6 w</w:t>
            </w:r>
          </w:p>
        </w:tc>
        <w:tc>
          <w:tcPr>
            <w:tcW w:w="879"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Home</w:t>
            </w:r>
          </w:p>
        </w:tc>
        <w:tc>
          <w:tcPr>
            <w:tcW w:w="1377"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Un-supervised</w:t>
            </w:r>
          </w:p>
        </w:tc>
      </w:tr>
      <w:tr>
        <w:trPr>
          <w:trHeight w:val="1740" w:hRule="atLeast"/>
        </w:trPr>
        <w:tc>
          <w:tcPr>
            <w:tcW w:w="1824"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t>da Silva Boitrago et al., 2021</w:t>
            </w:r>
          </w:p>
        </w:tc>
        <w:tc>
          <w:tcPr>
            <w:tcW w:w="91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EG: 30</w:t>
              <w:br/>
              <w:t>CG: 30</w:t>
            </w:r>
          </w:p>
        </w:tc>
        <w:tc>
          <w:tcPr>
            <w:tcW w:w="3389" w:type="dxa"/>
            <w:tcBorders>
              <w:bottom w:val="single" w:sz="4" w:space="0" w:color="000000"/>
              <w:right w:val="single" w:sz="4" w:space="0" w:color="000000"/>
            </w:tcBorders>
            <w:shd w:color="auto" w:fill="auto" w:val="clear"/>
            <w:vAlign w:val="center"/>
          </w:tcPr>
          <w:p>
            <w:pPr>
              <w:pStyle w:val="Normal"/>
              <w:spacing w:lineRule="auto" w:line="240" w:before="0" w:after="0"/>
              <w:jc w:val="both"/>
              <w:rPr>
                <w:rFonts w:ascii="Goudy Old Style" w:hAnsi="Goudy Old Style" w:eastAsia="Times New Roman" w:cs="Calibri"/>
                <w:b/>
                <w:bCs/>
                <w:color w:val="000000"/>
                <w:kern w:val="0"/>
                <w:sz w:val="22"/>
                <w:szCs w:val="22"/>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t>Exercise group.</w:t>
              <w:br/>
            </w:r>
            <w:r>
              <w:rPr>
                <w:rFonts w:eastAsia="Times New Roman" w:cs="Calibri" w:ascii="Goudy Old Style" w:hAnsi="Goudy Old Style"/>
                <w:color w:val="000000"/>
                <w:kern w:val="0"/>
                <w:sz w:val="22"/>
                <w:szCs w:val="22"/>
                <w:lang w:val="en-US" w:eastAsia="it-IT"/>
                <w14:ligatures w14:val="none"/>
              </w:rPr>
              <w:t>10 min bike warm-up, 40 min resisted and neuromuscular exercises targeting femoral quadriceps, gluteus and trunk muscles, 10 min proprioceptive exercises at increasing intensity.</w:t>
            </w:r>
            <w:r>
              <w:rPr>
                <w:rFonts w:eastAsia="Times New Roman" w:cs="Calibri" w:ascii="Goudy Old Style" w:hAnsi="Goudy Old Style"/>
                <w:b/>
                <w:bCs/>
                <w:color w:val="000000"/>
                <w:kern w:val="0"/>
                <w:sz w:val="22"/>
                <w:szCs w:val="22"/>
                <w:lang w:val="en-US" w:eastAsia="it-IT"/>
                <w14:ligatures w14:val="none"/>
              </w:rPr>
              <w:t xml:space="preserve"> </w:t>
            </w:r>
            <w:r>
              <w:rPr>
                <w:rFonts w:eastAsia="Times New Roman" w:cs="Calibri" w:ascii="Goudy Old Style" w:hAnsi="Goudy Old Style"/>
                <w:color w:val="000000"/>
                <w:kern w:val="0"/>
                <w:sz w:val="22"/>
                <w:szCs w:val="22"/>
                <w:lang w:val="en-US" w:eastAsia="it-IT"/>
                <w14:ligatures w14:val="none"/>
              </w:rPr>
              <w:t>Request not to seek any other type of treatment.</w:t>
            </w:r>
          </w:p>
        </w:tc>
        <w:tc>
          <w:tcPr>
            <w:tcW w:w="3390" w:type="dxa"/>
            <w:tcBorders>
              <w:bottom w:val="single" w:sz="4" w:space="0" w:color="000000"/>
              <w:right w:val="single" w:sz="8" w:space="0" w:color="000000"/>
            </w:tcBorders>
            <w:shd w:color="auto" w:fill="auto" w:val="clear"/>
            <w:vAlign w:val="center"/>
          </w:tcPr>
          <w:p>
            <w:pPr>
              <w:pStyle w:val="Normal"/>
              <w:spacing w:lineRule="auto" w:line="240" w:before="0" w:after="0"/>
              <w:jc w:val="both"/>
              <w:rPr>
                <w:rFonts w:ascii="Goudy Old Style" w:hAnsi="Goudy Old Style" w:eastAsia="Times New Roman" w:cs="Calibri"/>
                <w:b/>
                <w:bCs/>
                <w:color w:val="000000"/>
                <w:kern w:val="0"/>
                <w:sz w:val="22"/>
                <w:szCs w:val="22"/>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t> </w:t>
            </w:r>
          </w:p>
        </w:tc>
        <w:tc>
          <w:tcPr>
            <w:tcW w:w="1463" w:type="dxa"/>
            <w:tcBorders>
              <w:top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3 times/w</w:t>
            </w:r>
          </w:p>
        </w:tc>
        <w:tc>
          <w:tcPr>
            <w:tcW w:w="1030" w:type="dxa"/>
            <w:tcBorders>
              <w:top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60 min</w:t>
            </w:r>
          </w:p>
        </w:tc>
        <w:tc>
          <w:tcPr>
            <w:tcW w:w="1129"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6 w</w:t>
            </w:r>
          </w:p>
        </w:tc>
        <w:tc>
          <w:tcPr>
            <w:tcW w:w="879" w:type="dxa"/>
            <w:tcBorders>
              <w:top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Clinic</w:t>
            </w:r>
          </w:p>
        </w:tc>
        <w:tc>
          <w:tcPr>
            <w:tcW w:w="1377"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Supervised</w:t>
            </w:r>
          </w:p>
        </w:tc>
      </w:tr>
      <w:tr>
        <w:trPr>
          <w:trHeight w:val="1750" w:hRule="atLeast"/>
        </w:trPr>
        <w:tc>
          <w:tcPr>
            <w:tcW w:w="1824"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r>
          </w:p>
        </w:tc>
        <w:tc>
          <w:tcPr>
            <w:tcW w:w="91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r>
          </w:p>
        </w:tc>
        <w:tc>
          <w:tcPr>
            <w:tcW w:w="3389" w:type="dxa"/>
            <w:tcBorders>
              <w:bottom w:val="single" w:sz="8" w:space="0" w:color="000000"/>
              <w:right w:val="single" w:sz="4" w:space="0" w:color="000000"/>
            </w:tcBorders>
            <w:shd w:color="auto" w:fill="auto" w:val="clear"/>
            <w:vAlign w:val="center"/>
          </w:tcPr>
          <w:p>
            <w:pPr>
              <w:pStyle w:val="Normal"/>
              <w:spacing w:lineRule="auto" w:line="240" w:before="0" w:after="0"/>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 </w:t>
            </w:r>
          </w:p>
        </w:tc>
        <w:tc>
          <w:tcPr>
            <w:tcW w:w="3390"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Goudy Old Style" w:hAnsi="Goudy Old Style" w:eastAsia="Times New Roman" w:cs="Calibri"/>
                <w:b/>
                <w:bCs/>
                <w:color w:val="000000"/>
                <w:kern w:val="0"/>
                <w:sz w:val="22"/>
                <w:szCs w:val="22"/>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t>Guidance group.</w:t>
              <w:br/>
            </w:r>
            <w:r>
              <w:rPr>
                <w:rFonts w:eastAsia="Times New Roman" w:cs="Calibri" w:ascii="Goudy Old Style" w:hAnsi="Goudy Old Style"/>
                <w:color w:val="000000"/>
                <w:kern w:val="0"/>
                <w:sz w:val="22"/>
                <w:szCs w:val="22"/>
                <w:lang w:val="en-US" w:eastAsia="it-IT"/>
                <w14:ligatures w14:val="none"/>
              </w:rPr>
              <w:t>A single face-to-face session on PFP pathophysiology, healthy diet, chronic pain, biopsychosocial factors, PFP related issues.</w:t>
            </w:r>
            <w:r>
              <w:rPr>
                <w:rFonts w:eastAsia="Times New Roman" w:cs="Calibri" w:ascii="Goudy Old Style" w:hAnsi="Goudy Old Style"/>
                <w:b/>
                <w:bCs/>
                <w:color w:val="000000"/>
                <w:kern w:val="0"/>
                <w:sz w:val="22"/>
                <w:szCs w:val="22"/>
                <w:lang w:val="en-US" w:eastAsia="it-IT"/>
                <w14:ligatures w14:val="none"/>
              </w:rPr>
              <w:t xml:space="preserve"> </w:t>
            </w:r>
            <w:r>
              <w:rPr>
                <w:rFonts w:eastAsia="Times New Roman" w:cs="Calibri" w:ascii="Goudy Old Style" w:hAnsi="Goudy Old Style"/>
                <w:color w:val="000000"/>
                <w:kern w:val="0"/>
                <w:sz w:val="22"/>
                <w:szCs w:val="22"/>
                <w:lang w:val="en-US" w:eastAsia="it-IT"/>
                <w14:ligatures w14:val="none"/>
              </w:rPr>
              <w:t>Request to to refrain from any exercises or drugs intake throughout the 6-weeks intervention.</w:t>
            </w:r>
          </w:p>
        </w:tc>
        <w:tc>
          <w:tcPr>
            <w:tcW w:w="146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Once</w:t>
            </w:r>
          </w:p>
        </w:tc>
        <w:tc>
          <w:tcPr>
            <w:tcW w:w="1030"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60 min</w:t>
            </w:r>
          </w:p>
        </w:tc>
        <w:tc>
          <w:tcPr>
            <w:tcW w:w="1129"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6 w</w:t>
            </w:r>
          </w:p>
        </w:tc>
        <w:tc>
          <w:tcPr>
            <w:tcW w:w="879"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Clinic</w:t>
            </w:r>
          </w:p>
        </w:tc>
        <w:tc>
          <w:tcPr>
            <w:tcW w:w="1377"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Supervised</w:t>
            </w:r>
          </w:p>
        </w:tc>
      </w:tr>
      <w:tr>
        <w:trPr>
          <w:trHeight w:val="4640" w:hRule="atLeast"/>
        </w:trPr>
        <w:tc>
          <w:tcPr>
            <w:tcW w:w="182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t>Hong et al. 2023</w:t>
            </w:r>
          </w:p>
        </w:tc>
        <w:tc>
          <w:tcPr>
            <w:tcW w:w="91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EG: 19</w:t>
              <w:br/>
              <w:t>CG: 19</w:t>
            </w:r>
          </w:p>
        </w:tc>
        <w:tc>
          <w:tcPr>
            <w:tcW w:w="3389" w:type="dxa"/>
            <w:tcBorders>
              <w:bottom w:val="single" w:sz="4" w:space="0" w:color="000000"/>
              <w:right w:val="single" w:sz="4" w:space="0" w:color="000000"/>
            </w:tcBorders>
            <w:shd w:color="auto" w:fill="auto" w:val="clear"/>
            <w:vAlign w:val="center"/>
          </w:tcPr>
          <w:p>
            <w:pPr>
              <w:pStyle w:val="Normal"/>
              <w:spacing w:lineRule="auto" w:line="240" w:before="0" w:after="0"/>
              <w:jc w:val="both"/>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val="en-US" w:eastAsia="it-IT"/>
                <w14:ligatures w14:val="none"/>
              </w:rPr>
              <w:t xml:space="preserve">Tailored home-based exercise program + education. </w:t>
            </w:r>
            <w:r>
              <w:rPr>
                <w:rFonts w:eastAsia="Times New Roman" w:cs="Calibri" w:ascii="Goudy Old Style" w:hAnsi="Goudy Old Style"/>
                <w:color w:val="000000"/>
                <w:kern w:val="0"/>
                <w:sz w:val="22"/>
                <w:szCs w:val="22"/>
                <w:lang w:val="en-US" w:eastAsia="it-IT"/>
                <w14:ligatures w14:val="none"/>
              </w:rPr>
              <w:t>10 min cycling or walking warm-up, hamstrings stretching (3x30 sec), bridges (30x60 sec), proprioceptice training on cushion (3x30 sec), side lying hip adduction with weights (3x15 reps), clam with elastic band (3x15 reps), calf raises with weights (3x15 reps), VMO selected knee extension(3x15 reps), banded knee extension at 90°-45° (3x15 reps), wall single leg squat 0-60° (3x60 sec). + Education. Education booklet including the benefits of exercise on PFP.</w:t>
              <w:br/>
              <w:t>Face-to-face instruction, and video instructions for each exercise were provided.</w:t>
            </w:r>
            <w:r>
              <w:rPr>
                <w:rFonts w:eastAsia="Times New Roman" w:cs="Calibri" w:ascii="Goudy Old Style" w:hAnsi="Goudy Old Style"/>
                <w:b/>
                <w:bCs/>
                <w:color w:val="000000"/>
                <w:kern w:val="0"/>
                <w:sz w:val="22"/>
                <w:szCs w:val="22"/>
                <w:lang w:val="en-US" w:eastAsia="it-IT"/>
                <w14:ligatures w14:val="none"/>
              </w:rPr>
              <w:t xml:space="preserve"> </w:t>
            </w:r>
            <w:r>
              <w:rPr>
                <w:rFonts w:eastAsia="Times New Roman" w:cs="Calibri" w:ascii="Goudy Old Style" w:hAnsi="Goudy Old Style"/>
                <w:color w:val="000000"/>
                <w:kern w:val="0"/>
                <w:sz w:val="22"/>
                <w:szCs w:val="22"/>
                <w:lang w:val="en-US" w:eastAsia="it-IT"/>
                <w14:ligatures w14:val="none"/>
              </w:rPr>
              <w:t xml:space="preserve">Use of pain-killer and/or anti-inflammatory drugs were permitted except for  for 72h prior to outcome measurements. </w:t>
            </w:r>
            <w:r>
              <w:rPr>
                <w:rFonts w:eastAsia="Times New Roman" w:cs="Calibri" w:ascii="Goudy Old Style" w:hAnsi="Goudy Old Style"/>
                <w:color w:val="000000"/>
                <w:kern w:val="0"/>
                <w:sz w:val="22"/>
                <w:szCs w:val="22"/>
                <w:lang w:eastAsia="it-IT"/>
                <w14:ligatures w14:val="none"/>
              </w:rPr>
              <w:t>Any other co-intervention was prohibited.</w:t>
            </w:r>
          </w:p>
        </w:tc>
        <w:tc>
          <w:tcPr>
            <w:tcW w:w="3390" w:type="dxa"/>
            <w:tcBorders>
              <w:bottom w:val="single" w:sz="4" w:space="0" w:color="000000"/>
              <w:right w:val="single" w:sz="8" w:space="0" w:color="000000"/>
            </w:tcBorders>
            <w:shd w:color="auto" w:fill="auto" w:val="clear"/>
            <w:vAlign w:val="center"/>
          </w:tcPr>
          <w:p>
            <w:pPr>
              <w:pStyle w:val="Normal"/>
              <w:spacing w:lineRule="auto" w:line="240" w:before="0" w:after="0"/>
              <w:jc w:val="both"/>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t> </w:t>
            </w:r>
          </w:p>
        </w:tc>
        <w:tc>
          <w:tcPr>
            <w:tcW w:w="1463"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3 times/w</w:t>
            </w:r>
          </w:p>
        </w:tc>
        <w:tc>
          <w:tcPr>
            <w:tcW w:w="1030" w:type="dxa"/>
            <w:tcBorders>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w:t>
            </w:r>
          </w:p>
        </w:tc>
        <w:tc>
          <w:tcPr>
            <w:tcW w:w="1129"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6 w</w:t>
            </w:r>
          </w:p>
        </w:tc>
        <w:tc>
          <w:tcPr>
            <w:tcW w:w="879" w:type="dxa"/>
            <w:tcBorders>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Home</w:t>
            </w:r>
          </w:p>
        </w:tc>
        <w:tc>
          <w:tcPr>
            <w:tcW w:w="1377"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Supervised via Telehealth</w:t>
            </w:r>
          </w:p>
        </w:tc>
      </w:tr>
      <w:tr>
        <w:trPr>
          <w:trHeight w:val="1750" w:hRule="atLeast"/>
        </w:trPr>
        <w:tc>
          <w:tcPr>
            <w:tcW w:w="18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r>
          </w:p>
        </w:tc>
        <w:tc>
          <w:tcPr>
            <w:tcW w:w="91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r>
          </w:p>
        </w:tc>
        <w:tc>
          <w:tcPr>
            <w:tcW w:w="3389" w:type="dxa"/>
            <w:tcBorders>
              <w:bottom w:val="single" w:sz="8" w:space="0" w:color="000000"/>
              <w:right w:val="single" w:sz="4" w:space="0" w:color="000000"/>
            </w:tcBorders>
            <w:shd w:color="auto" w:fill="auto" w:val="clear"/>
            <w:vAlign w:val="center"/>
          </w:tcPr>
          <w:p>
            <w:pPr>
              <w:pStyle w:val="Normal"/>
              <w:spacing w:lineRule="auto" w:line="240" w:before="0" w:after="0"/>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 </w:t>
            </w:r>
          </w:p>
        </w:tc>
        <w:tc>
          <w:tcPr>
            <w:tcW w:w="3390"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Goudy Old Style" w:hAnsi="Goudy Old Style" w:eastAsia="Times New Roman" w:cs="Calibri"/>
                <w:b/>
                <w:bCs/>
                <w:color w:val="000000"/>
                <w:kern w:val="0"/>
                <w:sz w:val="22"/>
                <w:szCs w:val="22"/>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t>Education.</w:t>
              <w:br/>
            </w:r>
            <w:r>
              <w:rPr>
                <w:rFonts w:eastAsia="Times New Roman" w:cs="Calibri" w:ascii="Goudy Old Style" w:hAnsi="Goudy Old Style"/>
                <w:color w:val="000000"/>
                <w:kern w:val="0"/>
                <w:sz w:val="22"/>
                <w:szCs w:val="22"/>
                <w:lang w:val="en-US" w:eastAsia="it-IT"/>
                <w14:ligatures w14:val="none"/>
              </w:rPr>
              <w:t>Health education sessions related to protecting knee joints during ADL delivered via WeChat. Booklet covering information of clinical manifestations of PFP, risk factors, treatment, but no exercise information.</w:t>
            </w:r>
          </w:p>
        </w:tc>
        <w:tc>
          <w:tcPr>
            <w:tcW w:w="146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3</w:t>
              <w:br/>
              <w:t>biweekly sessions</w:t>
            </w:r>
          </w:p>
        </w:tc>
        <w:tc>
          <w:tcPr>
            <w:tcW w:w="1030"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w:t>
            </w:r>
          </w:p>
        </w:tc>
        <w:tc>
          <w:tcPr>
            <w:tcW w:w="1129"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6 w</w:t>
            </w:r>
          </w:p>
        </w:tc>
        <w:tc>
          <w:tcPr>
            <w:tcW w:w="879"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Home</w:t>
            </w:r>
          </w:p>
        </w:tc>
        <w:tc>
          <w:tcPr>
            <w:tcW w:w="1377"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Delivered via Telehealth</w:t>
            </w:r>
          </w:p>
        </w:tc>
      </w:tr>
      <w:tr>
        <w:trPr>
          <w:trHeight w:val="1750" w:hRule="atLeast"/>
        </w:trPr>
        <w:tc>
          <w:tcPr>
            <w:tcW w:w="182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t>Mikaili et al., 2024</w:t>
            </w:r>
          </w:p>
        </w:tc>
        <w:tc>
          <w:tcPr>
            <w:tcW w:w="91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EG: 20</w:t>
              <w:br/>
              <w:t>CG: 20</w:t>
            </w:r>
          </w:p>
        </w:tc>
        <w:tc>
          <w:tcPr>
            <w:tcW w:w="3389" w:type="dxa"/>
            <w:tcBorders>
              <w:bottom w:val="single" w:sz="4" w:space="0" w:color="000000"/>
              <w:right w:val="single" w:sz="4" w:space="0" w:color="000000"/>
            </w:tcBorders>
            <w:shd w:color="auto" w:fill="auto" w:val="clear"/>
            <w:vAlign w:val="center"/>
          </w:tcPr>
          <w:p>
            <w:pPr>
              <w:pStyle w:val="Normal"/>
              <w:spacing w:lineRule="auto" w:line="240" w:before="0" w:after="0"/>
              <w:jc w:val="both"/>
              <w:rPr>
                <w:rFonts w:ascii="Goudy Old Style" w:hAnsi="Goudy Old Style" w:eastAsia="Times New Roman" w:cs="Calibri"/>
                <w:b/>
                <w:bCs/>
                <w:color w:val="000000"/>
                <w:kern w:val="0"/>
                <w:sz w:val="22"/>
                <w:szCs w:val="22"/>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t>VMO-specific strengthening + routine phyisiotherapy.</w:t>
              <w:br/>
            </w:r>
            <w:r>
              <w:rPr>
                <w:rFonts w:eastAsia="Times New Roman" w:cs="Calibri" w:ascii="Goudy Old Style" w:hAnsi="Goudy Old Style"/>
                <w:color w:val="000000"/>
                <w:kern w:val="0"/>
                <w:sz w:val="22"/>
                <w:szCs w:val="22"/>
                <w:lang w:val="en-US" w:eastAsia="it-IT"/>
                <w14:ligatures w14:val="none"/>
              </w:rPr>
              <w:t>Straight leg raise in external hip rotation and ankle dorsiflexion with ankle weights (3x10 reps at increasing resistance) + Routine physiotherapy treatment.</w:t>
            </w:r>
          </w:p>
        </w:tc>
        <w:tc>
          <w:tcPr>
            <w:tcW w:w="3390" w:type="dxa"/>
            <w:tcBorders>
              <w:bottom w:val="single" w:sz="4" w:space="0" w:color="000000"/>
              <w:right w:val="single" w:sz="8" w:space="0" w:color="000000"/>
            </w:tcBorders>
            <w:shd w:color="auto" w:fill="auto" w:val="clear"/>
            <w:vAlign w:val="center"/>
          </w:tcPr>
          <w:p>
            <w:pPr>
              <w:pStyle w:val="Normal"/>
              <w:spacing w:lineRule="auto" w:line="240" w:before="0" w:after="0"/>
              <w:jc w:val="both"/>
              <w:rPr>
                <w:rFonts w:ascii="Goudy Old Style" w:hAnsi="Goudy Old Style" w:eastAsia="Times New Roman" w:cs="Calibri"/>
                <w:b/>
                <w:bCs/>
                <w:color w:val="000000"/>
                <w:kern w:val="0"/>
                <w:sz w:val="22"/>
                <w:szCs w:val="22"/>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t> </w:t>
            </w:r>
          </w:p>
        </w:tc>
        <w:tc>
          <w:tcPr>
            <w:tcW w:w="1463"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t>3 times/w for the first 4 w, then 2 times/w</w:t>
            </w:r>
          </w:p>
        </w:tc>
        <w:tc>
          <w:tcPr>
            <w:tcW w:w="1030" w:type="dxa"/>
            <w:tcBorders>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45-60 min</w:t>
            </w:r>
          </w:p>
        </w:tc>
        <w:tc>
          <w:tcPr>
            <w:tcW w:w="1129"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8 w</w:t>
            </w:r>
          </w:p>
        </w:tc>
        <w:tc>
          <w:tcPr>
            <w:tcW w:w="879" w:type="dxa"/>
            <w:tcBorders>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Clinic</w:t>
            </w:r>
          </w:p>
        </w:tc>
        <w:tc>
          <w:tcPr>
            <w:tcW w:w="1377"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Supervised</w:t>
            </w:r>
          </w:p>
        </w:tc>
      </w:tr>
      <w:tr>
        <w:trPr>
          <w:trHeight w:val="1750" w:hRule="atLeast"/>
        </w:trPr>
        <w:tc>
          <w:tcPr>
            <w:tcW w:w="18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r>
          </w:p>
        </w:tc>
        <w:tc>
          <w:tcPr>
            <w:tcW w:w="91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r>
          </w:p>
        </w:tc>
        <w:tc>
          <w:tcPr>
            <w:tcW w:w="3389" w:type="dxa"/>
            <w:tcBorders>
              <w:bottom w:val="single" w:sz="8" w:space="0" w:color="000000"/>
              <w:right w:val="single" w:sz="4" w:space="0" w:color="000000"/>
            </w:tcBorders>
            <w:shd w:color="auto" w:fill="auto" w:val="clear"/>
            <w:vAlign w:val="center"/>
          </w:tcPr>
          <w:p>
            <w:pPr>
              <w:pStyle w:val="Normal"/>
              <w:spacing w:lineRule="auto" w:line="240" w:before="0" w:after="0"/>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 </w:t>
            </w:r>
          </w:p>
        </w:tc>
        <w:tc>
          <w:tcPr>
            <w:tcW w:w="3390" w:type="dxa"/>
            <w:tcBorders>
              <w:bottom w:val="single" w:sz="8" w:space="0" w:color="000000"/>
              <w:right w:val="single" w:sz="8" w:space="0" w:color="000000"/>
            </w:tcBorders>
            <w:shd w:color="auto" w:fill="auto" w:val="clear"/>
            <w:vAlign w:val="center"/>
          </w:tcPr>
          <w:p>
            <w:pPr>
              <w:pStyle w:val="Normal"/>
              <w:spacing w:lineRule="auto" w:line="240" w:before="0" w:after="0"/>
              <w:rPr>
                <w:rFonts w:ascii="Goudy Old Style" w:hAnsi="Goudy Old Style" w:eastAsia="Times New Roman" w:cs="Calibri"/>
                <w:b/>
                <w:bCs/>
                <w:color w:val="000000"/>
                <w:kern w:val="0"/>
                <w:sz w:val="22"/>
                <w:szCs w:val="22"/>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t>Routine physiotherapy treatment.</w:t>
              <w:br/>
            </w:r>
            <w:r>
              <w:rPr>
                <w:rFonts w:eastAsia="Times New Roman" w:cs="Calibri" w:ascii="Goudy Old Style" w:hAnsi="Goudy Old Style"/>
                <w:color w:val="000000"/>
                <w:kern w:val="0"/>
                <w:sz w:val="22"/>
                <w:szCs w:val="22"/>
                <w:lang w:val="en-US" w:eastAsia="it-IT"/>
                <w14:ligatures w14:val="none"/>
              </w:rPr>
              <w:t>30 min knee TENS, stretching exercises for the</w:t>
              <w:br/>
              <w:t>quadriceps, iliotibial band, hamstring, calf and thigh adductor muscles (3x30 sec each), and isometric</w:t>
              <w:br/>
              <w:t xml:space="preserve">exercises for the gluteal and quadriceps muscles (1 to 5 sets x 20 reps each). </w:t>
            </w:r>
          </w:p>
        </w:tc>
        <w:tc>
          <w:tcPr>
            <w:tcW w:w="1463" w:type="dxa"/>
            <w:tcBorders>
              <w:top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t>3 times/w for the first 4 w, then 2 times/w</w:t>
            </w:r>
          </w:p>
        </w:tc>
        <w:tc>
          <w:tcPr>
            <w:tcW w:w="1030"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45-60 min</w:t>
            </w:r>
          </w:p>
        </w:tc>
        <w:tc>
          <w:tcPr>
            <w:tcW w:w="1129"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8 w</w:t>
            </w:r>
          </w:p>
        </w:tc>
        <w:tc>
          <w:tcPr>
            <w:tcW w:w="879"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Clinic</w:t>
            </w:r>
          </w:p>
        </w:tc>
        <w:tc>
          <w:tcPr>
            <w:tcW w:w="1377"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Supervised</w:t>
            </w:r>
          </w:p>
        </w:tc>
      </w:tr>
    </w:tbl>
    <w:p>
      <w:pPr>
        <w:sectPr>
          <w:type w:val="nextPage"/>
          <w:pgSz w:orient="landscape" w:w="16838" w:h="11906"/>
          <w:pgMar w:left="720" w:right="720" w:gutter="0" w:header="0" w:top="720" w:footer="0" w:bottom="720"/>
          <w:pgNumType w:fmt="decimal"/>
          <w:formProt w:val="false"/>
          <w:textDirection w:val="lrTb"/>
          <w:docGrid w:type="default" w:linePitch="360" w:charSpace="0"/>
        </w:sectPr>
        <w:pStyle w:val="Normal"/>
        <w:rPr>
          <w:rFonts w:ascii="Times New Roman" w:hAnsi="Times New Roman" w:cs="Times New Roman"/>
          <w:lang w:val="en-US"/>
        </w:rPr>
      </w:pPr>
      <w:r>
        <w:rPr>
          <w:rFonts w:cs="Times New Roman" w:ascii="Times New Roman" w:hAnsi="Times New Roman"/>
          <w:sz w:val="20"/>
          <w:szCs w:val="20"/>
          <w:lang w:val="en-US"/>
        </w:rPr>
        <w:t>EG: experimental group; CG: control group; min: minutes; reps: repetitions; sec: seconds; ?: missing data; w: week; quads: quadriceps; PFPS: patellofemoral pain syndrome; -: not applicable; SLR: Straight Leg Raise; °: degrees; h: hours; ADL: daily life activities; VMO: vastus medialis oblique; TENS: transcutaneous electrical nerve stimulation</w:t>
        <w:tab/>
      </w:r>
    </w:p>
    <w:p>
      <w:pPr>
        <w:pStyle w:val="Heading1"/>
        <w:rPr/>
      </w:pPr>
      <w:r>
        <w:rPr/>
        <w:t>Table 3. Outcome Measures Used in the Trials Included in the Review (Primary and Secondary)</w:t>
        <w:tab/>
      </w:r>
    </w:p>
    <w:tbl>
      <w:tblPr>
        <w:tblW w:w="11360" w:type="dxa"/>
        <w:jc w:val="left"/>
        <w:tblInd w:w="0" w:type="dxa"/>
        <w:tblLayout w:type="fixed"/>
        <w:tblCellMar>
          <w:top w:w="0" w:type="dxa"/>
          <w:left w:w="70" w:type="dxa"/>
          <w:bottom w:w="0" w:type="dxa"/>
          <w:right w:w="70" w:type="dxa"/>
        </w:tblCellMar>
        <w:tblLook w:firstRow="1" w:noVBand="1" w:lastRow="0" w:firstColumn="1" w:lastColumn="0" w:noHBand="0" w:val="04a0"/>
      </w:tblPr>
      <w:tblGrid>
        <w:gridCol w:w="2000"/>
        <w:gridCol w:w="5000"/>
        <w:gridCol w:w="4360"/>
      </w:tblGrid>
      <w:tr>
        <w:trPr>
          <w:trHeight w:val="600" w:hRule="atLeast"/>
        </w:trPr>
        <w:tc>
          <w:tcPr>
            <w:tcW w:w="2000"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t>Study</w:t>
            </w:r>
          </w:p>
        </w:tc>
        <w:tc>
          <w:tcPr>
            <w:tcW w:w="5000" w:type="dxa"/>
            <w:tcBorders>
              <w:top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t>Pain related outcomes</w:t>
            </w:r>
          </w:p>
        </w:tc>
        <w:tc>
          <w:tcPr>
            <w:tcW w:w="4360" w:type="dxa"/>
            <w:tcBorders>
              <w:top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t>Functional recovery related outcomes</w:t>
            </w:r>
          </w:p>
        </w:tc>
      </w:tr>
      <w:tr>
        <w:trPr>
          <w:trHeight w:val="600" w:hRule="atLeast"/>
        </w:trPr>
        <w:tc>
          <w:tcPr>
            <w:tcW w:w="2000"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t>Clark et al., 2000</w:t>
            </w:r>
          </w:p>
        </w:tc>
        <w:tc>
          <w:tcPr>
            <w:tcW w:w="50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VAS</w:t>
            </w:r>
          </w:p>
        </w:tc>
        <w:tc>
          <w:tcPr>
            <w:tcW w:w="436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WOMAC (L)</w:t>
            </w:r>
          </w:p>
        </w:tc>
      </w:tr>
      <w:tr>
        <w:trPr>
          <w:trHeight w:val="1170" w:hRule="atLeast"/>
        </w:trPr>
        <w:tc>
          <w:tcPr>
            <w:tcW w:w="2000"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t>Lun et al., 2005</w:t>
            </w:r>
          </w:p>
        </w:tc>
        <w:tc>
          <w:tcPr>
            <w:tcW w:w="5000" w:type="dxa"/>
            <w:tcBorders>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u w:val="single"/>
                <w:lang w:val="en-US" w:eastAsia="it-IT"/>
                <w14:ligatures w14:val="none"/>
              </w:rPr>
            </w:pPr>
            <w:r>
              <w:rPr>
                <w:rFonts w:eastAsia="Times New Roman" w:cs="Calibri" w:ascii="Goudy Old Style" w:hAnsi="Goudy Old Style"/>
                <w:color w:val="000000"/>
                <w:kern w:val="0"/>
                <w:sz w:val="22"/>
                <w:szCs w:val="22"/>
                <w:u w:val="single"/>
                <w:lang w:val="en-US" w:eastAsia="it-IT"/>
                <w14:ligatures w14:val="none"/>
              </w:rPr>
              <w:t>VAS</w:t>
            </w:r>
            <w:r>
              <w:rPr>
                <w:rFonts w:eastAsia="Times New Roman" w:cs="Calibri" w:ascii="Goudy Old Style" w:hAnsi="Goudy Old Style"/>
                <w:color w:val="000000"/>
                <w:kern w:val="0"/>
                <w:sz w:val="22"/>
                <w:szCs w:val="22"/>
                <w:lang w:val="en-US" w:eastAsia="it-IT"/>
                <w14:ligatures w14:val="none"/>
              </w:rPr>
              <w:t xml:space="preserve"> during sport activity (VAS1)</w:t>
              <w:br/>
            </w:r>
            <w:r>
              <w:rPr>
                <w:rFonts w:eastAsia="Times New Roman" w:cs="Calibri" w:ascii="Goudy Old Style" w:hAnsi="Goudy Old Style"/>
                <w:color w:val="000000"/>
                <w:kern w:val="0"/>
                <w:sz w:val="22"/>
                <w:szCs w:val="22"/>
                <w:u w:val="single"/>
                <w:lang w:val="en-US" w:eastAsia="it-IT"/>
                <w14:ligatures w14:val="none"/>
              </w:rPr>
              <w:t>VAS</w:t>
            </w:r>
            <w:r>
              <w:rPr>
                <w:rFonts w:eastAsia="Times New Roman" w:cs="Calibri" w:ascii="Goudy Old Style" w:hAnsi="Goudy Old Style"/>
                <w:color w:val="000000"/>
                <w:kern w:val="0"/>
                <w:sz w:val="22"/>
                <w:szCs w:val="22"/>
                <w:lang w:val="en-US" w:eastAsia="it-IT"/>
                <w14:ligatures w14:val="none"/>
              </w:rPr>
              <w:t xml:space="preserve"> 1h after sport (VAS2)</w:t>
              <w:br/>
            </w:r>
            <w:r>
              <w:rPr>
                <w:rFonts w:eastAsia="Times New Roman" w:cs="Calibri" w:ascii="Goudy Old Style" w:hAnsi="Goudy Old Style"/>
                <w:color w:val="000000"/>
                <w:kern w:val="0"/>
                <w:sz w:val="22"/>
                <w:szCs w:val="22"/>
                <w:u w:val="single"/>
                <w:lang w:val="en-US" w:eastAsia="it-IT"/>
                <w14:ligatures w14:val="none"/>
              </w:rPr>
              <w:t>VAS</w:t>
            </w:r>
            <w:r>
              <w:rPr>
                <w:rFonts w:eastAsia="Times New Roman" w:cs="Calibri" w:ascii="Goudy Old Style" w:hAnsi="Goudy Old Style"/>
                <w:color w:val="000000"/>
                <w:kern w:val="0"/>
                <w:sz w:val="22"/>
                <w:szCs w:val="22"/>
                <w:lang w:val="en-US" w:eastAsia="it-IT"/>
                <w14:ligatures w14:val="none"/>
              </w:rPr>
              <w:t xml:space="preserve"> following 30 min sitting with flexed knees (VAS3)</w:t>
            </w:r>
          </w:p>
        </w:tc>
        <w:tc>
          <w:tcPr>
            <w:tcW w:w="4360" w:type="dxa"/>
            <w:tcBorders>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Modified Knee Function Scale</w:t>
            </w:r>
          </w:p>
        </w:tc>
      </w:tr>
      <w:tr>
        <w:trPr>
          <w:trHeight w:val="600" w:hRule="atLeast"/>
        </w:trPr>
        <w:tc>
          <w:tcPr>
            <w:tcW w:w="2000"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t>van Linschoten et al., 2009</w:t>
            </w:r>
          </w:p>
        </w:tc>
        <w:tc>
          <w:tcPr>
            <w:tcW w:w="5000" w:type="dxa"/>
            <w:tcBorders>
              <w:top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u w:val="single"/>
                <w:lang w:val="en-US" w:eastAsia="it-IT"/>
                <w14:ligatures w14:val="none"/>
              </w:rPr>
              <w:t>NPRS at rest</w:t>
            </w:r>
            <w:r>
              <w:rPr>
                <w:rFonts w:eastAsia="Times New Roman" w:cs="Calibri" w:ascii="Goudy Old Style" w:hAnsi="Goudy Old Style"/>
                <w:color w:val="000000"/>
                <w:kern w:val="0"/>
                <w:sz w:val="22"/>
                <w:szCs w:val="22"/>
                <w:lang w:val="en-US" w:eastAsia="it-IT"/>
                <w14:ligatures w14:val="none"/>
              </w:rPr>
              <w:br/>
            </w:r>
            <w:r>
              <w:rPr>
                <w:rFonts w:eastAsia="Times New Roman" w:cs="Calibri" w:ascii="Goudy Old Style" w:hAnsi="Goudy Old Style"/>
                <w:color w:val="000000"/>
                <w:kern w:val="0"/>
                <w:sz w:val="22"/>
                <w:szCs w:val="22"/>
                <w:u w:val="single"/>
                <w:lang w:val="en-US" w:eastAsia="it-IT"/>
                <w14:ligatures w14:val="none"/>
              </w:rPr>
              <w:t>NPRS during activity</w:t>
            </w:r>
          </w:p>
        </w:tc>
        <w:tc>
          <w:tcPr>
            <w:tcW w:w="4360" w:type="dxa"/>
            <w:tcBorders>
              <w:top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u w:val="single"/>
                <w:lang w:eastAsia="it-IT"/>
                <w14:ligatures w14:val="none"/>
              </w:rPr>
            </w:pPr>
            <w:r>
              <w:rPr>
                <w:rFonts w:eastAsia="Times New Roman" w:cs="Calibri" w:ascii="Goudy Old Style" w:hAnsi="Goudy Old Style"/>
                <w:color w:val="000000"/>
                <w:kern w:val="0"/>
                <w:sz w:val="22"/>
                <w:szCs w:val="22"/>
                <w:u w:val="single"/>
                <w:lang w:eastAsia="it-IT"/>
                <w14:ligatures w14:val="none"/>
              </w:rPr>
              <w:t>AKPS</w:t>
            </w:r>
          </w:p>
        </w:tc>
      </w:tr>
      <w:tr>
        <w:trPr>
          <w:trHeight w:val="600" w:hRule="atLeast"/>
        </w:trPr>
        <w:tc>
          <w:tcPr>
            <w:tcW w:w="2000"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t>Lee et al., 2014</w:t>
            </w:r>
          </w:p>
        </w:tc>
        <w:tc>
          <w:tcPr>
            <w:tcW w:w="5000" w:type="dxa"/>
            <w:tcBorders>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u w:val="single"/>
                <w:lang w:eastAsia="it-IT"/>
                <w14:ligatures w14:val="none"/>
              </w:rPr>
            </w:pPr>
            <w:r>
              <w:rPr>
                <w:rFonts w:eastAsia="Times New Roman" w:cs="Calibri" w:ascii="Goudy Old Style" w:hAnsi="Goudy Old Style"/>
                <w:color w:val="000000"/>
                <w:kern w:val="0"/>
                <w:sz w:val="22"/>
                <w:szCs w:val="22"/>
                <w:u w:val="single"/>
                <w:lang w:eastAsia="it-IT"/>
                <w14:ligatures w14:val="none"/>
              </w:rPr>
              <w:t>VAS</w:t>
            </w:r>
          </w:p>
        </w:tc>
        <w:tc>
          <w:tcPr>
            <w:tcW w:w="4360"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2"/>
                <w:szCs w:val="22"/>
                <w:lang w:eastAsia="it-IT"/>
                <w14:ligatures w14:val="none"/>
              </w:rPr>
            </w:pPr>
            <w:r>
              <w:rPr>
                <w:rFonts w:eastAsia="Times New Roman" w:cs="Times New Roman" w:ascii="Times New Roman" w:hAnsi="Times New Roman"/>
                <w:color w:val="000000"/>
                <w:kern w:val="0"/>
                <w:sz w:val="22"/>
                <w:szCs w:val="22"/>
                <w:lang w:eastAsia="it-IT"/>
                <w14:ligatures w14:val="none"/>
              </w:rPr>
              <w:t>-</w:t>
            </w:r>
          </w:p>
        </w:tc>
      </w:tr>
      <w:tr>
        <w:trPr>
          <w:trHeight w:val="880" w:hRule="atLeast"/>
        </w:trPr>
        <w:tc>
          <w:tcPr>
            <w:tcW w:w="2000"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t>Esculier et al., 2017</w:t>
            </w:r>
          </w:p>
        </w:tc>
        <w:tc>
          <w:tcPr>
            <w:tcW w:w="5000" w:type="dxa"/>
            <w:tcBorders>
              <w:top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t>VAS for usual pain (VAS-U)</w:t>
              <w:br/>
              <w:t>VAS for worst pain (VAS-W)</w:t>
              <w:br/>
              <w:t>VAS for pain during running (VAS-R)</w:t>
            </w:r>
          </w:p>
        </w:tc>
        <w:tc>
          <w:tcPr>
            <w:tcW w:w="4360" w:type="dxa"/>
            <w:tcBorders>
              <w:top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u w:val="single"/>
                <w:lang w:val="en-US" w:eastAsia="it-IT"/>
                <w14:ligatures w14:val="none"/>
              </w:rPr>
            </w:pPr>
            <w:r>
              <w:rPr>
                <w:rFonts w:eastAsia="Times New Roman" w:cs="Calibri" w:ascii="Goudy Old Style" w:hAnsi="Goudy Old Style"/>
                <w:color w:val="000000"/>
                <w:kern w:val="0"/>
                <w:sz w:val="22"/>
                <w:szCs w:val="22"/>
                <w:u w:val="single"/>
                <w:lang w:val="en-US" w:eastAsia="it-IT"/>
                <w14:ligatures w14:val="none"/>
              </w:rPr>
              <w:t>KOS-ADLS</w:t>
              <w:br/>
            </w:r>
            <w:r>
              <w:rPr>
                <w:rFonts w:eastAsia="Times New Roman" w:cs="Calibri" w:ascii="Goudy Old Style" w:hAnsi="Goudy Old Style"/>
                <w:color w:val="000000"/>
                <w:kern w:val="0"/>
                <w:sz w:val="22"/>
                <w:szCs w:val="22"/>
                <w:lang w:val="en-US" w:eastAsia="it-IT"/>
                <w14:ligatures w14:val="none"/>
              </w:rPr>
              <w:t>Weekly running distance (km)</w:t>
            </w:r>
          </w:p>
        </w:tc>
      </w:tr>
      <w:tr>
        <w:trPr>
          <w:trHeight w:val="600" w:hRule="atLeast"/>
        </w:trPr>
        <w:tc>
          <w:tcPr>
            <w:tcW w:w="2000"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t>Saad et al., 2018</w:t>
            </w:r>
          </w:p>
        </w:tc>
        <w:tc>
          <w:tcPr>
            <w:tcW w:w="5000" w:type="dxa"/>
            <w:tcBorders>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u w:val="single"/>
                <w:lang w:eastAsia="it-IT"/>
                <w14:ligatures w14:val="none"/>
              </w:rPr>
            </w:pPr>
            <w:r>
              <w:rPr>
                <w:rFonts w:eastAsia="Times New Roman" w:cs="Calibri" w:ascii="Goudy Old Style" w:hAnsi="Goudy Old Style"/>
                <w:color w:val="000000"/>
                <w:kern w:val="0"/>
                <w:sz w:val="22"/>
                <w:szCs w:val="22"/>
                <w:u w:val="single"/>
                <w:lang w:eastAsia="it-IT"/>
                <w14:ligatures w14:val="none"/>
              </w:rPr>
              <w:t>VAS</w:t>
            </w:r>
          </w:p>
        </w:tc>
        <w:tc>
          <w:tcPr>
            <w:tcW w:w="4360" w:type="dxa"/>
            <w:tcBorders>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AKPS</w:t>
            </w:r>
          </w:p>
        </w:tc>
      </w:tr>
      <w:tr>
        <w:trPr>
          <w:trHeight w:val="970" w:hRule="atLeast"/>
        </w:trPr>
        <w:tc>
          <w:tcPr>
            <w:tcW w:w="2000"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t>Emamvirdi et al., 2019</w:t>
            </w:r>
          </w:p>
        </w:tc>
        <w:tc>
          <w:tcPr>
            <w:tcW w:w="5000" w:type="dxa"/>
            <w:tcBorders>
              <w:top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u w:val="single"/>
                <w:lang w:eastAsia="it-IT"/>
                <w14:ligatures w14:val="none"/>
              </w:rPr>
            </w:pPr>
            <w:r>
              <w:rPr>
                <w:rFonts w:eastAsia="Times New Roman" w:cs="Calibri" w:ascii="Goudy Old Style" w:hAnsi="Goudy Old Style"/>
                <w:color w:val="000000"/>
                <w:kern w:val="0"/>
                <w:sz w:val="22"/>
                <w:szCs w:val="22"/>
                <w:u w:val="single"/>
                <w:lang w:eastAsia="it-IT"/>
                <w14:ligatures w14:val="none"/>
              </w:rPr>
              <w:t>VAS</w:t>
            </w:r>
          </w:p>
        </w:tc>
        <w:tc>
          <w:tcPr>
            <w:tcW w:w="4360" w:type="dxa"/>
            <w:tcBorders>
              <w:top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t xml:space="preserve">Lower extremity performance tests </w:t>
              <w:br/>
              <w:t>(single-leg hop test, triple-hop test, crossover</w:t>
              <w:br/>
              <w:t>hop test, and single-leg 6-m timed hop test)</w:t>
            </w:r>
          </w:p>
        </w:tc>
      </w:tr>
      <w:tr>
        <w:trPr>
          <w:trHeight w:val="600" w:hRule="atLeast"/>
        </w:trPr>
        <w:tc>
          <w:tcPr>
            <w:tcW w:w="2000"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t>Hott et al., 2019</w:t>
            </w:r>
          </w:p>
        </w:tc>
        <w:tc>
          <w:tcPr>
            <w:tcW w:w="50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t>VAS for usual pain (VAS-U)</w:t>
              <w:br/>
              <w:t>VAS for worst pain (VAS-W)</w:t>
            </w:r>
          </w:p>
        </w:tc>
        <w:tc>
          <w:tcPr>
            <w:tcW w:w="4360" w:type="dxa"/>
            <w:tcBorders>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u w:val="single"/>
                <w:lang w:eastAsia="it-IT"/>
                <w14:ligatures w14:val="none"/>
              </w:rPr>
            </w:pPr>
            <w:r>
              <w:rPr>
                <w:rFonts w:eastAsia="Times New Roman" w:cs="Calibri" w:ascii="Goudy Old Style" w:hAnsi="Goudy Old Style"/>
                <w:color w:val="000000"/>
                <w:kern w:val="0"/>
                <w:sz w:val="22"/>
                <w:szCs w:val="22"/>
                <w:u w:val="single"/>
                <w:lang w:eastAsia="it-IT"/>
                <w14:ligatures w14:val="none"/>
              </w:rPr>
              <w:t>AKPS</w:t>
            </w:r>
          </w:p>
        </w:tc>
      </w:tr>
      <w:tr>
        <w:trPr>
          <w:trHeight w:val="1460" w:hRule="atLeast"/>
        </w:trPr>
        <w:tc>
          <w:tcPr>
            <w:tcW w:w="2000"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t>Matthews et al., 2019</w:t>
            </w:r>
          </w:p>
        </w:tc>
        <w:tc>
          <w:tcPr>
            <w:tcW w:w="50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color w:val="000000"/>
                <w:kern w:val="0"/>
                <w:sz w:val="22"/>
                <w:szCs w:val="22"/>
                <w:lang w:eastAsia="it-IT"/>
                <w14:ligatures w14:val="none"/>
              </w:rPr>
              <w:t>NPRS</w:t>
              <w:br/>
              <w:t>'KOOS pain</w:t>
            </w:r>
          </w:p>
        </w:tc>
        <w:tc>
          <w:tcPr>
            <w:tcW w:w="4360" w:type="dxa"/>
            <w:tcBorders>
              <w:top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u w:val="single"/>
                <w:lang w:val="en-US" w:eastAsia="it-IT"/>
                <w14:ligatures w14:val="none"/>
              </w:rPr>
              <w:t>GRoC</w:t>
            </w:r>
            <w:r>
              <w:rPr>
                <w:rFonts w:eastAsia="Times New Roman" w:cs="Calibri" w:ascii="Goudy Old Style" w:hAnsi="Goudy Old Style"/>
                <w:color w:val="000000"/>
                <w:kern w:val="0"/>
                <w:sz w:val="22"/>
                <w:szCs w:val="22"/>
                <w:lang w:val="en-US" w:eastAsia="it-IT"/>
                <w14:ligatures w14:val="none"/>
              </w:rPr>
              <w:br/>
              <w:t>AKPS</w:t>
              <w:br/>
              <w:t xml:space="preserve">KOOS ADL and Sport and Recreation function </w:t>
              <w:br/>
              <w:t>Lower extremity performance tests</w:t>
              <w:br/>
              <w:t xml:space="preserve"> (step-ups, step-downs and squats)</w:t>
            </w:r>
          </w:p>
        </w:tc>
      </w:tr>
      <w:tr>
        <w:trPr>
          <w:trHeight w:val="600" w:hRule="atLeast"/>
        </w:trPr>
        <w:tc>
          <w:tcPr>
            <w:tcW w:w="2000"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t>da Silva Boitrago et al., 2021</w:t>
            </w:r>
          </w:p>
        </w:tc>
        <w:tc>
          <w:tcPr>
            <w:tcW w:w="50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u w:val="single"/>
                <w:lang w:eastAsia="it-IT"/>
                <w14:ligatures w14:val="none"/>
              </w:rPr>
            </w:pPr>
            <w:r>
              <w:rPr>
                <w:rFonts w:eastAsia="Times New Roman" w:cs="Calibri" w:ascii="Goudy Old Style" w:hAnsi="Goudy Old Style"/>
                <w:color w:val="000000"/>
                <w:kern w:val="0"/>
                <w:sz w:val="22"/>
                <w:szCs w:val="22"/>
                <w:u w:val="single"/>
                <w:lang w:eastAsia="it-IT"/>
                <w14:ligatures w14:val="none"/>
              </w:rPr>
              <w:t>NPRS</w:t>
            </w:r>
          </w:p>
        </w:tc>
        <w:tc>
          <w:tcPr>
            <w:tcW w:w="4360" w:type="dxa"/>
            <w:tcBorders>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u w:val="single"/>
                <w:lang w:eastAsia="it-IT"/>
                <w14:ligatures w14:val="none"/>
              </w:rPr>
            </w:pPr>
            <w:r>
              <w:rPr>
                <w:rFonts w:eastAsia="Times New Roman" w:cs="Calibri" w:ascii="Goudy Old Style" w:hAnsi="Goudy Old Style"/>
                <w:color w:val="000000"/>
                <w:kern w:val="0"/>
                <w:sz w:val="22"/>
                <w:szCs w:val="22"/>
                <w:u w:val="single"/>
                <w:lang w:eastAsia="it-IT"/>
                <w14:ligatures w14:val="none"/>
              </w:rPr>
              <w:t>AKPS</w:t>
              <w:br/>
              <w:t>KOS-ADLS</w:t>
            </w:r>
          </w:p>
        </w:tc>
      </w:tr>
      <w:tr>
        <w:trPr>
          <w:trHeight w:val="600" w:hRule="atLeast"/>
        </w:trPr>
        <w:tc>
          <w:tcPr>
            <w:tcW w:w="2000"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t>Hong et al. 2023</w:t>
            </w:r>
          </w:p>
        </w:tc>
        <w:tc>
          <w:tcPr>
            <w:tcW w:w="50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color w:val="000000"/>
                <w:kern w:val="0"/>
                <w:sz w:val="22"/>
                <w:szCs w:val="22"/>
                <w:lang w:val="en-US" w:eastAsia="it-IT"/>
                <w14:ligatures w14:val="none"/>
              </w:rPr>
              <w:t>VAS for worst pain</w:t>
              <w:br/>
              <w:t>VAS for ADL</w:t>
            </w:r>
          </w:p>
        </w:tc>
        <w:tc>
          <w:tcPr>
            <w:tcW w:w="4360" w:type="dxa"/>
            <w:tcBorders>
              <w:top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u w:val="single"/>
                <w:lang w:eastAsia="it-IT"/>
                <w14:ligatures w14:val="none"/>
              </w:rPr>
            </w:pPr>
            <w:r>
              <w:rPr>
                <w:rFonts w:eastAsia="Times New Roman" w:cs="Calibri" w:ascii="Goudy Old Style" w:hAnsi="Goudy Old Style"/>
                <w:color w:val="000000"/>
                <w:kern w:val="0"/>
                <w:sz w:val="22"/>
                <w:szCs w:val="22"/>
                <w:u w:val="single"/>
                <w:lang w:eastAsia="it-IT"/>
                <w14:ligatures w14:val="none"/>
              </w:rPr>
              <w:t>AKPS</w:t>
            </w:r>
          </w:p>
        </w:tc>
      </w:tr>
      <w:tr>
        <w:trPr>
          <w:trHeight w:val="600" w:hRule="atLeast"/>
        </w:trPr>
        <w:tc>
          <w:tcPr>
            <w:tcW w:w="2000"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2"/>
                <w:szCs w:val="22"/>
                <w:lang w:eastAsia="it-IT"/>
                <w14:ligatures w14:val="none"/>
              </w:rPr>
            </w:pPr>
            <w:r>
              <w:rPr>
                <w:rFonts w:eastAsia="Times New Roman" w:cs="Calibri" w:ascii="Goudy Old Style" w:hAnsi="Goudy Old Style"/>
                <w:b/>
                <w:bCs/>
                <w:color w:val="000000"/>
                <w:kern w:val="0"/>
                <w:sz w:val="22"/>
                <w:szCs w:val="22"/>
                <w:lang w:eastAsia="it-IT"/>
                <w14:ligatures w14:val="none"/>
              </w:rPr>
              <w:t>Mikaili et al., 2024</w:t>
            </w:r>
          </w:p>
        </w:tc>
        <w:tc>
          <w:tcPr>
            <w:tcW w:w="50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2"/>
                <w:szCs w:val="22"/>
                <w:u w:val="single"/>
                <w:lang w:eastAsia="it-IT"/>
                <w14:ligatures w14:val="none"/>
              </w:rPr>
            </w:pPr>
            <w:r>
              <w:rPr>
                <w:rFonts w:eastAsia="Times New Roman" w:cs="Calibri" w:ascii="Goudy Old Style" w:hAnsi="Goudy Old Style"/>
                <w:color w:val="000000"/>
                <w:kern w:val="0"/>
                <w:sz w:val="22"/>
                <w:szCs w:val="22"/>
                <w:u w:val="single"/>
                <w:lang w:eastAsia="it-IT"/>
                <w14:ligatures w14:val="none"/>
              </w:rPr>
              <w:t>VAS</w:t>
            </w:r>
          </w:p>
        </w:tc>
        <w:tc>
          <w:tcPr>
            <w:tcW w:w="436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2"/>
                <w:szCs w:val="22"/>
                <w:lang w:eastAsia="it-IT"/>
                <w14:ligatures w14:val="none"/>
              </w:rPr>
            </w:pPr>
            <w:r>
              <w:rPr>
                <w:rFonts w:eastAsia="Times New Roman" w:cs="Times New Roman" w:ascii="Times New Roman" w:hAnsi="Times New Roman"/>
                <w:color w:val="000000"/>
                <w:kern w:val="0"/>
                <w:sz w:val="22"/>
                <w:szCs w:val="22"/>
                <w:lang w:eastAsia="it-IT"/>
                <w14:ligatures w14:val="none"/>
              </w:rPr>
              <w:t>-</w:t>
            </w:r>
          </w:p>
        </w:tc>
      </w:tr>
    </w:tbl>
    <w:p>
      <w:pPr>
        <w:sectPr>
          <w:type w:val="nextPage"/>
          <w:pgSz w:orient="landscape" w:w="16838" w:h="11906"/>
          <w:pgMar w:left="720" w:right="720" w:gutter="0" w:header="0" w:top="720" w:footer="0" w:bottom="720"/>
          <w:pgNumType w:fmt="decimal"/>
          <w:formProt w:val="false"/>
          <w:textDirection w:val="lrTb"/>
          <w:docGrid w:type="default" w:linePitch="360" w:charSpace="0"/>
        </w:sectPr>
        <w:pStyle w:val="Normal"/>
        <w:ind w:right="4058"/>
        <w:jc w:val="both"/>
        <w:rPr>
          <w:rFonts w:ascii="Times New Roman" w:hAnsi="Times New Roman" w:cs="Times New Roman"/>
          <w:sz w:val="20"/>
          <w:szCs w:val="20"/>
          <w:lang w:val="en-US"/>
        </w:rPr>
      </w:pPr>
      <w:r>
        <w:rPr>
          <w:rFonts w:cs="Times New Roman" w:ascii="Times New Roman" w:hAnsi="Times New Roman"/>
          <w:sz w:val="20"/>
          <w:szCs w:val="20"/>
          <w:lang w:val="en-US"/>
        </w:rPr>
        <w:t>VAS: visual analogue pain score; WOMAC (L): Western Ontario and McMaster Universities Arthritis Index (Likert version); NPRS: numerical pain rating scale; AKPS: Kujala anterior knee pain scale; -: not applicable; KOS-ADLS: Knee Outcome Survey of the Activities of Daily Living Scale; GRoC: global rating of change scale; KOOS: knee injury and osteoarthritis outcome scale; ADL: activities of daily living</w:t>
      </w:r>
    </w:p>
    <w:p>
      <w:pPr>
        <w:pStyle w:val="Heading1"/>
        <w:rPr>
          <w:sz w:val="20"/>
          <w:szCs w:val="20"/>
        </w:rPr>
      </w:pPr>
      <w:r>
        <w:rPr/>
        <w:t>Table 4a. Study Results - Pain related outcomes</w:t>
      </w:r>
      <w:r>
        <w:rPr>
          <w:sz w:val="20"/>
          <w:szCs w:val="20"/>
        </w:rPr>
        <w:tab/>
      </w:r>
    </w:p>
    <w:tbl>
      <w:tblPr>
        <w:tblW w:w="5000" w:type="pct"/>
        <w:jc w:val="left"/>
        <w:tblInd w:w="0" w:type="dxa"/>
        <w:tblLayout w:type="fixed"/>
        <w:tblCellMar>
          <w:top w:w="0" w:type="dxa"/>
          <w:left w:w="70" w:type="dxa"/>
          <w:bottom w:w="0" w:type="dxa"/>
          <w:right w:w="70" w:type="dxa"/>
        </w:tblCellMar>
        <w:tblLook w:firstRow="1" w:noVBand="1" w:lastRow="0" w:firstColumn="1" w:lastColumn="0" w:noHBand="0" w:val="04a0"/>
      </w:tblPr>
      <w:tblGrid>
        <w:gridCol w:w="178"/>
        <w:gridCol w:w="3720"/>
        <w:gridCol w:w="916"/>
        <w:gridCol w:w="915"/>
        <w:gridCol w:w="874"/>
        <w:gridCol w:w="1217"/>
        <w:gridCol w:w="741"/>
        <w:gridCol w:w="1196"/>
        <w:gridCol w:w="733"/>
        <w:gridCol w:w="1568"/>
        <w:gridCol w:w="783"/>
        <w:gridCol w:w="1594"/>
        <w:gridCol w:w="784"/>
        <w:gridCol w:w="178"/>
      </w:tblGrid>
      <w:tr>
        <w:trPr>
          <w:trHeight w:val="440" w:hRule="atLeast"/>
        </w:trPr>
        <w:tc>
          <w:tcPr>
            <w:tcW w:w="178" w:type="dxa"/>
            <w:tcBorders>
              <w:top w:val="double" w:sz="6" w:space="0" w:color="000000"/>
              <w:left w:val="double" w:sz="6" w:space="0" w:color="000000"/>
              <w:bottom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15041" w:type="dxa"/>
            <w:gridSpan w:val="12"/>
            <w:tcBorders>
              <w:top w:val="double" w:sz="6" w:space="0" w:color="000000"/>
              <w:bottom w:val="double" w:sz="6"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lang w:eastAsia="it-IT"/>
                <w14:ligatures w14:val="none"/>
              </w:rPr>
              <w:t>PAIN RELATED OUTCOMES</w:t>
            </w:r>
          </w:p>
        </w:tc>
        <w:tc>
          <w:tcPr>
            <w:tcW w:w="178" w:type="dxa"/>
            <w:tcBorders>
              <w:top w:val="double" w:sz="6" w:space="0" w:color="000000"/>
              <w:bottom w:val="double" w:sz="6" w:space="0" w:color="000000"/>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0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shd w:color="auto" w:fill="auto" w:val="clear"/>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916" w:type="dxa"/>
            <w:tcBorders/>
            <w:shd w:color="auto" w:fill="auto" w:val="clear"/>
            <w:vAlign w:val="bottom"/>
          </w:tcPr>
          <w:p>
            <w:pPr>
              <w:pStyle w:val="Normal"/>
              <w:spacing w:lineRule="auto" w:line="240" w:before="0" w:after="0"/>
              <w:jc w:val="center"/>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915"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874"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1217"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741"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1196"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733"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1568"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783"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1594"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784"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58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5041" w:type="dxa"/>
            <w:gridSpan w:val="12"/>
            <w:tcBorders/>
            <w:shd w:color="auto" w:fill="auto" w:val="clear"/>
            <w:vAlign w:val="center"/>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t xml:space="preserve">VAS: </w:t>
            </w:r>
            <w:r>
              <w:rPr>
                <w:rFonts w:eastAsia="Times New Roman" w:cs="Calibri" w:ascii="Goudy Old Style" w:hAnsi="Goudy Old Style"/>
                <w:color w:val="000000"/>
                <w:kern w:val="0"/>
                <w:sz w:val="22"/>
                <w:szCs w:val="22"/>
                <w:lang w:val="en-US" w:eastAsia="it-IT"/>
                <w14:ligatures w14:val="none"/>
              </w:rPr>
              <w:t>Visual Analogue Scale, a unidimensional measure of pain intensity, consisting of a 100mm line, with two end points representing 0 (‘no pain’) and 10 (‘pain as bad as it could possibly be’).</w:t>
            </w:r>
          </w:p>
        </w:tc>
        <w:tc>
          <w:tcPr>
            <w:tcW w:w="178" w:type="dxa"/>
            <w:tcBorders>
              <w:right w:val="double" w:sz="6" w:space="0" w:color="000000"/>
            </w:tcBorders>
            <w:shd w:color="auto" w:fill="auto" w:val="clear"/>
            <w:vAlign w:val="center"/>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r>
      <w:tr>
        <w:trPr>
          <w:trHeight w:val="30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3720" w:type="dxa"/>
            <w:tcBorders/>
            <w:shd w:color="auto" w:fill="auto" w:val="clear"/>
            <w:vAlign w:val="center"/>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r>
          </w:p>
        </w:tc>
        <w:tc>
          <w:tcPr>
            <w:tcW w:w="916" w:type="dxa"/>
            <w:tcBorders/>
            <w:shd w:color="auto" w:fill="auto" w:val="clear"/>
            <w:vAlign w:val="bottom"/>
          </w:tcPr>
          <w:p>
            <w:pPr>
              <w:pStyle w:val="Normal"/>
              <w:spacing w:lineRule="auto" w:line="240" w:before="0" w:after="0"/>
              <w:jc w:val="center"/>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915"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874"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1217"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741"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1196"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733"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1568"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783"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1594"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784"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c>
          <w:tcPr>
            <w:tcW w:w="3720" w:type="dxa"/>
            <w:vMerge w:val="restart"/>
            <w:tcBorders>
              <w:top w:val="single" w:sz="8" w:space="0" w:color="000000"/>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Clark et al., 2000</w:t>
            </w:r>
          </w:p>
        </w:tc>
        <w:tc>
          <w:tcPr>
            <w:tcW w:w="916" w:type="dxa"/>
            <w:vMerge w:val="restart"/>
            <w:tcBorders>
              <w:top w:val="single" w:sz="8" w:space="0" w:color="000000"/>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Pre </w:t>
              <w:br/>
              <w:t>Mean (SD)</w:t>
            </w:r>
          </w:p>
        </w:tc>
        <w:tc>
          <w:tcPr>
            <w:tcW w:w="915" w:type="dxa"/>
            <w:vMerge w:val="restart"/>
            <w:tcBorders>
              <w:top w:val="single" w:sz="8" w:space="0" w:color="000000"/>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6 w </w:t>
              <w:br/>
              <w:t>Follow Up (SD)</w:t>
            </w:r>
          </w:p>
        </w:tc>
        <w:tc>
          <w:tcPr>
            <w:tcW w:w="874" w:type="dxa"/>
            <w:vMerge w:val="restart"/>
            <w:tcBorders>
              <w:top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12 w </w:t>
              <w:br/>
              <w:t>Follow Up (SD)</w:t>
            </w:r>
          </w:p>
        </w:tc>
        <w:tc>
          <w:tcPr>
            <w:tcW w:w="3887" w:type="dxa"/>
            <w:gridSpan w:val="4"/>
            <w:tcBorders>
              <w:top w:val="single" w:sz="8" w:space="0" w:color="000000"/>
              <w:left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(SD) for Before-After Comparison</w:t>
            </w:r>
          </w:p>
        </w:tc>
        <w:tc>
          <w:tcPr>
            <w:tcW w:w="4729" w:type="dxa"/>
            <w:gridSpan w:val="4"/>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(CI) for Between-Group Comparison</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c>
          <w:tcPr>
            <w:tcW w:w="3720" w:type="dxa"/>
            <w:vMerge w:val="continue"/>
            <w:tcBorders>
              <w:top w:val="single" w:sz="8" w:space="0" w:color="000000"/>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16" w:type="dxa"/>
            <w:vMerge w:val="continue"/>
            <w:tcBorders>
              <w:top w:val="single" w:sz="8" w:space="0" w:color="000000"/>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1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874" w:type="dxa"/>
            <w:vMerge w:val="continue"/>
            <w:tcBorders>
              <w:top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217" w:type="dxa"/>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Pre-6w Follow Up</w:t>
            </w:r>
          </w:p>
        </w:tc>
        <w:tc>
          <w:tcPr>
            <w:tcW w:w="741"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196"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Pre-12w Follow Up</w:t>
            </w:r>
          </w:p>
        </w:tc>
        <w:tc>
          <w:tcPr>
            <w:tcW w:w="733"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568"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6 w</w:t>
            </w:r>
          </w:p>
        </w:tc>
        <w:tc>
          <w:tcPr>
            <w:tcW w:w="783"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594"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12 w</w:t>
            </w:r>
          </w:p>
        </w:tc>
        <w:tc>
          <w:tcPr>
            <w:tcW w:w="784" w:type="dxa"/>
            <w:tcBorders>
              <w:left w:val="single" w:sz="4"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EG1 (Exercise + Taping + Education) </w:t>
            </w:r>
            <w:r>
              <w:rPr>
                <w:rFonts w:eastAsia="Times New Roman" w:cs="Calibri" w:ascii="Goudy Old Style" w:hAnsi="Goudy Old Style"/>
                <w:i/>
                <w:iCs/>
                <w:color w:val="000000"/>
                <w:kern w:val="0"/>
                <w:sz w:val="20"/>
                <w:szCs w:val="20"/>
                <w:lang w:val="en-US" w:eastAsia="it-IT"/>
                <w14:ligatures w14:val="none"/>
              </w:rPr>
              <w:t>n=</w:t>
            </w:r>
            <w:r>
              <w:rPr>
                <w:rFonts w:eastAsia="Times New Roman" w:cs="Calibri" w:ascii="Goudy Old Style" w:hAnsi="Goudy Old Style"/>
                <w:color w:val="000000"/>
                <w:kern w:val="0"/>
                <w:sz w:val="20"/>
                <w:szCs w:val="20"/>
                <w:lang w:val="en-US" w:eastAsia="it-IT"/>
                <w14:ligatures w14:val="none"/>
              </w:rPr>
              <w:t>20</w:t>
            </w:r>
          </w:p>
        </w:tc>
        <w:tc>
          <w:tcPr>
            <w:tcW w:w="916"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75.6 (32.6)</w:t>
            </w:r>
          </w:p>
        </w:tc>
        <w:tc>
          <w:tcPr>
            <w:tcW w:w="915"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874"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35.9 (38.7)</w:t>
            </w:r>
          </w:p>
        </w:tc>
        <w:tc>
          <w:tcPr>
            <w:tcW w:w="1217"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1"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6"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-39.7 (50.60)</w:t>
            </w:r>
          </w:p>
        </w:tc>
        <w:tc>
          <w:tcPr>
            <w:tcW w:w="733"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68"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83" w:type="dxa"/>
            <w:vMerge w:val="restart"/>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9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-13.6 (-48.14 to 20.94)</w:t>
            </w:r>
          </w:p>
        </w:tc>
        <w:tc>
          <w:tcPr>
            <w:tcW w:w="78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Not </w:t>
              <w:br/>
              <w:t>significant</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CG1 (Taping + Education) </w:t>
            </w:r>
            <w:r>
              <w:rPr>
                <w:rFonts w:eastAsia="Times New Roman" w:cs="Calibri" w:ascii="Goudy Old Style" w:hAnsi="Goudy Old Style"/>
                <w:i/>
                <w:iCs/>
                <w:color w:val="000000"/>
                <w:kern w:val="0"/>
                <w:sz w:val="20"/>
                <w:szCs w:val="20"/>
                <w:lang w:eastAsia="it-IT"/>
                <w14:ligatures w14:val="none"/>
              </w:rPr>
              <w:t>n=19</w:t>
            </w:r>
          </w:p>
        </w:tc>
        <w:tc>
          <w:tcPr>
            <w:tcW w:w="916"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83.9 (44.4)</w:t>
            </w:r>
          </w:p>
        </w:tc>
        <w:tc>
          <w:tcPr>
            <w:tcW w:w="915"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874" w:type="dxa"/>
            <w:tcBorders>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57.8 (38.7)</w:t>
            </w:r>
          </w:p>
        </w:tc>
        <w:tc>
          <w:tcPr>
            <w:tcW w:w="1217"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1"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6" w:type="dxa"/>
            <w:tcBorders>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-26.1 (58.90)</w:t>
            </w:r>
          </w:p>
        </w:tc>
        <w:tc>
          <w:tcPr>
            <w:tcW w:w="733" w:type="dxa"/>
            <w:tcBorders>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0.053</w:t>
            </w:r>
          </w:p>
        </w:tc>
        <w:tc>
          <w:tcPr>
            <w:tcW w:w="1568"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783" w:type="dxa"/>
            <w:vMerge w:val="continue"/>
            <w:tcBorders>
              <w:left w:val="single" w:sz="8" w:space="0" w:color="000000"/>
              <w:bottom w:val="single" w:sz="8"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159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EG2 (Exercise + Education) </w:t>
            </w:r>
            <w:r>
              <w:rPr>
                <w:rFonts w:eastAsia="Times New Roman" w:cs="Calibri" w:ascii="Goudy Old Style" w:hAnsi="Goudy Old Style"/>
                <w:i/>
                <w:iCs/>
                <w:color w:val="000000"/>
                <w:kern w:val="0"/>
                <w:sz w:val="20"/>
                <w:szCs w:val="20"/>
                <w:lang w:eastAsia="it-IT"/>
                <w14:ligatures w14:val="none"/>
              </w:rPr>
              <w:t>n=</w:t>
            </w:r>
            <w:r>
              <w:rPr>
                <w:rFonts w:eastAsia="Times New Roman" w:cs="Calibri" w:ascii="Goudy Old Style" w:hAnsi="Goudy Old Style"/>
                <w:color w:val="000000"/>
                <w:kern w:val="0"/>
                <w:sz w:val="20"/>
                <w:szCs w:val="20"/>
                <w:lang w:eastAsia="it-IT"/>
                <w14:ligatures w14:val="none"/>
              </w:rPr>
              <w:t>20</w:t>
            </w:r>
          </w:p>
        </w:tc>
        <w:tc>
          <w:tcPr>
            <w:tcW w:w="916"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77.1 (39.8)</w:t>
            </w:r>
          </w:p>
        </w:tc>
        <w:tc>
          <w:tcPr>
            <w:tcW w:w="915"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874" w:type="dxa"/>
            <w:tcBorders>
              <w:top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30.0 (39.9)</w:t>
            </w:r>
          </w:p>
        </w:tc>
        <w:tc>
          <w:tcPr>
            <w:tcW w:w="1217" w:type="dxa"/>
            <w:tcBorders>
              <w:top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1" w:type="dxa"/>
            <w:tcBorders>
              <w:top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6" w:type="dxa"/>
            <w:tcBorders>
              <w:top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-47.1 (56.37)</w:t>
            </w:r>
          </w:p>
        </w:tc>
        <w:tc>
          <w:tcPr>
            <w:tcW w:w="733" w:type="dxa"/>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68"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83" w:type="dxa"/>
            <w:vMerge w:val="restart"/>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9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-21.0 (-57.21 to 15.21)</w:t>
            </w:r>
          </w:p>
        </w:tc>
        <w:tc>
          <w:tcPr>
            <w:tcW w:w="78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Not </w:t>
              <w:br/>
              <w:t>significant</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CG1 </w:t>
            </w:r>
            <w:r>
              <w:rPr>
                <w:rFonts w:eastAsia="Times New Roman" w:cs="Calibri" w:ascii="Goudy Old Style" w:hAnsi="Goudy Old Style"/>
                <w:i/>
                <w:iCs/>
                <w:color w:val="000000"/>
                <w:kern w:val="0"/>
                <w:sz w:val="20"/>
                <w:szCs w:val="20"/>
                <w:lang w:eastAsia="it-IT"/>
                <w14:ligatures w14:val="none"/>
              </w:rPr>
              <w:t>n=19</w:t>
            </w:r>
          </w:p>
        </w:tc>
        <w:tc>
          <w:tcPr>
            <w:tcW w:w="916"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83.9 (44.4)</w:t>
            </w:r>
          </w:p>
        </w:tc>
        <w:tc>
          <w:tcPr>
            <w:tcW w:w="915"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87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57.8 (38.7)</w:t>
            </w:r>
          </w:p>
        </w:tc>
        <w:tc>
          <w:tcPr>
            <w:tcW w:w="121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-26.1 (58.90)</w:t>
            </w:r>
          </w:p>
        </w:tc>
        <w:tc>
          <w:tcPr>
            <w:tcW w:w="73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0.053</w:t>
            </w:r>
          </w:p>
        </w:tc>
        <w:tc>
          <w:tcPr>
            <w:tcW w:w="1568"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783" w:type="dxa"/>
            <w:vMerge w:val="continue"/>
            <w:tcBorders>
              <w:left w:val="single" w:sz="8" w:space="0" w:color="000000"/>
              <w:bottom w:val="single" w:sz="8"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159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EG2 </w:t>
            </w:r>
            <w:r>
              <w:rPr>
                <w:rFonts w:eastAsia="Times New Roman" w:cs="Calibri" w:ascii="Goudy Old Style" w:hAnsi="Goudy Old Style"/>
                <w:i/>
                <w:iCs/>
                <w:color w:val="000000"/>
                <w:kern w:val="0"/>
                <w:sz w:val="20"/>
                <w:szCs w:val="20"/>
                <w:lang w:eastAsia="it-IT"/>
                <w14:ligatures w14:val="none"/>
              </w:rPr>
              <w:t>n=</w:t>
            </w:r>
            <w:r>
              <w:rPr>
                <w:rFonts w:eastAsia="Times New Roman" w:cs="Calibri" w:ascii="Goudy Old Style" w:hAnsi="Goudy Old Style"/>
                <w:color w:val="000000"/>
                <w:kern w:val="0"/>
                <w:sz w:val="20"/>
                <w:szCs w:val="20"/>
                <w:lang w:eastAsia="it-IT"/>
                <w14:ligatures w14:val="none"/>
              </w:rPr>
              <w:t>20</w:t>
            </w:r>
          </w:p>
        </w:tc>
        <w:tc>
          <w:tcPr>
            <w:tcW w:w="916"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77.1 (39.8)</w:t>
            </w:r>
          </w:p>
        </w:tc>
        <w:tc>
          <w:tcPr>
            <w:tcW w:w="915"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874"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30.0 (39.9)</w:t>
            </w:r>
          </w:p>
        </w:tc>
        <w:tc>
          <w:tcPr>
            <w:tcW w:w="1217"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1"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6"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-47.1 (56.36)</w:t>
            </w:r>
          </w:p>
        </w:tc>
        <w:tc>
          <w:tcPr>
            <w:tcW w:w="733"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68"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83" w:type="dxa"/>
            <w:vMerge w:val="restart"/>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9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-11.91 (-46.59 to 22.77)</w:t>
            </w:r>
          </w:p>
        </w:tc>
        <w:tc>
          <w:tcPr>
            <w:tcW w:w="78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Not </w:t>
              <w:br/>
              <w:t>significant</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CG2 (Education) </w:t>
            </w:r>
            <w:r>
              <w:rPr>
                <w:rFonts w:eastAsia="Times New Roman" w:cs="Calibri" w:ascii="Goudy Old Style" w:hAnsi="Goudy Old Style"/>
                <w:i/>
                <w:iCs/>
                <w:color w:val="000000"/>
                <w:kern w:val="0"/>
                <w:sz w:val="20"/>
                <w:szCs w:val="20"/>
                <w:lang w:eastAsia="it-IT"/>
                <w14:ligatures w14:val="none"/>
              </w:rPr>
              <w:t>n=22</w:t>
            </w:r>
          </w:p>
        </w:tc>
        <w:tc>
          <w:tcPr>
            <w:tcW w:w="916"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76.99 (41.8)</w:t>
            </w:r>
          </w:p>
        </w:tc>
        <w:tc>
          <w:tcPr>
            <w:tcW w:w="9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87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41.8 (40.6)</w:t>
            </w:r>
          </w:p>
        </w:tc>
        <w:tc>
          <w:tcPr>
            <w:tcW w:w="121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-35.2 (58.27)</w:t>
            </w:r>
          </w:p>
        </w:tc>
        <w:tc>
          <w:tcPr>
            <w:tcW w:w="73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0.004*</w:t>
            </w:r>
          </w:p>
        </w:tc>
        <w:tc>
          <w:tcPr>
            <w:tcW w:w="1568"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783" w:type="dxa"/>
            <w:vMerge w:val="continue"/>
            <w:tcBorders>
              <w:left w:val="single" w:sz="8" w:space="0" w:color="000000"/>
              <w:bottom w:val="single" w:sz="8"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159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c>
          <w:tcPr>
            <w:tcW w:w="3720"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Lun et al., 2005</w:t>
            </w:r>
          </w:p>
        </w:tc>
        <w:tc>
          <w:tcPr>
            <w:tcW w:w="916"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Pre </w:t>
              <w:br/>
              <w:t>Mean (SD)</w:t>
            </w:r>
          </w:p>
        </w:tc>
        <w:tc>
          <w:tcPr>
            <w:tcW w:w="915"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6 w </w:t>
              <w:br/>
              <w:t>Follow Up (SD)</w:t>
            </w:r>
          </w:p>
        </w:tc>
        <w:tc>
          <w:tcPr>
            <w:tcW w:w="874" w:type="dxa"/>
            <w:vMerge w:val="restart"/>
            <w:tcBorders>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12 w </w:t>
              <w:br/>
              <w:t>Follow Up (SD)</w:t>
            </w:r>
          </w:p>
        </w:tc>
        <w:tc>
          <w:tcPr>
            <w:tcW w:w="3887" w:type="dxa"/>
            <w:gridSpan w:val="4"/>
            <w:tcBorders>
              <w:top w:val="single" w:sz="8" w:space="0" w:color="000000"/>
              <w:left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(SD) for Before-After Comparison</w:t>
            </w:r>
          </w:p>
        </w:tc>
        <w:tc>
          <w:tcPr>
            <w:tcW w:w="4729" w:type="dxa"/>
            <w:gridSpan w:val="4"/>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(CI) for Between-Group Comparison</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c>
          <w:tcPr>
            <w:tcW w:w="3720"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16"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1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874" w:type="dxa"/>
            <w:vMerge w:val="continue"/>
            <w:tcBorders>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217" w:type="dxa"/>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Pre-6w Follow Up</w:t>
            </w:r>
          </w:p>
        </w:tc>
        <w:tc>
          <w:tcPr>
            <w:tcW w:w="741"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196"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Pre-12w Follow Up</w:t>
            </w:r>
          </w:p>
        </w:tc>
        <w:tc>
          <w:tcPr>
            <w:tcW w:w="733"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568"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6 w</w:t>
            </w:r>
          </w:p>
        </w:tc>
        <w:tc>
          <w:tcPr>
            <w:tcW w:w="783"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P </w:t>
            </w:r>
          </w:p>
        </w:tc>
        <w:tc>
          <w:tcPr>
            <w:tcW w:w="1594"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12 w</w:t>
            </w:r>
          </w:p>
        </w:tc>
        <w:tc>
          <w:tcPr>
            <w:tcW w:w="784" w:type="dxa"/>
            <w:tcBorders>
              <w:left w:val="single" w:sz="4"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EG </w:t>
            </w:r>
            <w:r>
              <w:rPr>
                <w:rFonts w:eastAsia="Times New Roman" w:cs="Calibri" w:ascii="Goudy Old Style" w:hAnsi="Goudy Old Style"/>
                <w:i/>
                <w:iCs/>
                <w:color w:val="000000"/>
                <w:kern w:val="0"/>
                <w:sz w:val="20"/>
                <w:szCs w:val="20"/>
                <w:lang w:val="en-US" w:eastAsia="it-IT"/>
                <w14:ligatures w14:val="none"/>
              </w:rPr>
              <w:t>n=</w:t>
            </w:r>
            <w:r>
              <w:rPr>
                <w:rFonts w:eastAsia="Times New Roman" w:cs="Calibri" w:ascii="Goudy Old Style" w:hAnsi="Goudy Old Style"/>
                <w:color w:val="000000"/>
                <w:kern w:val="0"/>
                <w:sz w:val="20"/>
                <w:szCs w:val="20"/>
                <w:lang w:val="en-US" w:eastAsia="it-IT"/>
                <w14:ligatures w14:val="none"/>
              </w:rPr>
              <w:t>34  VAS1 (During sport activities)</w:t>
            </w:r>
          </w:p>
        </w:tc>
        <w:tc>
          <w:tcPr>
            <w:tcW w:w="916"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44 (29)</w:t>
            </w:r>
          </w:p>
        </w:tc>
        <w:tc>
          <w:tcPr>
            <w:tcW w:w="915"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874" w:type="dxa"/>
            <w:tcBorders>
              <w:bottom w:val="single" w:sz="4" w:space="0" w:color="000000"/>
              <w:right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29 (24)</w:t>
            </w:r>
          </w:p>
        </w:tc>
        <w:tc>
          <w:tcPr>
            <w:tcW w:w="1217"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1"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6"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-15 (37.64)</w:t>
            </w:r>
          </w:p>
        </w:tc>
        <w:tc>
          <w:tcPr>
            <w:tcW w:w="733"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0.020*</w:t>
            </w:r>
          </w:p>
        </w:tc>
        <w:tc>
          <w:tcPr>
            <w:tcW w:w="1568"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83" w:type="dxa"/>
            <w:vMerge w:val="restart"/>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9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 (-15.12 to 19.12)</w:t>
            </w:r>
          </w:p>
        </w:tc>
        <w:tc>
          <w:tcPr>
            <w:tcW w:w="784" w:type="dxa"/>
            <w:vMerge w:val="restart"/>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Not </w:t>
              <w:br/>
              <w:t>significant</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CG </w:t>
            </w:r>
            <w:r>
              <w:rPr>
                <w:rFonts w:eastAsia="Times New Roman" w:cs="Calibri" w:ascii="Goudy Old Style" w:hAnsi="Goudy Old Style"/>
                <w:i/>
                <w:iCs/>
                <w:color w:val="000000"/>
                <w:kern w:val="0"/>
                <w:sz w:val="20"/>
                <w:szCs w:val="20"/>
                <w:lang w:eastAsia="it-IT"/>
                <w14:ligatures w14:val="none"/>
              </w:rPr>
              <w:t>n=</w:t>
            </w:r>
            <w:r>
              <w:rPr>
                <w:rFonts w:eastAsia="Times New Roman" w:cs="Calibri" w:ascii="Goudy Old Style" w:hAnsi="Goudy Old Style"/>
                <w:color w:val="000000"/>
                <w:kern w:val="0"/>
                <w:sz w:val="20"/>
                <w:szCs w:val="20"/>
                <w:lang w:eastAsia="it-IT"/>
                <w14:ligatures w14:val="none"/>
              </w:rPr>
              <w:t>32  VAS1</w:t>
            </w:r>
          </w:p>
        </w:tc>
        <w:tc>
          <w:tcPr>
            <w:tcW w:w="916"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44 (28)</w:t>
            </w:r>
          </w:p>
        </w:tc>
        <w:tc>
          <w:tcPr>
            <w:tcW w:w="915"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874" w:type="dxa"/>
            <w:tcBorders>
              <w:bottom w:val="single" w:sz="8" w:space="0" w:color="000000"/>
              <w:right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27 (18)</w:t>
            </w:r>
          </w:p>
        </w:tc>
        <w:tc>
          <w:tcPr>
            <w:tcW w:w="1217"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1"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6"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-17 (33.29)</w:t>
            </w:r>
          </w:p>
        </w:tc>
        <w:tc>
          <w:tcPr>
            <w:tcW w:w="733"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0.003*</w:t>
            </w:r>
          </w:p>
        </w:tc>
        <w:tc>
          <w:tcPr>
            <w:tcW w:w="1568"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783" w:type="dxa"/>
            <w:vMerge w:val="continue"/>
            <w:tcBorders>
              <w:left w:val="single" w:sz="8" w:space="0" w:color="000000"/>
              <w:bottom w:val="single" w:sz="8"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159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4" w:type="dxa"/>
            <w:vMerge w:val="continue"/>
            <w:tcBorders>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EG </w:t>
            </w:r>
            <w:r>
              <w:rPr>
                <w:rFonts w:eastAsia="Times New Roman" w:cs="Calibri" w:ascii="Goudy Old Style" w:hAnsi="Goudy Old Style"/>
                <w:i/>
                <w:iCs/>
                <w:color w:val="000000"/>
                <w:kern w:val="0"/>
                <w:sz w:val="20"/>
                <w:szCs w:val="20"/>
                <w:lang w:val="en-US" w:eastAsia="it-IT"/>
                <w14:ligatures w14:val="none"/>
              </w:rPr>
              <w:t>n=</w:t>
            </w:r>
            <w:r>
              <w:rPr>
                <w:rFonts w:eastAsia="Times New Roman" w:cs="Calibri" w:ascii="Goudy Old Style" w:hAnsi="Goudy Old Style"/>
                <w:color w:val="000000"/>
                <w:kern w:val="0"/>
                <w:sz w:val="20"/>
                <w:szCs w:val="20"/>
                <w:lang w:val="en-US" w:eastAsia="it-IT"/>
                <w14:ligatures w14:val="none"/>
              </w:rPr>
              <w:t>34  VAS2 (1h after sport)</w:t>
            </w:r>
          </w:p>
        </w:tc>
        <w:tc>
          <w:tcPr>
            <w:tcW w:w="916"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40 (25)</w:t>
            </w:r>
          </w:p>
        </w:tc>
        <w:tc>
          <w:tcPr>
            <w:tcW w:w="915"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874" w:type="dxa"/>
            <w:tcBorders>
              <w:bottom w:val="single" w:sz="4" w:space="0" w:color="000000"/>
              <w:right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21 (22)</w:t>
            </w:r>
          </w:p>
        </w:tc>
        <w:tc>
          <w:tcPr>
            <w:tcW w:w="1217"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1" w:type="dxa"/>
            <w:tcBorders>
              <w:top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6"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-19 (33.30)</w:t>
            </w:r>
          </w:p>
        </w:tc>
        <w:tc>
          <w:tcPr>
            <w:tcW w:w="733"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68"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83" w:type="dxa"/>
            <w:vMerge w:val="restart"/>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9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 (-7.90 to 23.09)</w:t>
            </w:r>
          </w:p>
        </w:tc>
        <w:tc>
          <w:tcPr>
            <w:tcW w:w="784" w:type="dxa"/>
            <w:vMerge w:val="restart"/>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Not </w:t>
              <w:br/>
              <w:t>significant</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CG </w:t>
            </w:r>
            <w:r>
              <w:rPr>
                <w:rFonts w:eastAsia="Times New Roman" w:cs="Calibri" w:ascii="Goudy Old Style" w:hAnsi="Goudy Old Style"/>
                <w:i/>
                <w:iCs/>
                <w:color w:val="000000"/>
                <w:kern w:val="0"/>
                <w:sz w:val="20"/>
                <w:szCs w:val="20"/>
                <w:lang w:eastAsia="it-IT"/>
                <w14:ligatures w14:val="none"/>
              </w:rPr>
              <w:t>n=</w:t>
            </w:r>
            <w:r>
              <w:rPr>
                <w:rFonts w:eastAsia="Times New Roman" w:cs="Calibri" w:ascii="Goudy Old Style" w:hAnsi="Goudy Old Style"/>
                <w:color w:val="000000"/>
                <w:kern w:val="0"/>
                <w:sz w:val="20"/>
                <w:szCs w:val="20"/>
                <w:lang w:eastAsia="it-IT"/>
                <w14:ligatures w14:val="none"/>
              </w:rPr>
              <w:t>32  VAS2</w:t>
            </w:r>
          </w:p>
        </w:tc>
        <w:tc>
          <w:tcPr>
            <w:tcW w:w="916"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52 (23)</w:t>
            </w:r>
          </w:p>
        </w:tc>
        <w:tc>
          <w:tcPr>
            <w:tcW w:w="9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874" w:type="dxa"/>
            <w:tcBorders>
              <w:bottom w:val="single" w:sz="8" w:space="0" w:color="000000"/>
              <w:right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25 (18)</w:t>
            </w:r>
          </w:p>
        </w:tc>
        <w:tc>
          <w:tcPr>
            <w:tcW w:w="1217"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6"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-27 (29.21)</w:t>
            </w:r>
          </w:p>
        </w:tc>
        <w:tc>
          <w:tcPr>
            <w:tcW w:w="733"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1.70</w:t>
            </w:r>
          </w:p>
        </w:tc>
        <w:tc>
          <w:tcPr>
            <w:tcW w:w="1568"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783" w:type="dxa"/>
            <w:vMerge w:val="continue"/>
            <w:tcBorders>
              <w:left w:val="single" w:sz="8" w:space="0" w:color="000000"/>
              <w:bottom w:val="single" w:sz="8"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159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4" w:type="dxa"/>
            <w:vMerge w:val="continue"/>
            <w:tcBorders>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EG </w:t>
            </w:r>
            <w:r>
              <w:rPr>
                <w:rFonts w:eastAsia="Times New Roman" w:cs="Calibri" w:ascii="Goudy Old Style" w:hAnsi="Goudy Old Style"/>
                <w:i/>
                <w:iCs/>
                <w:color w:val="000000"/>
                <w:kern w:val="0"/>
                <w:sz w:val="20"/>
                <w:szCs w:val="20"/>
                <w:lang w:val="en-US" w:eastAsia="it-IT"/>
                <w14:ligatures w14:val="none"/>
              </w:rPr>
              <w:t>n=</w:t>
            </w:r>
            <w:r>
              <w:rPr>
                <w:rFonts w:eastAsia="Times New Roman" w:cs="Calibri" w:ascii="Goudy Old Style" w:hAnsi="Goudy Old Style"/>
                <w:color w:val="000000"/>
                <w:kern w:val="0"/>
                <w:sz w:val="20"/>
                <w:szCs w:val="20"/>
                <w:lang w:val="en-US" w:eastAsia="it-IT"/>
                <w14:ligatures w14:val="none"/>
              </w:rPr>
              <w:t>34  VAS3 (after sitting for 30 min)</w:t>
            </w:r>
          </w:p>
        </w:tc>
        <w:tc>
          <w:tcPr>
            <w:tcW w:w="916"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39 (27)</w:t>
            </w:r>
          </w:p>
        </w:tc>
        <w:tc>
          <w:tcPr>
            <w:tcW w:w="915"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874" w:type="dxa"/>
            <w:tcBorders>
              <w:bottom w:val="single" w:sz="4" w:space="0" w:color="000000"/>
              <w:right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25 (25)</w:t>
            </w:r>
          </w:p>
        </w:tc>
        <w:tc>
          <w:tcPr>
            <w:tcW w:w="1217"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1"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6"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-14 (36.80)</w:t>
            </w:r>
          </w:p>
        </w:tc>
        <w:tc>
          <w:tcPr>
            <w:tcW w:w="733" w:type="dxa"/>
            <w:tcBorders>
              <w:bottom w:val="single" w:sz="4" w:space="0" w:color="000000"/>
              <w:right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0.27</w:t>
            </w:r>
          </w:p>
        </w:tc>
        <w:tc>
          <w:tcPr>
            <w:tcW w:w="1568"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83" w:type="dxa"/>
            <w:vMerge w:val="restart"/>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9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 (-15.02 to 21.02)</w:t>
            </w:r>
          </w:p>
        </w:tc>
        <w:tc>
          <w:tcPr>
            <w:tcW w:w="784" w:type="dxa"/>
            <w:vMerge w:val="restart"/>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Not </w:t>
              <w:br/>
              <w:t>significant</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CG </w:t>
            </w:r>
            <w:r>
              <w:rPr>
                <w:rFonts w:eastAsia="Times New Roman" w:cs="Calibri" w:ascii="Goudy Old Style" w:hAnsi="Goudy Old Style"/>
                <w:i/>
                <w:iCs/>
                <w:color w:val="000000"/>
                <w:kern w:val="0"/>
                <w:sz w:val="20"/>
                <w:szCs w:val="20"/>
                <w:lang w:eastAsia="it-IT"/>
                <w14:ligatures w14:val="none"/>
              </w:rPr>
              <w:t>n=</w:t>
            </w:r>
            <w:r>
              <w:rPr>
                <w:rFonts w:eastAsia="Times New Roman" w:cs="Calibri" w:ascii="Goudy Old Style" w:hAnsi="Goudy Old Style"/>
                <w:color w:val="000000"/>
                <w:kern w:val="0"/>
                <w:sz w:val="20"/>
                <w:szCs w:val="20"/>
                <w:lang w:eastAsia="it-IT"/>
                <w14:ligatures w14:val="none"/>
              </w:rPr>
              <w:t>32  VAS3</w:t>
            </w:r>
          </w:p>
        </w:tc>
        <w:tc>
          <w:tcPr>
            <w:tcW w:w="916"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46 (30)</w:t>
            </w:r>
          </w:p>
        </w:tc>
        <w:tc>
          <w:tcPr>
            <w:tcW w:w="9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874" w:type="dxa"/>
            <w:tcBorders>
              <w:bottom w:val="single" w:sz="8" w:space="0" w:color="000000"/>
              <w:right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29 (23)</w:t>
            </w:r>
          </w:p>
        </w:tc>
        <w:tc>
          <w:tcPr>
            <w:tcW w:w="1217"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6"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-17 (37.80)</w:t>
            </w:r>
          </w:p>
        </w:tc>
        <w:tc>
          <w:tcPr>
            <w:tcW w:w="733"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0.11</w:t>
            </w:r>
          </w:p>
        </w:tc>
        <w:tc>
          <w:tcPr>
            <w:tcW w:w="1568"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783" w:type="dxa"/>
            <w:vMerge w:val="continue"/>
            <w:tcBorders>
              <w:left w:val="single" w:sz="8" w:space="0" w:color="000000"/>
              <w:bottom w:val="single" w:sz="8"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159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4" w:type="dxa"/>
            <w:vMerge w:val="continue"/>
            <w:tcBorders>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c>
          <w:tcPr>
            <w:tcW w:w="3720"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Lee et al., 2014</w:t>
            </w:r>
          </w:p>
        </w:tc>
        <w:tc>
          <w:tcPr>
            <w:tcW w:w="916"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Pre </w:t>
              <w:br/>
              <w:t>Mean (SD)</w:t>
            </w:r>
          </w:p>
        </w:tc>
        <w:tc>
          <w:tcPr>
            <w:tcW w:w="915"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6 w </w:t>
              <w:br/>
              <w:t>Follow Up (SD)</w:t>
            </w:r>
          </w:p>
        </w:tc>
        <w:tc>
          <w:tcPr>
            <w:tcW w:w="874" w:type="dxa"/>
            <w:vMerge w:val="restart"/>
            <w:tcBorders>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8 w </w:t>
              <w:br/>
              <w:t>Follow Up (SD)</w:t>
            </w:r>
          </w:p>
        </w:tc>
        <w:tc>
          <w:tcPr>
            <w:tcW w:w="3887" w:type="dxa"/>
            <w:gridSpan w:val="4"/>
            <w:tcBorders>
              <w:top w:val="single" w:sz="8" w:space="0" w:color="000000"/>
              <w:left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(SD) for Before-After Comparison</w:t>
            </w:r>
          </w:p>
        </w:tc>
        <w:tc>
          <w:tcPr>
            <w:tcW w:w="4729" w:type="dxa"/>
            <w:gridSpan w:val="4"/>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(CI) for Between-Group Comparison</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c>
          <w:tcPr>
            <w:tcW w:w="3720"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16"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1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874" w:type="dxa"/>
            <w:vMerge w:val="continue"/>
            <w:tcBorders>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217" w:type="dxa"/>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Pre-6w Follow Up</w:t>
            </w:r>
          </w:p>
        </w:tc>
        <w:tc>
          <w:tcPr>
            <w:tcW w:w="741"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196"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Pre-8w Follow Up</w:t>
            </w:r>
          </w:p>
        </w:tc>
        <w:tc>
          <w:tcPr>
            <w:tcW w:w="733"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568"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6 w</w:t>
            </w:r>
          </w:p>
        </w:tc>
        <w:tc>
          <w:tcPr>
            <w:tcW w:w="783"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594"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8 w</w:t>
            </w:r>
          </w:p>
        </w:tc>
        <w:tc>
          <w:tcPr>
            <w:tcW w:w="784" w:type="dxa"/>
            <w:tcBorders>
              <w:left w:val="single" w:sz="4"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EG1 (Sling exercises) </w:t>
            </w:r>
            <w:r>
              <w:rPr>
                <w:rFonts w:eastAsia="Times New Roman" w:cs="Calibri" w:ascii="Goudy Old Style" w:hAnsi="Goudy Old Style"/>
                <w:i/>
                <w:iCs/>
                <w:color w:val="000000"/>
                <w:kern w:val="0"/>
                <w:sz w:val="20"/>
                <w:szCs w:val="20"/>
                <w:lang w:eastAsia="it-IT"/>
                <w14:ligatures w14:val="none"/>
              </w:rPr>
              <w:t>n=</w:t>
            </w:r>
            <w:r>
              <w:rPr>
                <w:rFonts w:eastAsia="Times New Roman" w:cs="Calibri" w:ascii="Goudy Old Style" w:hAnsi="Goudy Old Style"/>
                <w:color w:val="000000"/>
                <w:kern w:val="0"/>
                <w:sz w:val="20"/>
                <w:szCs w:val="20"/>
                <w:lang w:eastAsia="it-IT"/>
                <w14:ligatures w14:val="none"/>
              </w:rPr>
              <w:t>11</w:t>
            </w:r>
          </w:p>
        </w:tc>
        <w:tc>
          <w:tcPr>
            <w:tcW w:w="916"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44 (14)</w:t>
            </w:r>
          </w:p>
        </w:tc>
        <w:tc>
          <w:tcPr>
            <w:tcW w:w="915"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874" w:type="dxa"/>
            <w:tcBorders>
              <w:bottom w:val="single" w:sz="4" w:space="0" w:color="000000"/>
              <w:right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38 (12)</w:t>
            </w:r>
          </w:p>
        </w:tc>
        <w:tc>
          <w:tcPr>
            <w:tcW w:w="1217"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1"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6"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 (18.44)</w:t>
            </w:r>
          </w:p>
        </w:tc>
        <w:tc>
          <w:tcPr>
            <w:tcW w:w="733"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0.280</w:t>
            </w:r>
          </w:p>
        </w:tc>
        <w:tc>
          <w:tcPr>
            <w:tcW w:w="1568"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83" w:type="dxa"/>
            <w:vMerge w:val="restart"/>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9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 (-23.278 to 11.278)</w:t>
            </w:r>
          </w:p>
        </w:tc>
        <w:tc>
          <w:tcPr>
            <w:tcW w:w="784" w:type="dxa"/>
            <w:vMerge w:val="restart"/>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Not </w:t>
              <w:br/>
              <w:t>significant</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CG </w:t>
            </w:r>
            <w:r>
              <w:rPr>
                <w:rFonts w:eastAsia="Times New Roman" w:cs="Calibri" w:ascii="Goudy Old Style" w:hAnsi="Goudy Old Style"/>
                <w:i/>
                <w:iCs/>
                <w:color w:val="000000"/>
                <w:kern w:val="0"/>
                <w:sz w:val="20"/>
                <w:szCs w:val="20"/>
                <w:lang w:eastAsia="it-IT"/>
                <w14:ligatures w14:val="none"/>
              </w:rPr>
              <w:t>n=10</w:t>
            </w:r>
          </w:p>
        </w:tc>
        <w:tc>
          <w:tcPr>
            <w:tcW w:w="916"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38 (12)</w:t>
            </w:r>
          </w:p>
        </w:tc>
        <w:tc>
          <w:tcPr>
            <w:tcW w:w="915"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874"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38 (18)</w:t>
            </w:r>
          </w:p>
        </w:tc>
        <w:tc>
          <w:tcPr>
            <w:tcW w:w="1217"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1"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 (21.63)</w:t>
            </w:r>
          </w:p>
        </w:tc>
        <w:tc>
          <w:tcPr>
            <w:tcW w:w="73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w:t>
            </w:r>
          </w:p>
        </w:tc>
        <w:tc>
          <w:tcPr>
            <w:tcW w:w="1568"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783" w:type="dxa"/>
            <w:vMerge w:val="continue"/>
            <w:tcBorders>
              <w:left w:val="single" w:sz="8" w:space="0" w:color="000000"/>
              <w:bottom w:val="single" w:sz="8"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159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4" w:type="dxa"/>
            <w:vMerge w:val="continue"/>
            <w:tcBorders>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EG2 (Elastic band exercises) </w:t>
            </w:r>
            <w:r>
              <w:rPr>
                <w:rFonts w:eastAsia="Times New Roman" w:cs="Calibri" w:ascii="Goudy Old Style" w:hAnsi="Goudy Old Style"/>
                <w:i/>
                <w:iCs/>
                <w:color w:val="000000"/>
                <w:kern w:val="0"/>
                <w:sz w:val="20"/>
                <w:szCs w:val="20"/>
                <w:lang w:val="en-US" w:eastAsia="it-IT"/>
                <w14:ligatures w14:val="none"/>
              </w:rPr>
              <w:t>n=</w:t>
            </w:r>
            <w:r>
              <w:rPr>
                <w:rFonts w:eastAsia="Times New Roman" w:cs="Calibri" w:ascii="Goudy Old Style" w:hAnsi="Goudy Old Style"/>
                <w:color w:val="000000"/>
                <w:kern w:val="0"/>
                <w:sz w:val="20"/>
                <w:szCs w:val="20"/>
                <w:lang w:val="en-US" w:eastAsia="it-IT"/>
                <w14:ligatures w14:val="none"/>
              </w:rPr>
              <w:t>13</w:t>
            </w:r>
          </w:p>
        </w:tc>
        <w:tc>
          <w:tcPr>
            <w:tcW w:w="916"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39 (15)</w:t>
            </w:r>
          </w:p>
        </w:tc>
        <w:tc>
          <w:tcPr>
            <w:tcW w:w="915"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874" w:type="dxa"/>
            <w:tcBorders>
              <w:bottom w:val="single" w:sz="4" w:space="0" w:color="000000"/>
              <w:right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23 (13)</w:t>
            </w:r>
          </w:p>
        </w:tc>
        <w:tc>
          <w:tcPr>
            <w:tcW w:w="1217" w:type="dxa"/>
            <w:tcBorders>
              <w:top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1" w:type="dxa"/>
            <w:tcBorders>
              <w:top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6"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-16 (19.85)</w:t>
            </w:r>
          </w:p>
        </w:tc>
        <w:tc>
          <w:tcPr>
            <w:tcW w:w="733"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0.004*</w:t>
            </w:r>
          </w:p>
        </w:tc>
        <w:tc>
          <w:tcPr>
            <w:tcW w:w="1568"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83" w:type="dxa"/>
            <w:vMerge w:val="restart"/>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9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 </w:t>
            </w:r>
            <w:r>
              <w:rPr>
                <w:rFonts w:eastAsia="Times New Roman" w:cs="Calibri" w:ascii="Goudy Old Style" w:hAnsi="Goudy Old Style"/>
                <w:color w:val="000000"/>
                <w:kern w:val="0"/>
                <w:sz w:val="20"/>
                <w:szCs w:val="20"/>
                <w:lang w:eastAsia="it-IT"/>
                <w14:ligatures w14:val="none"/>
              </w:rPr>
              <w:t>'-16 (-33.21 to 1.21)</w:t>
            </w:r>
          </w:p>
        </w:tc>
        <w:tc>
          <w:tcPr>
            <w:tcW w:w="784" w:type="dxa"/>
            <w:vMerge w:val="restart"/>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Not </w:t>
              <w:br/>
              <w:t>significant</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CG </w:t>
            </w:r>
            <w:r>
              <w:rPr>
                <w:rFonts w:eastAsia="Times New Roman" w:cs="Calibri" w:ascii="Goudy Old Style" w:hAnsi="Goudy Old Style"/>
                <w:i/>
                <w:iCs/>
                <w:color w:val="000000"/>
                <w:kern w:val="0"/>
                <w:sz w:val="20"/>
                <w:szCs w:val="20"/>
                <w:lang w:eastAsia="it-IT"/>
                <w14:ligatures w14:val="none"/>
              </w:rPr>
              <w:t>n=10</w:t>
            </w:r>
          </w:p>
        </w:tc>
        <w:tc>
          <w:tcPr>
            <w:tcW w:w="916"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38 (12)</w:t>
            </w:r>
          </w:p>
        </w:tc>
        <w:tc>
          <w:tcPr>
            <w:tcW w:w="9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874"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38 (18)</w:t>
            </w:r>
          </w:p>
        </w:tc>
        <w:tc>
          <w:tcPr>
            <w:tcW w:w="121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 (21.63)</w:t>
            </w:r>
          </w:p>
        </w:tc>
        <w:tc>
          <w:tcPr>
            <w:tcW w:w="73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w:t>
            </w:r>
          </w:p>
        </w:tc>
        <w:tc>
          <w:tcPr>
            <w:tcW w:w="1568"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783" w:type="dxa"/>
            <w:vMerge w:val="continue"/>
            <w:tcBorders>
              <w:left w:val="single" w:sz="8" w:space="0" w:color="000000"/>
              <w:bottom w:val="single" w:sz="8"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159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4" w:type="dxa"/>
            <w:vMerge w:val="continue"/>
            <w:tcBorders>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c>
          <w:tcPr>
            <w:tcW w:w="3720"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Esculier et al., 2017</w:t>
            </w:r>
          </w:p>
        </w:tc>
        <w:tc>
          <w:tcPr>
            <w:tcW w:w="916"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Pre </w:t>
              <w:br/>
              <w:t>Mean (SD)</w:t>
            </w:r>
          </w:p>
        </w:tc>
        <w:tc>
          <w:tcPr>
            <w:tcW w:w="915"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4 w </w:t>
              <w:br/>
              <w:t>Follow Up (SD)</w:t>
            </w:r>
          </w:p>
        </w:tc>
        <w:tc>
          <w:tcPr>
            <w:tcW w:w="874" w:type="dxa"/>
            <w:vMerge w:val="restart"/>
            <w:tcBorders>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8 w </w:t>
              <w:br/>
              <w:t>Follow Up (SD)</w:t>
            </w:r>
          </w:p>
        </w:tc>
        <w:tc>
          <w:tcPr>
            <w:tcW w:w="3887" w:type="dxa"/>
            <w:gridSpan w:val="4"/>
            <w:tcBorders>
              <w:top w:val="single" w:sz="8" w:space="0" w:color="000000"/>
              <w:left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(SD) for Before-After Comparison</w:t>
            </w:r>
          </w:p>
        </w:tc>
        <w:tc>
          <w:tcPr>
            <w:tcW w:w="4729" w:type="dxa"/>
            <w:gridSpan w:val="4"/>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(CI) for Between-Group Comparison</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c>
          <w:tcPr>
            <w:tcW w:w="3720"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16"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1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874" w:type="dxa"/>
            <w:vMerge w:val="continue"/>
            <w:tcBorders>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217" w:type="dxa"/>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Pre-4w Follow Up</w:t>
            </w:r>
          </w:p>
        </w:tc>
        <w:tc>
          <w:tcPr>
            <w:tcW w:w="741"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196"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Pre-8w Follow Up</w:t>
            </w:r>
          </w:p>
        </w:tc>
        <w:tc>
          <w:tcPr>
            <w:tcW w:w="733"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568"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4 w</w:t>
            </w:r>
          </w:p>
        </w:tc>
        <w:tc>
          <w:tcPr>
            <w:tcW w:w="783"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P </w:t>
            </w:r>
          </w:p>
        </w:tc>
        <w:tc>
          <w:tcPr>
            <w:tcW w:w="1594"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8 w</w:t>
            </w:r>
          </w:p>
        </w:tc>
        <w:tc>
          <w:tcPr>
            <w:tcW w:w="784" w:type="dxa"/>
            <w:tcBorders>
              <w:left w:val="single" w:sz="4"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EG </w:t>
            </w:r>
            <w:r>
              <w:rPr>
                <w:rFonts w:eastAsia="Times New Roman" w:cs="Calibri" w:ascii="Goudy Old Style" w:hAnsi="Goudy Old Style"/>
                <w:i/>
                <w:iCs/>
                <w:color w:val="000000"/>
                <w:kern w:val="0"/>
                <w:sz w:val="20"/>
                <w:szCs w:val="20"/>
                <w:lang w:eastAsia="it-IT"/>
                <w14:ligatures w14:val="none"/>
              </w:rPr>
              <w:t>n=23</w:t>
            </w:r>
            <w:r>
              <w:rPr>
                <w:rFonts w:eastAsia="Times New Roman" w:cs="Calibri" w:ascii="Goudy Old Style" w:hAnsi="Goudy Old Style"/>
                <w:color w:val="000000"/>
                <w:kern w:val="0"/>
                <w:sz w:val="20"/>
                <w:szCs w:val="20"/>
                <w:lang w:eastAsia="it-IT"/>
                <w14:ligatures w14:val="none"/>
              </w:rPr>
              <w:t xml:space="preserve"> VAS-U</w:t>
            </w:r>
          </w:p>
        </w:tc>
        <w:tc>
          <w:tcPr>
            <w:tcW w:w="916"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34 (16)</w:t>
            </w:r>
          </w:p>
        </w:tc>
        <w:tc>
          <w:tcPr>
            <w:tcW w:w="915"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18 (14)</w:t>
            </w:r>
          </w:p>
        </w:tc>
        <w:tc>
          <w:tcPr>
            <w:tcW w:w="874" w:type="dxa"/>
            <w:tcBorders>
              <w:bottom w:val="single" w:sz="4" w:space="0" w:color="000000"/>
              <w:right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12 (13)</w:t>
            </w:r>
          </w:p>
        </w:tc>
        <w:tc>
          <w:tcPr>
            <w:tcW w:w="1217"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-16.0 (21.26)</w:t>
            </w:r>
          </w:p>
        </w:tc>
        <w:tc>
          <w:tcPr>
            <w:tcW w:w="741"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6"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-22.0 (20.62)</w:t>
            </w:r>
          </w:p>
        </w:tc>
        <w:tc>
          <w:tcPr>
            <w:tcW w:w="733"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68"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-2.0 (-13.89 to 9.89)</w:t>
            </w:r>
          </w:p>
        </w:tc>
        <w:tc>
          <w:tcPr>
            <w:tcW w:w="783" w:type="dxa"/>
            <w:vMerge w:val="restart"/>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Not </w:t>
              <w:br/>
              <w:t>significant</w:t>
            </w:r>
          </w:p>
        </w:tc>
        <w:tc>
          <w:tcPr>
            <w:tcW w:w="159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-5.0 (-17.09 to 7.09)</w:t>
            </w:r>
          </w:p>
        </w:tc>
        <w:tc>
          <w:tcPr>
            <w:tcW w:w="784" w:type="dxa"/>
            <w:vMerge w:val="restart"/>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Not </w:t>
              <w:br/>
              <w:t>significant</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CG1 (Education) </w:t>
            </w:r>
            <w:r>
              <w:rPr>
                <w:rFonts w:eastAsia="Times New Roman" w:cs="Calibri" w:ascii="Goudy Old Style" w:hAnsi="Goudy Old Style"/>
                <w:i/>
                <w:iCs/>
                <w:color w:val="000000"/>
                <w:kern w:val="0"/>
                <w:sz w:val="20"/>
                <w:szCs w:val="20"/>
                <w:lang w:val="en-US" w:eastAsia="it-IT"/>
                <w14:ligatures w14:val="none"/>
              </w:rPr>
              <w:t>n=23</w:t>
            </w:r>
            <w:r>
              <w:rPr>
                <w:rFonts w:eastAsia="Times New Roman" w:cs="Calibri" w:ascii="Goudy Old Style" w:hAnsi="Goudy Old Style"/>
                <w:color w:val="000000"/>
                <w:kern w:val="0"/>
                <w:sz w:val="20"/>
                <w:szCs w:val="20"/>
                <w:lang w:val="en-US" w:eastAsia="it-IT"/>
                <w14:ligatures w14:val="none"/>
              </w:rPr>
              <w:t xml:space="preserve"> VAS-U</w:t>
            </w:r>
          </w:p>
        </w:tc>
        <w:tc>
          <w:tcPr>
            <w:tcW w:w="916"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28 (15)</w:t>
            </w:r>
          </w:p>
        </w:tc>
        <w:tc>
          <w:tcPr>
            <w:tcW w:w="915"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14 (13)</w:t>
            </w:r>
          </w:p>
        </w:tc>
        <w:tc>
          <w:tcPr>
            <w:tcW w:w="874"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11 (15)</w:t>
            </w:r>
          </w:p>
        </w:tc>
        <w:tc>
          <w:tcPr>
            <w:tcW w:w="1217" w:type="dxa"/>
            <w:tcBorders>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-14.0 (19.85)</w:t>
            </w:r>
          </w:p>
        </w:tc>
        <w:tc>
          <w:tcPr>
            <w:tcW w:w="741" w:type="dxa"/>
            <w:tcBorders>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-17.0 (21.21)</w:t>
            </w:r>
          </w:p>
        </w:tc>
        <w:tc>
          <w:tcPr>
            <w:tcW w:w="733"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68"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3"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59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4" w:type="dxa"/>
            <w:vMerge w:val="continue"/>
            <w:tcBorders>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EG </w:t>
            </w:r>
            <w:r>
              <w:rPr>
                <w:rFonts w:eastAsia="Times New Roman" w:cs="Calibri" w:ascii="Goudy Old Style" w:hAnsi="Goudy Old Style"/>
                <w:i/>
                <w:iCs/>
                <w:color w:val="000000"/>
                <w:kern w:val="0"/>
                <w:sz w:val="20"/>
                <w:szCs w:val="20"/>
                <w:lang w:eastAsia="it-IT"/>
                <w14:ligatures w14:val="none"/>
              </w:rPr>
              <w:t>n=23</w:t>
            </w:r>
            <w:r>
              <w:rPr>
                <w:rFonts w:eastAsia="Times New Roman" w:cs="Calibri" w:ascii="Goudy Old Style" w:hAnsi="Goudy Old Style"/>
                <w:color w:val="000000"/>
                <w:kern w:val="0"/>
                <w:sz w:val="20"/>
                <w:szCs w:val="20"/>
                <w:lang w:eastAsia="it-IT"/>
                <w14:ligatures w14:val="none"/>
              </w:rPr>
              <w:t xml:space="preserve"> VAS-U</w:t>
            </w:r>
          </w:p>
        </w:tc>
        <w:tc>
          <w:tcPr>
            <w:tcW w:w="916"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34 (16)</w:t>
            </w:r>
          </w:p>
        </w:tc>
        <w:tc>
          <w:tcPr>
            <w:tcW w:w="915"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18 (14)</w:t>
            </w:r>
          </w:p>
        </w:tc>
        <w:tc>
          <w:tcPr>
            <w:tcW w:w="874" w:type="dxa"/>
            <w:tcBorders>
              <w:bottom w:val="single" w:sz="4" w:space="0" w:color="000000"/>
              <w:right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12 (13)</w:t>
            </w:r>
          </w:p>
        </w:tc>
        <w:tc>
          <w:tcPr>
            <w:tcW w:w="1217" w:type="dxa"/>
            <w:tcBorders>
              <w:top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-16.0 (21.26)</w:t>
            </w:r>
          </w:p>
        </w:tc>
        <w:tc>
          <w:tcPr>
            <w:tcW w:w="741" w:type="dxa"/>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6"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-22.0 (20.62)</w:t>
            </w:r>
          </w:p>
        </w:tc>
        <w:tc>
          <w:tcPr>
            <w:tcW w:w="733"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68"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-6.0 (-20.01 to 8.00)</w:t>
            </w:r>
          </w:p>
        </w:tc>
        <w:tc>
          <w:tcPr>
            <w:tcW w:w="783" w:type="dxa"/>
            <w:vMerge w:val="restart"/>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Not </w:t>
              <w:br/>
              <w:t>significant</w:t>
            </w:r>
          </w:p>
        </w:tc>
        <w:tc>
          <w:tcPr>
            <w:tcW w:w="159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-7.0 (-20.40 to 6.40)</w:t>
            </w:r>
          </w:p>
        </w:tc>
        <w:tc>
          <w:tcPr>
            <w:tcW w:w="784" w:type="dxa"/>
            <w:vMerge w:val="restart"/>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Not </w:t>
              <w:br/>
              <w:t>significant</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CG2 (Education + Gait Retraining) </w:t>
            </w:r>
            <w:r>
              <w:rPr>
                <w:rFonts w:eastAsia="Times New Roman" w:cs="Calibri" w:ascii="Goudy Old Style" w:hAnsi="Goudy Old Style"/>
                <w:i/>
                <w:iCs/>
                <w:color w:val="000000"/>
                <w:kern w:val="0"/>
                <w:sz w:val="20"/>
                <w:szCs w:val="20"/>
                <w:lang w:val="en-US" w:eastAsia="it-IT"/>
                <w14:ligatures w14:val="none"/>
              </w:rPr>
              <w:t>n=23</w:t>
            </w:r>
            <w:r>
              <w:rPr>
                <w:rFonts w:eastAsia="Times New Roman" w:cs="Calibri" w:ascii="Goudy Old Style" w:hAnsi="Goudy Old Style"/>
                <w:color w:val="000000"/>
                <w:kern w:val="0"/>
                <w:sz w:val="20"/>
                <w:szCs w:val="20"/>
                <w:lang w:val="en-US" w:eastAsia="it-IT"/>
                <w14:ligatures w14:val="none"/>
              </w:rPr>
              <w:t xml:space="preserve"> VAS-U</w:t>
            </w:r>
          </w:p>
        </w:tc>
        <w:tc>
          <w:tcPr>
            <w:tcW w:w="916"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31 (19)</w:t>
            </w:r>
          </w:p>
        </w:tc>
        <w:tc>
          <w:tcPr>
            <w:tcW w:w="9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21 (19)</w:t>
            </w:r>
          </w:p>
        </w:tc>
        <w:tc>
          <w:tcPr>
            <w:tcW w:w="874"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16 (17)</w:t>
            </w:r>
          </w:p>
        </w:tc>
        <w:tc>
          <w:tcPr>
            <w:tcW w:w="121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-10.0 (26.87)</w:t>
            </w:r>
          </w:p>
        </w:tc>
        <w:tc>
          <w:tcPr>
            <w:tcW w:w="7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0.074</w:t>
            </w:r>
          </w:p>
        </w:tc>
        <w:tc>
          <w:tcPr>
            <w:tcW w:w="119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-15.0 (25.50)</w:t>
            </w:r>
          </w:p>
        </w:tc>
        <w:tc>
          <w:tcPr>
            <w:tcW w:w="73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0.005*</w:t>
            </w:r>
          </w:p>
        </w:tc>
        <w:tc>
          <w:tcPr>
            <w:tcW w:w="1568"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3"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59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4" w:type="dxa"/>
            <w:vMerge w:val="continue"/>
            <w:tcBorders>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EG </w:t>
            </w:r>
            <w:r>
              <w:rPr>
                <w:rFonts w:eastAsia="Times New Roman" w:cs="Calibri" w:ascii="Goudy Old Style" w:hAnsi="Goudy Old Style"/>
                <w:i/>
                <w:iCs/>
                <w:color w:val="000000"/>
                <w:kern w:val="0"/>
                <w:sz w:val="20"/>
                <w:szCs w:val="20"/>
                <w:lang w:eastAsia="it-IT"/>
                <w14:ligatures w14:val="none"/>
              </w:rPr>
              <w:t>n=23</w:t>
            </w:r>
            <w:r>
              <w:rPr>
                <w:rFonts w:eastAsia="Times New Roman" w:cs="Calibri" w:ascii="Goudy Old Style" w:hAnsi="Goudy Old Style"/>
                <w:color w:val="000000"/>
                <w:kern w:val="0"/>
                <w:sz w:val="20"/>
                <w:szCs w:val="20"/>
                <w:lang w:eastAsia="it-IT"/>
                <w14:ligatures w14:val="none"/>
              </w:rPr>
              <w:t xml:space="preserve"> VAS-W</w:t>
            </w:r>
          </w:p>
        </w:tc>
        <w:tc>
          <w:tcPr>
            <w:tcW w:w="916"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70 (14)</w:t>
            </w:r>
          </w:p>
        </w:tc>
        <w:tc>
          <w:tcPr>
            <w:tcW w:w="915"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44 (25)</w:t>
            </w:r>
          </w:p>
        </w:tc>
        <w:tc>
          <w:tcPr>
            <w:tcW w:w="874" w:type="dxa"/>
            <w:tcBorders>
              <w:bottom w:val="single" w:sz="4" w:space="0" w:color="000000"/>
              <w:right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31 (24)</w:t>
            </w:r>
          </w:p>
        </w:tc>
        <w:tc>
          <w:tcPr>
            <w:tcW w:w="1217"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-26.0 (28.65)</w:t>
            </w:r>
          </w:p>
        </w:tc>
        <w:tc>
          <w:tcPr>
            <w:tcW w:w="741"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6"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-39.0 (27.78)</w:t>
            </w:r>
          </w:p>
        </w:tc>
        <w:tc>
          <w:tcPr>
            <w:tcW w:w="733"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68"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 (-14.30 to 16.30)</w:t>
            </w:r>
          </w:p>
        </w:tc>
        <w:tc>
          <w:tcPr>
            <w:tcW w:w="783" w:type="dxa"/>
            <w:vMerge w:val="restart"/>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59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-5.0 (-20.60 to 10.60)</w:t>
            </w:r>
          </w:p>
        </w:tc>
        <w:tc>
          <w:tcPr>
            <w:tcW w:w="784" w:type="dxa"/>
            <w:vMerge w:val="restart"/>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CG1 (Education) </w:t>
            </w:r>
            <w:r>
              <w:rPr>
                <w:rFonts w:eastAsia="Times New Roman" w:cs="Calibri" w:ascii="Goudy Old Style" w:hAnsi="Goudy Old Style"/>
                <w:i/>
                <w:iCs/>
                <w:color w:val="000000"/>
                <w:kern w:val="0"/>
                <w:sz w:val="20"/>
                <w:szCs w:val="20"/>
                <w:lang w:val="en-US" w:eastAsia="it-IT"/>
                <w14:ligatures w14:val="none"/>
              </w:rPr>
              <w:t>n=23</w:t>
            </w:r>
            <w:r>
              <w:rPr>
                <w:rFonts w:eastAsia="Times New Roman" w:cs="Calibri" w:ascii="Goudy Old Style" w:hAnsi="Goudy Old Style"/>
                <w:color w:val="000000"/>
                <w:kern w:val="0"/>
                <w:sz w:val="20"/>
                <w:szCs w:val="20"/>
                <w:lang w:val="en-US" w:eastAsia="it-IT"/>
                <w14:ligatures w14:val="none"/>
              </w:rPr>
              <w:t xml:space="preserve"> VAS-W</w:t>
            </w:r>
          </w:p>
        </w:tc>
        <w:tc>
          <w:tcPr>
            <w:tcW w:w="916"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58 (18)</w:t>
            </w:r>
          </w:p>
        </w:tc>
        <w:tc>
          <w:tcPr>
            <w:tcW w:w="915"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31 (16)</w:t>
            </w:r>
          </w:p>
        </w:tc>
        <w:tc>
          <w:tcPr>
            <w:tcW w:w="874"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24 (19)</w:t>
            </w:r>
          </w:p>
        </w:tc>
        <w:tc>
          <w:tcPr>
            <w:tcW w:w="1217" w:type="dxa"/>
            <w:tcBorders>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-27.0 (24.08)</w:t>
            </w:r>
          </w:p>
        </w:tc>
        <w:tc>
          <w:tcPr>
            <w:tcW w:w="741"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-34.0 (26.17)</w:t>
            </w:r>
          </w:p>
        </w:tc>
        <w:tc>
          <w:tcPr>
            <w:tcW w:w="733"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68"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3"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59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4" w:type="dxa"/>
            <w:vMerge w:val="continue"/>
            <w:tcBorders>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EG </w:t>
            </w:r>
            <w:r>
              <w:rPr>
                <w:rFonts w:eastAsia="Times New Roman" w:cs="Calibri" w:ascii="Goudy Old Style" w:hAnsi="Goudy Old Style"/>
                <w:i/>
                <w:iCs/>
                <w:color w:val="000000"/>
                <w:kern w:val="0"/>
                <w:sz w:val="20"/>
                <w:szCs w:val="20"/>
                <w:lang w:eastAsia="it-IT"/>
                <w14:ligatures w14:val="none"/>
              </w:rPr>
              <w:t>n=23</w:t>
            </w:r>
            <w:r>
              <w:rPr>
                <w:rFonts w:eastAsia="Times New Roman" w:cs="Calibri" w:ascii="Goudy Old Style" w:hAnsi="Goudy Old Style"/>
                <w:color w:val="000000"/>
                <w:kern w:val="0"/>
                <w:sz w:val="20"/>
                <w:szCs w:val="20"/>
                <w:lang w:eastAsia="it-IT"/>
                <w14:ligatures w14:val="none"/>
              </w:rPr>
              <w:t xml:space="preserve"> VAS-W</w:t>
            </w:r>
          </w:p>
        </w:tc>
        <w:tc>
          <w:tcPr>
            <w:tcW w:w="916"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70 (14)</w:t>
            </w:r>
          </w:p>
        </w:tc>
        <w:tc>
          <w:tcPr>
            <w:tcW w:w="915"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44 (25)</w:t>
            </w:r>
          </w:p>
        </w:tc>
        <w:tc>
          <w:tcPr>
            <w:tcW w:w="874" w:type="dxa"/>
            <w:tcBorders>
              <w:bottom w:val="single" w:sz="4" w:space="0" w:color="000000"/>
              <w:right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31 (24)</w:t>
            </w:r>
          </w:p>
        </w:tc>
        <w:tc>
          <w:tcPr>
            <w:tcW w:w="1217" w:type="dxa"/>
            <w:tcBorders>
              <w:top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-26.0 (28.65)</w:t>
            </w:r>
          </w:p>
        </w:tc>
        <w:tc>
          <w:tcPr>
            <w:tcW w:w="741"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6"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-39.0 (27.78)</w:t>
            </w:r>
          </w:p>
        </w:tc>
        <w:tc>
          <w:tcPr>
            <w:tcW w:w="733"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68"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-4.0 (-23.09 to 15.09)</w:t>
            </w:r>
          </w:p>
        </w:tc>
        <w:tc>
          <w:tcPr>
            <w:tcW w:w="783" w:type="dxa"/>
            <w:vMerge w:val="restart"/>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59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-9.0 (-26.82 to 8.81)</w:t>
            </w:r>
          </w:p>
        </w:tc>
        <w:tc>
          <w:tcPr>
            <w:tcW w:w="784" w:type="dxa"/>
            <w:vMerge w:val="restart"/>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CG2 (Education + Gait Retraining) </w:t>
            </w:r>
            <w:r>
              <w:rPr>
                <w:rFonts w:eastAsia="Times New Roman" w:cs="Calibri" w:ascii="Goudy Old Style" w:hAnsi="Goudy Old Style"/>
                <w:i/>
                <w:iCs/>
                <w:color w:val="000000"/>
                <w:kern w:val="0"/>
                <w:sz w:val="20"/>
                <w:szCs w:val="20"/>
                <w:lang w:val="en-US" w:eastAsia="it-IT"/>
                <w14:ligatures w14:val="none"/>
              </w:rPr>
              <w:t>n=23</w:t>
            </w:r>
            <w:r>
              <w:rPr>
                <w:rFonts w:eastAsia="Times New Roman" w:cs="Calibri" w:ascii="Goudy Old Style" w:hAnsi="Goudy Old Style"/>
                <w:color w:val="000000"/>
                <w:kern w:val="0"/>
                <w:sz w:val="20"/>
                <w:szCs w:val="20"/>
                <w:lang w:val="en-US" w:eastAsia="it-IT"/>
                <w14:ligatures w14:val="none"/>
              </w:rPr>
              <w:t xml:space="preserve"> VAS-W</w:t>
            </w:r>
          </w:p>
        </w:tc>
        <w:tc>
          <w:tcPr>
            <w:tcW w:w="916"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60 (20)</w:t>
            </w:r>
          </w:p>
        </w:tc>
        <w:tc>
          <w:tcPr>
            <w:tcW w:w="9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38 (31)</w:t>
            </w:r>
          </w:p>
        </w:tc>
        <w:tc>
          <w:tcPr>
            <w:tcW w:w="874"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30 (27)</w:t>
            </w:r>
          </w:p>
        </w:tc>
        <w:tc>
          <w:tcPr>
            <w:tcW w:w="121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- 22.0 (36.89)</w:t>
            </w:r>
          </w:p>
        </w:tc>
        <w:tc>
          <w:tcPr>
            <w:tcW w:w="7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0.004*</w:t>
            </w:r>
          </w:p>
        </w:tc>
        <w:tc>
          <w:tcPr>
            <w:tcW w:w="119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-30.0 (33.60)</w:t>
            </w:r>
          </w:p>
        </w:tc>
        <w:tc>
          <w:tcPr>
            <w:tcW w:w="733"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68"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3"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59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4" w:type="dxa"/>
            <w:vMerge w:val="continue"/>
            <w:tcBorders>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EG </w:t>
            </w:r>
            <w:r>
              <w:rPr>
                <w:rFonts w:eastAsia="Times New Roman" w:cs="Calibri" w:ascii="Goudy Old Style" w:hAnsi="Goudy Old Style"/>
                <w:i/>
                <w:iCs/>
                <w:color w:val="000000"/>
                <w:kern w:val="0"/>
                <w:sz w:val="20"/>
                <w:szCs w:val="20"/>
                <w:lang w:eastAsia="it-IT"/>
                <w14:ligatures w14:val="none"/>
              </w:rPr>
              <w:t>n=23</w:t>
            </w:r>
            <w:r>
              <w:rPr>
                <w:rFonts w:eastAsia="Times New Roman" w:cs="Calibri" w:ascii="Goudy Old Style" w:hAnsi="Goudy Old Style"/>
                <w:color w:val="000000"/>
                <w:kern w:val="0"/>
                <w:sz w:val="20"/>
                <w:szCs w:val="20"/>
                <w:lang w:eastAsia="it-IT"/>
                <w14:ligatures w14:val="none"/>
              </w:rPr>
              <w:t xml:space="preserve"> VAS-R</w:t>
            </w:r>
          </w:p>
        </w:tc>
        <w:tc>
          <w:tcPr>
            <w:tcW w:w="916"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65 (16)</w:t>
            </w:r>
          </w:p>
        </w:tc>
        <w:tc>
          <w:tcPr>
            <w:tcW w:w="915"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34 (24)</w:t>
            </w:r>
          </w:p>
        </w:tc>
        <w:tc>
          <w:tcPr>
            <w:tcW w:w="874" w:type="dxa"/>
            <w:tcBorders>
              <w:bottom w:val="single" w:sz="4" w:space="0" w:color="000000"/>
              <w:right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24 (21)</w:t>
            </w:r>
          </w:p>
        </w:tc>
        <w:tc>
          <w:tcPr>
            <w:tcW w:w="1217"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-31.0 (28.84)</w:t>
            </w:r>
          </w:p>
        </w:tc>
        <w:tc>
          <w:tcPr>
            <w:tcW w:w="741"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6"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-41.0 (26.40)</w:t>
            </w:r>
          </w:p>
        </w:tc>
        <w:tc>
          <w:tcPr>
            <w:tcW w:w="733"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68"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 (-22.11 to -10.11)</w:t>
            </w:r>
          </w:p>
        </w:tc>
        <w:tc>
          <w:tcPr>
            <w:tcW w:w="783"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Significant</w:t>
            </w:r>
          </w:p>
        </w:tc>
        <w:tc>
          <w:tcPr>
            <w:tcW w:w="159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-12.0 (-28.28 to 4.28)</w:t>
            </w:r>
          </w:p>
        </w:tc>
        <w:tc>
          <w:tcPr>
            <w:tcW w:w="784" w:type="dxa"/>
            <w:vMerge w:val="restart"/>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Not </w:t>
              <w:br/>
              <w:t>significant</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CG1 (Education) </w:t>
            </w:r>
            <w:r>
              <w:rPr>
                <w:rFonts w:eastAsia="Times New Roman" w:cs="Calibri" w:ascii="Goudy Old Style" w:hAnsi="Goudy Old Style"/>
                <w:i/>
                <w:iCs/>
                <w:color w:val="000000"/>
                <w:kern w:val="0"/>
                <w:sz w:val="20"/>
                <w:szCs w:val="20"/>
                <w:lang w:val="en-US" w:eastAsia="it-IT"/>
                <w14:ligatures w14:val="none"/>
              </w:rPr>
              <w:t>n=23</w:t>
            </w:r>
            <w:r>
              <w:rPr>
                <w:rFonts w:eastAsia="Times New Roman" w:cs="Calibri" w:ascii="Goudy Old Style" w:hAnsi="Goudy Old Style"/>
                <w:color w:val="000000"/>
                <w:kern w:val="0"/>
                <w:sz w:val="20"/>
                <w:szCs w:val="20"/>
                <w:lang w:val="en-US" w:eastAsia="it-IT"/>
                <w14:ligatures w14:val="none"/>
              </w:rPr>
              <w:t xml:space="preserve"> VAS-R</w:t>
            </w:r>
          </w:p>
        </w:tc>
        <w:tc>
          <w:tcPr>
            <w:tcW w:w="916"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53 (19)</w:t>
            </w:r>
          </w:p>
        </w:tc>
        <w:tc>
          <w:tcPr>
            <w:tcW w:w="915"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28 (19)</w:t>
            </w:r>
          </w:p>
        </w:tc>
        <w:tc>
          <w:tcPr>
            <w:tcW w:w="874"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24 (23)</w:t>
            </w:r>
          </w:p>
        </w:tc>
        <w:tc>
          <w:tcPr>
            <w:tcW w:w="1217" w:type="dxa"/>
            <w:tcBorders>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-25.0 (26.87)</w:t>
            </w:r>
          </w:p>
        </w:tc>
        <w:tc>
          <w:tcPr>
            <w:tcW w:w="741"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-29 (29.83)</w:t>
            </w:r>
          </w:p>
        </w:tc>
        <w:tc>
          <w:tcPr>
            <w:tcW w:w="733"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68"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3"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59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4" w:type="dxa"/>
            <w:vMerge w:val="continue"/>
            <w:tcBorders>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EG </w:t>
            </w:r>
            <w:r>
              <w:rPr>
                <w:rFonts w:eastAsia="Times New Roman" w:cs="Calibri" w:ascii="Goudy Old Style" w:hAnsi="Goudy Old Style"/>
                <w:i/>
                <w:iCs/>
                <w:color w:val="000000"/>
                <w:kern w:val="0"/>
                <w:sz w:val="20"/>
                <w:szCs w:val="20"/>
                <w:lang w:eastAsia="it-IT"/>
                <w14:ligatures w14:val="none"/>
              </w:rPr>
              <w:t>n=23</w:t>
            </w:r>
            <w:r>
              <w:rPr>
                <w:rFonts w:eastAsia="Times New Roman" w:cs="Calibri" w:ascii="Goudy Old Style" w:hAnsi="Goudy Old Style"/>
                <w:color w:val="000000"/>
                <w:kern w:val="0"/>
                <w:sz w:val="20"/>
                <w:szCs w:val="20"/>
                <w:lang w:eastAsia="it-IT"/>
                <w14:ligatures w14:val="none"/>
              </w:rPr>
              <w:t xml:space="preserve"> VAS-R</w:t>
            </w:r>
          </w:p>
        </w:tc>
        <w:tc>
          <w:tcPr>
            <w:tcW w:w="916"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65 (16)</w:t>
            </w:r>
          </w:p>
        </w:tc>
        <w:tc>
          <w:tcPr>
            <w:tcW w:w="915"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34 (24)</w:t>
            </w:r>
          </w:p>
        </w:tc>
        <w:tc>
          <w:tcPr>
            <w:tcW w:w="874" w:type="dxa"/>
            <w:tcBorders>
              <w:bottom w:val="single" w:sz="4" w:space="0" w:color="000000"/>
              <w:right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24 (21)</w:t>
            </w:r>
          </w:p>
        </w:tc>
        <w:tc>
          <w:tcPr>
            <w:tcW w:w="1217" w:type="dxa"/>
            <w:tcBorders>
              <w:top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-31.0 (28.84)</w:t>
            </w:r>
          </w:p>
        </w:tc>
        <w:tc>
          <w:tcPr>
            <w:tcW w:w="741"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6"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-41.0 (26.40)</w:t>
            </w:r>
          </w:p>
        </w:tc>
        <w:tc>
          <w:tcPr>
            <w:tcW w:w="733"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68"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 (-23.48 to -13.49)</w:t>
            </w:r>
          </w:p>
        </w:tc>
        <w:tc>
          <w:tcPr>
            <w:tcW w:w="783" w:type="dxa"/>
            <w:vMerge w:val="restart"/>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59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-8.0 (-25.86 to 9.86)</w:t>
            </w:r>
          </w:p>
        </w:tc>
        <w:tc>
          <w:tcPr>
            <w:tcW w:w="784" w:type="dxa"/>
            <w:vMerge w:val="restart"/>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Not </w:t>
              <w:br/>
              <w:t>significant</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CG2 (Education + Gait Retraining) </w:t>
            </w:r>
            <w:r>
              <w:rPr>
                <w:rFonts w:eastAsia="Times New Roman" w:cs="Calibri" w:ascii="Goudy Old Style" w:hAnsi="Goudy Old Style"/>
                <w:i/>
                <w:iCs/>
                <w:color w:val="000000"/>
                <w:kern w:val="0"/>
                <w:sz w:val="20"/>
                <w:szCs w:val="20"/>
                <w:lang w:val="en-US" w:eastAsia="it-IT"/>
                <w14:ligatures w14:val="none"/>
              </w:rPr>
              <w:t>n=23</w:t>
            </w:r>
            <w:r>
              <w:rPr>
                <w:rFonts w:eastAsia="Times New Roman" w:cs="Calibri" w:ascii="Goudy Old Style" w:hAnsi="Goudy Old Style"/>
                <w:color w:val="000000"/>
                <w:kern w:val="0"/>
                <w:sz w:val="20"/>
                <w:szCs w:val="20"/>
                <w:lang w:val="en-US" w:eastAsia="it-IT"/>
                <w14:ligatures w14:val="none"/>
              </w:rPr>
              <w:t xml:space="preserve"> VAS-R</w:t>
            </w:r>
          </w:p>
        </w:tc>
        <w:tc>
          <w:tcPr>
            <w:tcW w:w="916"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61 (22)</w:t>
            </w:r>
          </w:p>
        </w:tc>
        <w:tc>
          <w:tcPr>
            <w:tcW w:w="9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35 (27)</w:t>
            </w:r>
          </w:p>
        </w:tc>
        <w:tc>
          <w:tcPr>
            <w:tcW w:w="874"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28 (27)</w:t>
            </w:r>
          </w:p>
        </w:tc>
        <w:tc>
          <w:tcPr>
            <w:tcW w:w="121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-26.0 (34.83)</w:t>
            </w:r>
          </w:p>
        </w:tc>
        <w:tc>
          <w:tcPr>
            <w:tcW w:w="7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-33.0 (34.83)</w:t>
            </w:r>
          </w:p>
        </w:tc>
        <w:tc>
          <w:tcPr>
            <w:tcW w:w="733"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68"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3"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59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4" w:type="dxa"/>
            <w:vMerge w:val="continue"/>
            <w:tcBorders>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c>
          <w:tcPr>
            <w:tcW w:w="3720"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Saad et al., 2018</w:t>
            </w:r>
          </w:p>
        </w:tc>
        <w:tc>
          <w:tcPr>
            <w:tcW w:w="916"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Pre </w:t>
              <w:br/>
              <w:t>Mean (SD)</w:t>
            </w:r>
          </w:p>
        </w:tc>
        <w:tc>
          <w:tcPr>
            <w:tcW w:w="915"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6 w </w:t>
              <w:br/>
              <w:t>Follow Up (SD)</w:t>
            </w:r>
          </w:p>
        </w:tc>
        <w:tc>
          <w:tcPr>
            <w:tcW w:w="874" w:type="dxa"/>
            <w:vMerge w:val="restart"/>
            <w:tcBorders>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8 w </w:t>
              <w:br/>
              <w:t>Follow Up (SD)</w:t>
            </w:r>
          </w:p>
        </w:tc>
        <w:tc>
          <w:tcPr>
            <w:tcW w:w="3887" w:type="dxa"/>
            <w:gridSpan w:val="4"/>
            <w:tcBorders>
              <w:top w:val="single" w:sz="8" w:space="0" w:color="000000"/>
              <w:left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(SD) for Before-After Comparison</w:t>
            </w:r>
          </w:p>
        </w:tc>
        <w:tc>
          <w:tcPr>
            <w:tcW w:w="4729" w:type="dxa"/>
            <w:gridSpan w:val="4"/>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(CI) for Between-Group Comparison</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c>
          <w:tcPr>
            <w:tcW w:w="3720"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16"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1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874" w:type="dxa"/>
            <w:vMerge w:val="continue"/>
            <w:tcBorders>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217" w:type="dxa"/>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Pre-6w Follow Up</w:t>
            </w:r>
          </w:p>
        </w:tc>
        <w:tc>
          <w:tcPr>
            <w:tcW w:w="741"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196"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Pre-8w Follow Up</w:t>
            </w:r>
          </w:p>
        </w:tc>
        <w:tc>
          <w:tcPr>
            <w:tcW w:w="733"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568"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6 w</w:t>
            </w:r>
          </w:p>
        </w:tc>
        <w:tc>
          <w:tcPr>
            <w:tcW w:w="783"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594"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8 w</w:t>
            </w:r>
          </w:p>
        </w:tc>
        <w:tc>
          <w:tcPr>
            <w:tcW w:w="784" w:type="dxa"/>
            <w:tcBorders>
              <w:left w:val="single" w:sz="4"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EG1 (Quadriceps strengthening) </w:t>
            </w:r>
            <w:r>
              <w:rPr>
                <w:rFonts w:eastAsia="Times New Roman" w:cs="Calibri" w:ascii="Goudy Old Style" w:hAnsi="Goudy Old Style"/>
                <w:i/>
                <w:iCs/>
                <w:color w:val="000000"/>
                <w:kern w:val="0"/>
                <w:sz w:val="20"/>
                <w:szCs w:val="20"/>
                <w:lang w:eastAsia="it-IT"/>
                <w14:ligatures w14:val="none"/>
              </w:rPr>
              <w:t>n=</w:t>
            </w:r>
            <w:r>
              <w:rPr>
                <w:rFonts w:eastAsia="Times New Roman" w:cs="Calibri" w:ascii="Goudy Old Style" w:hAnsi="Goudy Old Style"/>
                <w:color w:val="000000"/>
                <w:kern w:val="0"/>
                <w:sz w:val="20"/>
                <w:szCs w:val="20"/>
                <w:lang w:eastAsia="it-IT"/>
                <w14:ligatures w14:val="none"/>
              </w:rPr>
              <w:t>10</w:t>
            </w:r>
          </w:p>
        </w:tc>
        <w:tc>
          <w:tcPr>
            <w:tcW w:w="916"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63.4 (18.5)</w:t>
            </w:r>
          </w:p>
        </w:tc>
        <w:tc>
          <w:tcPr>
            <w:tcW w:w="915"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874" w:type="dxa"/>
            <w:tcBorders>
              <w:bottom w:val="single" w:sz="4" w:space="0" w:color="000000"/>
              <w:right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5.6 (8.9)</w:t>
            </w:r>
          </w:p>
        </w:tc>
        <w:tc>
          <w:tcPr>
            <w:tcW w:w="1217"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1"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6"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-57.8 (20.53)</w:t>
            </w:r>
          </w:p>
        </w:tc>
        <w:tc>
          <w:tcPr>
            <w:tcW w:w="733"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kern w:val="0"/>
                <w:sz w:val="20"/>
                <w:szCs w:val="20"/>
                <w:lang w:eastAsia="it-IT"/>
                <w14:ligatures w14:val="none"/>
              </w:rPr>
            </w:pPr>
            <w:r>
              <w:rPr>
                <w:rFonts w:eastAsia="Times New Roman" w:cs="Calibri" w:ascii="Goudy Old Style" w:hAnsi="Goudy Old Style"/>
                <w:kern w:val="0"/>
                <w:sz w:val="20"/>
                <w:szCs w:val="20"/>
                <w:lang w:eastAsia="it-IT"/>
                <w14:ligatures w14:val="none"/>
              </w:rPr>
              <w:t>&lt;0.001*</w:t>
            </w:r>
          </w:p>
        </w:tc>
        <w:tc>
          <w:tcPr>
            <w:tcW w:w="1568"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83" w:type="dxa"/>
            <w:vMerge w:val="restart"/>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9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-18.4 (-32.19 to -4.61)</w:t>
            </w:r>
          </w:p>
        </w:tc>
        <w:tc>
          <w:tcPr>
            <w:tcW w:w="784" w:type="dxa"/>
            <w:vMerge w:val="restart"/>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Significant</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CG </w:t>
            </w:r>
            <w:r>
              <w:rPr>
                <w:rFonts w:eastAsia="Times New Roman" w:cs="Calibri" w:ascii="Goudy Old Style" w:hAnsi="Goudy Old Style"/>
                <w:i/>
                <w:iCs/>
                <w:color w:val="000000"/>
                <w:kern w:val="0"/>
                <w:sz w:val="20"/>
                <w:szCs w:val="20"/>
                <w:lang w:eastAsia="it-IT"/>
                <w14:ligatures w14:val="none"/>
              </w:rPr>
              <w:t>n=10</w:t>
            </w:r>
          </w:p>
        </w:tc>
        <w:tc>
          <w:tcPr>
            <w:tcW w:w="916"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40.8 (8.2)</w:t>
            </w:r>
          </w:p>
        </w:tc>
        <w:tc>
          <w:tcPr>
            <w:tcW w:w="915"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874"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1.4 (2.5)</w:t>
            </w:r>
          </w:p>
        </w:tc>
        <w:tc>
          <w:tcPr>
            <w:tcW w:w="1217"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1"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-39.4 (8.57)</w:t>
            </w:r>
          </w:p>
        </w:tc>
        <w:tc>
          <w:tcPr>
            <w:tcW w:w="733" w:type="dxa"/>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kern w:val="0"/>
                <w:sz w:val="20"/>
                <w:szCs w:val="20"/>
                <w:lang w:eastAsia="it-IT"/>
                <w14:ligatures w14:val="none"/>
              </w:rPr>
            </w:pPr>
            <w:r>
              <w:rPr>
                <w:rFonts w:eastAsia="Times New Roman" w:cs="Calibri" w:ascii="Goudy Old Style" w:hAnsi="Goudy Old Style"/>
                <w:kern w:val="0"/>
                <w:sz w:val="20"/>
                <w:szCs w:val="20"/>
                <w:lang w:eastAsia="it-IT"/>
                <w14:ligatures w14:val="none"/>
              </w:rPr>
              <w:t>&lt;0.001*</w:t>
            </w:r>
          </w:p>
        </w:tc>
        <w:tc>
          <w:tcPr>
            <w:tcW w:w="1568"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783" w:type="dxa"/>
            <w:vMerge w:val="continue"/>
            <w:tcBorders>
              <w:left w:val="single" w:sz="8" w:space="0" w:color="000000"/>
              <w:bottom w:val="single" w:sz="8"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159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4" w:type="dxa"/>
            <w:vMerge w:val="continue"/>
            <w:tcBorders>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EG2 (Hip strengthening) </w:t>
            </w:r>
            <w:r>
              <w:rPr>
                <w:rFonts w:eastAsia="Times New Roman" w:cs="Calibri" w:ascii="Goudy Old Style" w:hAnsi="Goudy Old Style"/>
                <w:i/>
                <w:iCs/>
                <w:color w:val="000000"/>
                <w:kern w:val="0"/>
                <w:sz w:val="20"/>
                <w:szCs w:val="20"/>
                <w:lang w:eastAsia="it-IT"/>
                <w14:ligatures w14:val="none"/>
              </w:rPr>
              <w:t>n=</w:t>
            </w:r>
            <w:r>
              <w:rPr>
                <w:rFonts w:eastAsia="Times New Roman" w:cs="Calibri" w:ascii="Goudy Old Style" w:hAnsi="Goudy Old Style"/>
                <w:color w:val="000000"/>
                <w:kern w:val="0"/>
                <w:sz w:val="20"/>
                <w:szCs w:val="20"/>
                <w:lang w:eastAsia="it-IT"/>
                <w14:ligatures w14:val="none"/>
              </w:rPr>
              <w:t>10</w:t>
            </w:r>
          </w:p>
        </w:tc>
        <w:tc>
          <w:tcPr>
            <w:tcW w:w="916"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50.5 (12.7)</w:t>
            </w:r>
          </w:p>
        </w:tc>
        <w:tc>
          <w:tcPr>
            <w:tcW w:w="915"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874" w:type="dxa"/>
            <w:tcBorders>
              <w:bottom w:val="single" w:sz="4" w:space="0" w:color="000000"/>
              <w:right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5.5 (8.0)</w:t>
            </w:r>
          </w:p>
        </w:tc>
        <w:tc>
          <w:tcPr>
            <w:tcW w:w="1217" w:type="dxa"/>
            <w:tcBorders>
              <w:top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1" w:type="dxa"/>
            <w:tcBorders>
              <w:top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6"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-45.0 (15.00)</w:t>
            </w:r>
          </w:p>
        </w:tc>
        <w:tc>
          <w:tcPr>
            <w:tcW w:w="733" w:type="dxa"/>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kern w:val="0"/>
                <w:sz w:val="20"/>
                <w:szCs w:val="20"/>
                <w:lang w:eastAsia="it-IT"/>
                <w14:ligatures w14:val="none"/>
              </w:rPr>
            </w:pPr>
            <w:r>
              <w:rPr>
                <w:rFonts w:eastAsia="Times New Roman" w:cs="Calibri" w:ascii="Goudy Old Style" w:hAnsi="Goudy Old Style"/>
                <w:kern w:val="0"/>
                <w:sz w:val="20"/>
                <w:szCs w:val="20"/>
                <w:lang w:eastAsia="it-IT"/>
                <w14:ligatures w14:val="none"/>
              </w:rPr>
              <w:t>&lt;0.001*</w:t>
            </w:r>
          </w:p>
        </w:tc>
        <w:tc>
          <w:tcPr>
            <w:tcW w:w="1568"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83" w:type="dxa"/>
            <w:vMerge w:val="restart"/>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9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-5.6 (-14.80 to 3.60)</w:t>
            </w:r>
          </w:p>
        </w:tc>
        <w:tc>
          <w:tcPr>
            <w:tcW w:w="784" w:type="dxa"/>
            <w:vMerge w:val="restart"/>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Not </w:t>
              <w:br/>
              <w:t>significant</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CG </w:t>
            </w:r>
            <w:r>
              <w:rPr>
                <w:rFonts w:eastAsia="Times New Roman" w:cs="Calibri" w:ascii="Goudy Old Style" w:hAnsi="Goudy Old Style"/>
                <w:i/>
                <w:iCs/>
                <w:color w:val="000000"/>
                <w:kern w:val="0"/>
                <w:sz w:val="20"/>
                <w:szCs w:val="20"/>
                <w:lang w:eastAsia="it-IT"/>
                <w14:ligatures w14:val="none"/>
              </w:rPr>
              <w:t>n=10</w:t>
            </w:r>
          </w:p>
        </w:tc>
        <w:tc>
          <w:tcPr>
            <w:tcW w:w="916"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40.8 (8.2)</w:t>
            </w:r>
          </w:p>
        </w:tc>
        <w:tc>
          <w:tcPr>
            <w:tcW w:w="9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874"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1.4 (2.5)</w:t>
            </w:r>
          </w:p>
        </w:tc>
        <w:tc>
          <w:tcPr>
            <w:tcW w:w="121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-39.4 (8.57)</w:t>
            </w:r>
          </w:p>
        </w:tc>
        <w:tc>
          <w:tcPr>
            <w:tcW w:w="733" w:type="dxa"/>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kern w:val="0"/>
                <w:sz w:val="20"/>
                <w:szCs w:val="20"/>
                <w:lang w:eastAsia="it-IT"/>
                <w14:ligatures w14:val="none"/>
              </w:rPr>
            </w:pPr>
            <w:r>
              <w:rPr>
                <w:rFonts w:eastAsia="Times New Roman" w:cs="Calibri" w:ascii="Goudy Old Style" w:hAnsi="Goudy Old Style"/>
                <w:kern w:val="0"/>
                <w:sz w:val="20"/>
                <w:szCs w:val="20"/>
                <w:lang w:eastAsia="it-IT"/>
                <w14:ligatures w14:val="none"/>
              </w:rPr>
              <w:t>&lt;0.001*</w:t>
            </w:r>
          </w:p>
        </w:tc>
        <w:tc>
          <w:tcPr>
            <w:tcW w:w="1568"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783" w:type="dxa"/>
            <w:vMerge w:val="continue"/>
            <w:tcBorders>
              <w:left w:val="single" w:sz="8" w:space="0" w:color="000000"/>
              <w:bottom w:val="single" w:sz="8"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159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4" w:type="dxa"/>
            <w:vMerge w:val="continue"/>
            <w:tcBorders>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c>
          <w:tcPr>
            <w:tcW w:w="3720"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Emamvirdi et al., 2019</w:t>
            </w:r>
          </w:p>
        </w:tc>
        <w:tc>
          <w:tcPr>
            <w:tcW w:w="916"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Pre </w:t>
              <w:br/>
              <w:t>Mean (SD)</w:t>
            </w:r>
          </w:p>
        </w:tc>
        <w:tc>
          <w:tcPr>
            <w:tcW w:w="915"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6 w </w:t>
              <w:br/>
              <w:t>Follow Up (SD)</w:t>
            </w:r>
          </w:p>
        </w:tc>
        <w:tc>
          <w:tcPr>
            <w:tcW w:w="874" w:type="dxa"/>
            <w:vMerge w:val="restart"/>
            <w:tcBorders>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12 w </w:t>
              <w:br/>
              <w:t>Follow Up (SD)</w:t>
            </w:r>
          </w:p>
        </w:tc>
        <w:tc>
          <w:tcPr>
            <w:tcW w:w="3887" w:type="dxa"/>
            <w:gridSpan w:val="4"/>
            <w:tcBorders>
              <w:top w:val="single" w:sz="8" w:space="0" w:color="000000"/>
              <w:left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(SD) for Before-After Comparison</w:t>
            </w:r>
          </w:p>
        </w:tc>
        <w:tc>
          <w:tcPr>
            <w:tcW w:w="4729" w:type="dxa"/>
            <w:gridSpan w:val="4"/>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(CI) for Between-Group Comparison</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c>
          <w:tcPr>
            <w:tcW w:w="3720"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16"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1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874" w:type="dxa"/>
            <w:vMerge w:val="continue"/>
            <w:tcBorders>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217" w:type="dxa"/>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Pre-6w Follow Up</w:t>
            </w:r>
          </w:p>
        </w:tc>
        <w:tc>
          <w:tcPr>
            <w:tcW w:w="741"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196"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Pre-12w Follow Up</w:t>
            </w:r>
          </w:p>
        </w:tc>
        <w:tc>
          <w:tcPr>
            <w:tcW w:w="733"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568"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6 w</w:t>
            </w:r>
          </w:p>
        </w:tc>
        <w:tc>
          <w:tcPr>
            <w:tcW w:w="783"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P </w:t>
            </w:r>
          </w:p>
        </w:tc>
        <w:tc>
          <w:tcPr>
            <w:tcW w:w="1594"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12 w</w:t>
            </w:r>
          </w:p>
        </w:tc>
        <w:tc>
          <w:tcPr>
            <w:tcW w:w="784" w:type="dxa"/>
            <w:tcBorders>
              <w:left w:val="single" w:sz="4"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EG </w:t>
            </w:r>
            <w:r>
              <w:rPr>
                <w:rFonts w:eastAsia="Times New Roman" w:cs="Calibri" w:ascii="Goudy Old Style" w:hAnsi="Goudy Old Style"/>
                <w:i/>
                <w:iCs/>
                <w:color w:val="000000"/>
                <w:kern w:val="0"/>
                <w:sz w:val="20"/>
                <w:szCs w:val="20"/>
                <w:lang w:eastAsia="it-IT"/>
                <w14:ligatures w14:val="none"/>
              </w:rPr>
              <w:t>n=</w:t>
            </w:r>
            <w:r>
              <w:rPr>
                <w:rFonts w:eastAsia="Times New Roman" w:cs="Calibri" w:ascii="Goudy Old Style" w:hAnsi="Goudy Old Style"/>
                <w:color w:val="000000"/>
                <w:kern w:val="0"/>
                <w:sz w:val="20"/>
                <w:szCs w:val="20"/>
                <w:lang w:eastAsia="it-IT"/>
                <w14:ligatures w14:val="none"/>
              </w:rPr>
              <w:t xml:space="preserve">32  </w:t>
            </w:r>
          </w:p>
        </w:tc>
        <w:tc>
          <w:tcPr>
            <w:tcW w:w="916"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61.0 (11.8)</w:t>
            </w:r>
          </w:p>
        </w:tc>
        <w:tc>
          <w:tcPr>
            <w:tcW w:w="915"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31.0 (16.1)</w:t>
            </w:r>
          </w:p>
        </w:tc>
        <w:tc>
          <w:tcPr>
            <w:tcW w:w="874"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217"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-30.0 (19.96)</w:t>
            </w:r>
          </w:p>
        </w:tc>
        <w:tc>
          <w:tcPr>
            <w:tcW w:w="741"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6"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33"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68"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-31.0 (-40.21 to -21.79)</w:t>
            </w:r>
          </w:p>
        </w:tc>
        <w:tc>
          <w:tcPr>
            <w:tcW w:w="783" w:type="dxa"/>
            <w:vMerge w:val="restart"/>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Significant</w:t>
            </w:r>
          </w:p>
        </w:tc>
        <w:tc>
          <w:tcPr>
            <w:tcW w:w="1594"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84"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CG </w:t>
            </w:r>
            <w:r>
              <w:rPr>
                <w:rFonts w:eastAsia="Times New Roman" w:cs="Calibri" w:ascii="Goudy Old Style" w:hAnsi="Goudy Old Style"/>
                <w:i/>
                <w:iCs/>
                <w:color w:val="000000"/>
                <w:kern w:val="0"/>
                <w:sz w:val="20"/>
                <w:szCs w:val="20"/>
                <w:lang w:eastAsia="it-IT"/>
                <w14:ligatures w14:val="none"/>
              </w:rPr>
              <w:t>n=</w:t>
            </w:r>
            <w:r>
              <w:rPr>
                <w:rFonts w:eastAsia="Times New Roman" w:cs="Calibri" w:ascii="Goudy Old Style" w:hAnsi="Goudy Old Style"/>
                <w:color w:val="000000"/>
                <w:kern w:val="0"/>
                <w:sz w:val="20"/>
                <w:szCs w:val="20"/>
                <w:lang w:eastAsia="it-IT"/>
                <w14:ligatures w14:val="none"/>
              </w:rPr>
              <w:t xml:space="preserve">32 </w:t>
            </w:r>
          </w:p>
        </w:tc>
        <w:tc>
          <w:tcPr>
            <w:tcW w:w="916"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60.0 (13.5)</w:t>
            </w:r>
          </w:p>
        </w:tc>
        <w:tc>
          <w:tcPr>
            <w:tcW w:w="9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61.0 (11.2)</w:t>
            </w:r>
          </w:p>
        </w:tc>
        <w:tc>
          <w:tcPr>
            <w:tcW w:w="87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21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 (17.54)</w:t>
            </w:r>
          </w:p>
        </w:tc>
        <w:tc>
          <w:tcPr>
            <w:tcW w:w="7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0.747</w:t>
            </w:r>
          </w:p>
        </w:tc>
        <w:tc>
          <w:tcPr>
            <w:tcW w:w="119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3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68"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3"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594"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784"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c>
          <w:tcPr>
            <w:tcW w:w="3720"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Hott et al., 2019</w:t>
            </w:r>
          </w:p>
        </w:tc>
        <w:tc>
          <w:tcPr>
            <w:tcW w:w="916"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Pre </w:t>
              <w:br/>
              <w:t>Mean (SD)</w:t>
            </w:r>
          </w:p>
        </w:tc>
        <w:tc>
          <w:tcPr>
            <w:tcW w:w="915"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6 w </w:t>
              <w:br/>
              <w:t>Follow Up (SD)</w:t>
            </w:r>
          </w:p>
        </w:tc>
        <w:tc>
          <w:tcPr>
            <w:tcW w:w="874" w:type="dxa"/>
            <w:vMerge w:val="restart"/>
            <w:tcBorders>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12 w </w:t>
              <w:br/>
              <w:t>Follow Up (SD)</w:t>
            </w:r>
          </w:p>
        </w:tc>
        <w:tc>
          <w:tcPr>
            <w:tcW w:w="3887" w:type="dxa"/>
            <w:gridSpan w:val="4"/>
            <w:tcBorders>
              <w:top w:val="single" w:sz="8" w:space="0" w:color="000000"/>
              <w:left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(SD) for Before-After Comparison</w:t>
            </w:r>
          </w:p>
        </w:tc>
        <w:tc>
          <w:tcPr>
            <w:tcW w:w="4729" w:type="dxa"/>
            <w:gridSpan w:val="4"/>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(CI) for Between-Group Comparison</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c>
          <w:tcPr>
            <w:tcW w:w="3720"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16"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1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874" w:type="dxa"/>
            <w:vMerge w:val="continue"/>
            <w:tcBorders>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217" w:type="dxa"/>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Pre-6w Follow Up</w:t>
            </w:r>
          </w:p>
        </w:tc>
        <w:tc>
          <w:tcPr>
            <w:tcW w:w="741"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196"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Pre-12w Follow Up</w:t>
            </w:r>
          </w:p>
        </w:tc>
        <w:tc>
          <w:tcPr>
            <w:tcW w:w="733"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568"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6 w</w:t>
            </w:r>
          </w:p>
        </w:tc>
        <w:tc>
          <w:tcPr>
            <w:tcW w:w="783"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594"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12 w</w:t>
            </w:r>
          </w:p>
        </w:tc>
        <w:tc>
          <w:tcPr>
            <w:tcW w:w="784" w:type="dxa"/>
            <w:tcBorders>
              <w:left w:val="single" w:sz="4"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EG1 (Isolated hip-focused + Education) </w:t>
            </w:r>
            <w:r>
              <w:rPr>
                <w:rFonts w:eastAsia="Times New Roman" w:cs="Calibri" w:ascii="Goudy Old Style" w:hAnsi="Goudy Old Style"/>
                <w:i/>
                <w:iCs/>
                <w:color w:val="000000"/>
                <w:kern w:val="0"/>
                <w:sz w:val="20"/>
                <w:szCs w:val="20"/>
                <w:lang w:val="en-US" w:eastAsia="it-IT"/>
                <w14:ligatures w14:val="none"/>
              </w:rPr>
              <w:t>n=37</w:t>
            </w:r>
            <w:r>
              <w:rPr>
                <w:rFonts w:eastAsia="Times New Roman" w:cs="Calibri" w:ascii="Goudy Old Style" w:hAnsi="Goudy Old Style"/>
                <w:color w:val="000000"/>
                <w:kern w:val="0"/>
                <w:sz w:val="20"/>
                <w:szCs w:val="20"/>
                <w:lang w:val="en-US" w:eastAsia="it-IT"/>
                <w14:ligatures w14:val="none"/>
              </w:rPr>
              <w:t xml:space="preserve"> VAS-U</w:t>
            </w:r>
          </w:p>
        </w:tc>
        <w:tc>
          <w:tcPr>
            <w:tcW w:w="916"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44 (17.0)</w:t>
            </w:r>
          </w:p>
        </w:tc>
        <w:tc>
          <w:tcPr>
            <w:tcW w:w="915"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31 (18.5)</w:t>
            </w:r>
          </w:p>
        </w:tc>
        <w:tc>
          <w:tcPr>
            <w:tcW w:w="874" w:type="dxa"/>
            <w:tcBorders>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29 (17.0)</w:t>
            </w:r>
          </w:p>
        </w:tc>
        <w:tc>
          <w:tcPr>
            <w:tcW w:w="1217"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-13.0 (25.12)</w:t>
            </w:r>
          </w:p>
        </w:tc>
        <w:tc>
          <w:tcPr>
            <w:tcW w:w="741"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0.002*</w:t>
            </w:r>
          </w:p>
        </w:tc>
        <w:tc>
          <w:tcPr>
            <w:tcW w:w="1196"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-15.0 (24.04)</w:t>
            </w:r>
          </w:p>
        </w:tc>
        <w:tc>
          <w:tcPr>
            <w:tcW w:w="733"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68"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-4.0 (-16.80 to 8.80)</w:t>
            </w:r>
          </w:p>
        </w:tc>
        <w:tc>
          <w:tcPr>
            <w:tcW w:w="783"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594" w:type="dxa"/>
            <w:vMerge w:val="restart"/>
            <w:tcBorders>
              <w:left w:val="single" w:sz="4"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-6.0 (-18.58 to 6.58)</w:t>
            </w:r>
          </w:p>
        </w:tc>
        <w:tc>
          <w:tcPr>
            <w:tcW w:w="784"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Not </w:t>
              <w:br/>
              <w:t>significant</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CG </w:t>
            </w:r>
            <w:r>
              <w:rPr>
                <w:rFonts w:eastAsia="Times New Roman" w:cs="Calibri" w:ascii="Goudy Old Style" w:hAnsi="Goudy Old Style"/>
                <w:i/>
                <w:iCs/>
                <w:color w:val="000000"/>
                <w:kern w:val="0"/>
                <w:sz w:val="20"/>
                <w:szCs w:val="20"/>
                <w:lang w:eastAsia="it-IT"/>
                <w14:ligatures w14:val="none"/>
              </w:rPr>
              <w:t>n=36</w:t>
            </w:r>
            <w:r>
              <w:rPr>
                <w:rFonts w:eastAsia="Times New Roman" w:cs="Calibri" w:ascii="Goudy Old Style" w:hAnsi="Goudy Old Style"/>
                <w:color w:val="000000"/>
                <w:kern w:val="0"/>
                <w:sz w:val="20"/>
                <w:szCs w:val="20"/>
                <w:lang w:eastAsia="it-IT"/>
                <w14:ligatures w14:val="none"/>
              </w:rPr>
              <w:t xml:space="preserve"> VAS-U</w:t>
            </w:r>
          </w:p>
        </w:tc>
        <w:tc>
          <w:tcPr>
            <w:tcW w:w="916"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37 (20.7)</w:t>
            </w:r>
          </w:p>
        </w:tc>
        <w:tc>
          <w:tcPr>
            <w:tcW w:w="915"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28 (22.2)</w:t>
            </w:r>
          </w:p>
        </w:tc>
        <w:tc>
          <w:tcPr>
            <w:tcW w:w="874" w:type="dxa"/>
            <w:tcBorders>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32 (19.4)</w:t>
            </w:r>
          </w:p>
        </w:tc>
        <w:tc>
          <w:tcPr>
            <w:tcW w:w="1217"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-9.0 (30.35)</w:t>
            </w:r>
          </w:p>
        </w:tc>
        <w:tc>
          <w:tcPr>
            <w:tcW w:w="741" w:type="dxa"/>
            <w:tcBorders>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0.075</w:t>
            </w:r>
          </w:p>
        </w:tc>
        <w:tc>
          <w:tcPr>
            <w:tcW w:w="1196"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-5.0 (28.37)</w:t>
            </w:r>
          </w:p>
        </w:tc>
        <w:tc>
          <w:tcPr>
            <w:tcW w:w="733"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0.290</w:t>
            </w:r>
          </w:p>
        </w:tc>
        <w:tc>
          <w:tcPr>
            <w:tcW w:w="1568"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3"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594" w:type="dxa"/>
            <w:vMerge w:val="continue"/>
            <w:tcBorders>
              <w:left w:val="single" w:sz="4" w:space="0" w:color="000000"/>
              <w:bottom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4"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EG2 (Knee-focused exercise + Education) </w:t>
            </w:r>
            <w:r>
              <w:rPr>
                <w:rFonts w:eastAsia="Times New Roman" w:cs="Calibri" w:ascii="Goudy Old Style" w:hAnsi="Goudy Old Style"/>
                <w:i/>
                <w:iCs/>
                <w:color w:val="000000"/>
                <w:kern w:val="0"/>
                <w:sz w:val="20"/>
                <w:szCs w:val="20"/>
                <w:lang w:val="en-US" w:eastAsia="it-IT"/>
                <w14:ligatures w14:val="none"/>
              </w:rPr>
              <w:t>n=39</w:t>
            </w:r>
            <w:r>
              <w:rPr>
                <w:rFonts w:eastAsia="Times New Roman" w:cs="Calibri" w:ascii="Goudy Old Style" w:hAnsi="Goudy Old Style"/>
                <w:color w:val="000000"/>
                <w:kern w:val="0"/>
                <w:sz w:val="20"/>
                <w:szCs w:val="20"/>
                <w:lang w:val="en-US" w:eastAsia="it-IT"/>
                <w14:ligatures w14:val="none"/>
              </w:rPr>
              <w:t xml:space="preserve"> VAS-U</w:t>
            </w:r>
          </w:p>
        </w:tc>
        <w:tc>
          <w:tcPr>
            <w:tcW w:w="916"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43 (21.0)</w:t>
            </w:r>
          </w:p>
        </w:tc>
        <w:tc>
          <w:tcPr>
            <w:tcW w:w="915"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26 (19.5)</w:t>
            </w:r>
          </w:p>
        </w:tc>
        <w:tc>
          <w:tcPr>
            <w:tcW w:w="874" w:type="dxa"/>
            <w:tcBorders>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26 (24.0)</w:t>
            </w:r>
          </w:p>
        </w:tc>
        <w:tc>
          <w:tcPr>
            <w:tcW w:w="1217"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-17.0 (28.66)</w:t>
            </w:r>
          </w:p>
        </w:tc>
        <w:tc>
          <w:tcPr>
            <w:tcW w:w="741" w:type="dxa"/>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6"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-17.0 (31.89)</w:t>
            </w:r>
          </w:p>
        </w:tc>
        <w:tc>
          <w:tcPr>
            <w:tcW w:w="733"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68"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-8.0 (-21.28 to 5.28)</w:t>
            </w:r>
          </w:p>
        </w:tc>
        <w:tc>
          <w:tcPr>
            <w:tcW w:w="783"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594" w:type="dxa"/>
            <w:vMerge w:val="restart"/>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-12.0 (-25.64 to 1.64)</w:t>
            </w:r>
          </w:p>
        </w:tc>
        <w:tc>
          <w:tcPr>
            <w:tcW w:w="784"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Not </w:t>
              <w:br/>
              <w:t>significant</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CG </w:t>
            </w:r>
            <w:r>
              <w:rPr>
                <w:rFonts w:eastAsia="Times New Roman" w:cs="Calibri" w:ascii="Goudy Old Style" w:hAnsi="Goudy Old Style"/>
                <w:i/>
                <w:iCs/>
                <w:color w:val="000000"/>
                <w:kern w:val="0"/>
                <w:sz w:val="20"/>
                <w:szCs w:val="20"/>
                <w:lang w:eastAsia="it-IT"/>
                <w14:ligatures w14:val="none"/>
              </w:rPr>
              <w:t>n=36</w:t>
            </w:r>
            <w:r>
              <w:rPr>
                <w:rFonts w:eastAsia="Times New Roman" w:cs="Calibri" w:ascii="Goudy Old Style" w:hAnsi="Goudy Old Style"/>
                <w:color w:val="000000"/>
                <w:kern w:val="0"/>
                <w:sz w:val="20"/>
                <w:szCs w:val="20"/>
                <w:lang w:eastAsia="it-IT"/>
                <w14:ligatures w14:val="none"/>
              </w:rPr>
              <w:t xml:space="preserve"> VAS-U</w:t>
            </w:r>
          </w:p>
        </w:tc>
        <w:tc>
          <w:tcPr>
            <w:tcW w:w="916"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37 (20.7)</w:t>
            </w:r>
          </w:p>
        </w:tc>
        <w:tc>
          <w:tcPr>
            <w:tcW w:w="9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28 (22.2)</w:t>
            </w:r>
          </w:p>
        </w:tc>
        <w:tc>
          <w:tcPr>
            <w:tcW w:w="874" w:type="dxa"/>
            <w:tcBorders>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32 (19.4)</w:t>
            </w:r>
          </w:p>
        </w:tc>
        <w:tc>
          <w:tcPr>
            <w:tcW w:w="1217"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-9.0 (29.93)</w:t>
            </w:r>
          </w:p>
        </w:tc>
        <w:tc>
          <w:tcPr>
            <w:tcW w:w="7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0.071</w:t>
            </w:r>
          </w:p>
        </w:tc>
        <w:tc>
          <w:tcPr>
            <w:tcW w:w="1196"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-5.0 (28.37)</w:t>
            </w:r>
          </w:p>
        </w:tc>
        <w:tc>
          <w:tcPr>
            <w:tcW w:w="733"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0.290</w:t>
            </w:r>
          </w:p>
        </w:tc>
        <w:tc>
          <w:tcPr>
            <w:tcW w:w="1568"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3"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594" w:type="dxa"/>
            <w:vMerge w:val="continue"/>
            <w:tcBorders>
              <w:bottom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4"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EG1 (Isolated hip-focused + Education) </w:t>
            </w:r>
            <w:r>
              <w:rPr>
                <w:rFonts w:eastAsia="Times New Roman" w:cs="Calibri" w:ascii="Goudy Old Style" w:hAnsi="Goudy Old Style"/>
                <w:i/>
                <w:iCs/>
                <w:color w:val="000000"/>
                <w:kern w:val="0"/>
                <w:sz w:val="20"/>
                <w:szCs w:val="20"/>
                <w:lang w:val="en-US" w:eastAsia="it-IT"/>
                <w14:ligatures w14:val="none"/>
              </w:rPr>
              <w:t>n=37</w:t>
            </w:r>
            <w:r>
              <w:rPr>
                <w:rFonts w:eastAsia="Times New Roman" w:cs="Calibri" w:ascii="Goudy Old Style" w:hAnsi="Goudy Old Style"/>
                <w:color w:val="000000"/>
                <w:kern w:val="0"/>
                <w:sz w:val="20"/>
                <w:szCs w:val="20"/>
                <w:lang w:val="en-US" w:eastAsia="it-IT"/>
                <w14:ligatures w14:val="none"/>
              </w:rPr>
              <w:t xml:space="preserve"> VAS-W</w:t>
            </w:r>
          </w:p>
        </w:tc>
        <w:tc>
          <w:tcPr>
            <w:tcW w:w="916"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65 (20.1)</w:t>
            </w:r>
          </w:p>
        </w:tc>
        <w:tc>
          <w:tcPr>
            <w:tcW w:w="91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50.3 (20.1)</w:t>
            </w:r>
          </w:p>
        </w:tc>
        <w:tc>
          <w:tcPr>
            <w:tcW w:w="874" w:type="dxa"/>
            <w:tcBorders>
              <w:bottom w:val="single" w:sz="4" w:space="0" w:color="000000"/>
              <w:right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49.0 (24.7)</w:t>
            </w:r>
          </w:p>
        </w:tc>
        <w:tc>
          <w:tcPr>
            <w:tcW w:w="1217"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-14.7 (28.43)</w:t>
            </w:r>
          </w:p>
        </w:tc>
        <w:tc>
          <w:tcPr>
            <w:tcW w:w="741"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0.002*</w:t>
            </w:r>
          </w:p>
        </w:tc>
        <w:tc>
          <w:tcPr>
            <w:tcW w:w="1196" w:type="dxa"/>
            <w:tcBorders>
              <w:top w:val="single" w:sz="4"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-16.0 (31.84)</w:t>
            </w:r>
          </w:p>
        </w:tc>
        <w:tc>
          <w:tcPr>
            <w:tcW w:w="733" w:type="dxa"/>
            <w:tcBorders>
              <w:left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0.002*</w:t>
            </w:r>
          </w:p>
        </w:tc>
        <w:tc>
          <w:tcPr>
            <w:tcW w:w="1568"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-3.7 (-17.96 to 10.56)</w:t>
            </w:r>
          </w:p>
        </w:tc>
        <w:tc>
          <w:tcPr>
            <w:tcW w:w="783"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594" w:type="dxa"/>
            <w:vMerge w:val="restart"/>
            <w:tcBorders>
              <w:left w:val="single" w:sz="4"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-8.0 (-23.05 to 7.05)</w:t>
            </w:r>
          </w:p>
        </w:tc>
        <w:tc>
          <w:tcPr>
            <w:tcW w:w="784"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Not </w:t>
              <w:br/>
              <w:t>significant</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CG </w:t>
            </w:r>
            <w:r>
              <w:rPr>
                <w:rFonts w:eastAsia="Times New Roman" w:cs="Calibri" w:ascii="Goudy Old Style" w:hAnsi="Goudy Old Style"/>
                <w:i/>
                <w:iCs/>
                <w:color w:val="000000"/>
                <w:kern w:val="0"/>
                <w:sz w:val="20"/>
                <w:szCs w:val="20"/>
                <w:lang w:eastAsia="it-IT"/>
                <w14:ligatures w14:val="none"/>
              </w:rPr>
              <w:t>n=36</w:t>
            </w:r>
            <w:r>
              <w:rPr>
                <w:rFonts w:eastAsia="Times New Roman" w:cs="Calibri" w:ascii="Goudy Old Style" w:hAnsi="Goudy Old Style"/>
                <w:color w:val="000000"/>
                <w:kern w:val="0"/>
                <w:sz w:val="20"/>
                <w:szCs w:val="20"/>
                <w:lang w:eastAsia="it-IT"/>
                <w14:ligatures w14:val="none"/>
              </w:rPr>
              <w:t xml:space="preserve"> VAS-W</w:t>
            </w:r>
          </w:p>
        </w:tc>
        <w:tc>
          <w:tcPr>
            <w:tcW w:w="916"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58 (20.7)</w:t>
            </w:r>
          </w:p>
        </w:tc>
        <w:tc>
          <w:tcPr>
            <w:tcW w:w="915" w:type="dxa"/>
            <w:tcBorders>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47.0 (26.3)</w:t>
            </w:r>
          </w:p>
        </w:tc>
        <w:tc>
          <w:tcPr>
            <w:tcW w:w="874" w:type="dxa"/>
            <w:tcBorders>
              <w:bottom w:val="single" w:sz="8" w:space="0" w:color="000000"/>
              <w:right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50.0 (26.6)</w:t>
            </w:r>
          </w:p>
        </w:tc>
        <w:tc>
          <w:tcPr>
            <w:tcW w:w="1217"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-11.0 (33.47)</w:t>
            </w:r>
          </w:p>
        </w:tc>
        <w:tc>
          <w:tcPr>
            <w:tcW w:w="741" w:type="dxa"/>
            <w:tcBorders>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0.048*</w:t>
            </w:r>
          </w:p>
        </w:tc>
        <w:tc>
          <w:tcPr>
            <w:tcW w:w="1196"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-8.0 (33.71)</w:t>
            </w:r>
          </w:p>
        </w:tc>
        <w:tc>
          <w:tcPr>
            <w:tcW w:w="733" w:type="dxa"/>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0.154</w:t>
            </w:r>
          </w:p>
        </w:tc>
        <w:tc>
          <w:tcPr>
            <w:tcW w:w="1568"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3"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594" w:type="dxa"/>
            <w:vMerge w:val="continue"/>
            <w:tcBorders>
              <w:left w:val="single" w:sz="4" w:space="0" w:color="000000"/>
              <w:bottom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4"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EG2 (Knee-focused exercise + Education) </w:t>
            </w:r>
            <w:r>
              <w:rPr>
                <w:rFonts w:eastAsia="Times New Roman" w:cs="Calibri" w:ascii="Goudy Old Style" w:hAnsi="Goudy Old Style"/>
                <w:i/>
                <w:iCs/>
                <w:color w:val="000000"/>
                <w:kern w:val="0"/>
                <w:sz w:val="20"/>
                <w:szCs w:val="20"/>
                <w:lang w:val="en-US" w:eastAsia="it-IT"/>
                <w14:ligatures w14:val="none"/>
              </w:rPr>
              <w:t>n=39</w:t>
            </w:r>
            <w:r>
              <w:rPr>
                <w:rFonts w:eastAsia="Times New Roman" w:cs="Calibri" w:ascii="Goudy Old Style" w:hAnsi="Goudy Old Style"/>
                <w:color w:val="000000"/>
                <w:kern w:val="0"/>
                <w:sz w:val="20"/>
                <w:szCs w:val="20"/>
                <w:lang w:val="en-US" w:eastAsia="it-IT"/>
                <w14:ligatures w14:val="none"/>
              </w:rPr>
              <w:t xml:space="preserve"> VAS-W</w:t>
            </w:r>
          </w:p>
        </w:tc>
        <w:tc>
          <w:tcPr>
            <w:tcW w:w="916"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60 (24.0)</w:t>
            </w:r>
          </w:p>
        </w:tc>
        <w:tc>
          <w:tcPr>
            <w:tcW w:w="915" w:type="dxa"/>
            <w:tcBorders>
              <w:top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41.0 (27.0)</w:t>
            </w:r>
          </w:p>
        </w:tc>
        <w:tc>
          <w:tcPr>
            <w:tcW w:w="874" w:type="dxa"/>
            <w:tcBorders>
              <w:bottom w:val="single" w:sz="4" w:space="0" w:color="000000"/>
              <w:right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40.0 (31.5)</w:t>
            </w:r>
          </w:p>
        </w:tc>
        <w:tc>
          <w:tcPr>
            <w:tcW w:w="1217"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-19.0 (36.12)</w:t>
            </w:r>
          </w:p>
        </w:tc>
        <w:tc>
          <w:tcPr>
            <w:tcW w:w="741" w:type="dxa"/>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6"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-20.0 (39.60)</w:t>
            </w:r>
          </w:p>
        </w:tc>
        <w:tc>
          <w:tcPr>
            <w:tcW w:w="733" w:type="dxa"/>
            <w:tcBorders>
              <w:left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0.002*</w:t>
            </w:r>
          </w:p>
        </w:tc>
        <w:tc>
          <w:tcPr>
            <w:tcW w:w="1568"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 (-23.75 to 7.75)</w:t>
            </w:r>
          </w:p>
        </w:tc>
        <w:tc>
          <w:tcPr>
            <w:tcW w:w="783"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594" w:type="dxa"/>
            <w:vMerge w:val="restart"/>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-12.0 (-28.60 to 4.60)</w:t>
            </w:r>
          </w:p>
        </w:tc>
        <w:tc>
          <w:tcPr>
            <w:tcW w:w="784"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Not </w:t>
              <w:br/>
              <w:t>significant</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CG1 </w:t>
            </w:r>
            <w:r>
              <w:rPr>
                <w:rFonts w:eastAsia="Times New Roman" w:cs="Calibri" w:ascii="Goudy Old Style" w:hAnsi="Goudy Old Style"/>
                <w:i/>
                <w:iCs/>
                <w:color w:val="000000"/>
                <w:kern w:val="0"/>
                <w:sz w:val="20"/>
                <w:szCs w:val="20"/>
                <w:lang w:eastAsia="it-IT"/>
                <w14:ligatures w14:val="none"/>
              </w:rPr>
              <w:t>n=36</w:t>
            </w:r>
            <w:r>
              <w:rPr>
                <w:rFonts w:eastAsia="Times New Roman" w:cs="Calibri" w:ascii="Goudy Old Style" w:hAnsi="Goudy Old Style"/>
                <w:color w:val="000000"/>
                <w:kern w:val="0"/>
                <w:sz w:val="20"/>
                <w:szCs w:val="20"/>
                <w:lang w:eastAsia="it-IT"/>
                <w14:ligatures w14:val="none"/>
              </w:rPr>
              <w:t xml:space="preserve"> VAS-W</w:t>
            </w:r>
          </w:p>
        </w:tc>
        <w:tc>
          <w:tcPr>
            <w:tcW w:w="916"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58 (20.7)</w:t>
            </w:r>
          </w:p>
        </w:tc>
        <w:tc>
          <w:tcPr>
            <w:tcW w:w="91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47.0 (26.3)</w:t>
            </w:r>
          </w:p>
        </w:tc>
        <w:tc>
          <w:tcPr>
            <w:tcW w:w="874" w:type="dxa"/>
            <w:tcBorders>
              <w:bottom w:val="single" w:sz="8" w:space="0" w:color="000000"/>
              <w:right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50.0 (26.6)</w:t>
            </w:r>
          </w:p>
        </w:tc>
        <w:tc>
          <w:tcPr>
            <w:tcW w:w="1217"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-11.0 (33.47)</w:t>
            </w:r>
          </w:p>
        </w:tc>
        <w:tc>
          <w:tcPr>
            <w:tcW w:w="741"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0.049*</w:t>
            </w:r>
          </w:p>
        </w:tc>
        <w:tc>
          <w:tcPr>
            <w:tcW w:w="1196"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-8.0 (33.71)</w:t>
            </w:r>
          </w:p>
        </w:tc>
        <w:tc>
          <w:tcPr>
            <w:tcW w:w="733" w:type="dxa"/>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0.154</w:t>
            </w:r>
          </w:p>
        </w:tc>
        <w:tc>
          <w:tcPr>
            <w:tcW w:w="1568"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3"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594" w:type="dxa"/>
            <w:vMerge w:val="continue"/>
            <w:tcBorders>
              <w:bottom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4"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c>
          <w:tcPr>
            <w:tcW w:w="3720"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Hong et al. 2023</w:t>
            </w:r>
          </w:p>
        </w:tc>
        <w:tc>
          <w:tcPr>
            <w:tcW w:w="916"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Pre </w:t>
              <w:br/>
              <w:t>Mean (SD)</w:t>
            </w:r>
          </w:p>
        </w:tc>
        <w:tc>
          <w:tcPr>
            <w:tcW w:w="915"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6 w </w:t>
              <w:br/>
              <w:t>Follow Up (SD)</w:t>
            </w:r>
          </w:p>
        </w:tc>
        <w:tc>
          <w:tcPr>
            <w:tcW w:w="874" w:type="dxa"/>
            <w:vMerge w:val="restart"/>
            <w:tcBorders>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12 w </w:t>
              <w:br/>
              <w:t>Follow Up (SD)</w:t>
            </w:r>
          </w:p>
        </w:tc>
        <w:tc>
          <w:tcPr>
            <w:tcW w:w="3887" w:type="dxa"/>
            <w:gridSpan w:val="4"/>
            <w:tcBorders>
              <w:top w:val="single" w:sz="8" w:space="0" w:color="000000"/>
              <w:left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(SD) for Before-After Comparison</w:t>
            </w:r>
          </w:p>
        </w:tc>
        <w:tc>
          <w:tcPr>
            <w:tcW w:w="4729" w:type="dxa"/>
            <w:gridSpan w:val="4"/>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(CI) for Between-Group Comparison</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c>
          <w:tcPr>
            <w:tcW w:w="3720"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16"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1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874" w:type="dxa"/>
            <w:vMerge w:val="continue"/>
            <w:tcBorders>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217" w:type="dxa"/>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Pre-6w Follow Up</w:t>
            </w:r>
          </w:p>
        </w:tc>
        <w:tc>
          <w:tcPr>
            <w:tcW w:w="741"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196"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Pre-12w Follow Up</w:t>
            </w:r>
          </w:p>
        </w:tc>
        <w:tc>
          <w:tcPr>
            <w:tcW w:w="733"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568"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6 w</w:t>
            </w:r>
          </w:p>
        </w:tc>
        <w:tc>
          <w:tcPr>
            <w:tcW w:w="783"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P </w:t>
            </w:r>
          </w:p>
        </w:tc>
        <w:tc>
          <w:tcPr>
            <w:tcW w:w="1594"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12 w</w:t>
            </w:r>
          </w:p>
        </w:tc>
        <w:tc>
          <w:tcPr>
            <w:tcW w:w="784" w:type="dxa"/>
            <w:tcBorders>
              <w:left w:val="single" w:sz="4"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EG </w:t>
            </w:r>
            <w:r>
              <w:rPr>
                <w:rFonts w:eastAsia="Times New Roman" w:cs="Calibri" w:ascii="Goudy Old Style" w:hAnsi="Goudy Old Style"/>
                <w:i/>
                <w:iCs/>
                <w:color w:val="000000"/>
                <w:kern w:val="0"/>
                <w:sz w:val="20"/>
                <w:szCs w:val="20"/>
                <w:lang w:val="en-US" w:eastAsia="it-IT"/>
                <w14:ligatures w14:val="none"/>
              </w:rPr>
              <w:t>n=19</w:t>
            </w:r>
            <w:r>
              <w:rPr>
                <w:rFonts w:eastAsia="Times New Roman" w:cs="Calibri" w:ascii="Goudy Old Style" w:hAnsi="Goudy Old Style"/>
                <w:color w:val="000000"/>
                <w:kern w:val="0"/>
                <w:sz w:val="20"/>
                <w:szCs w:val="20"/>
                <w:lang w:val="en-US" w:eastAsia="it-IT"/>
                <w14:ligatures w14:val="none"/>
              </w:rPr>
              <w:t xml:space="preserve"> VAS for worst pain</w:t>
            </w:r>
          </w:p>
        </w:tc>
        <w:tc>
          <w:tcPr>
            <w:tcW w:w="916"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50.5 (12.0)</w:t>
            </w:r>
          </w:p>
        </w:tc>
        <w:tc>
          <w:tcPr>
            <w:tcW w:w="915"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29.4 (12.8)</w:t>
            </w:r>
          </w:p>
        </w:tc>
        <w:tc>
          <w:tcPr>
            <w:tcW w:w="874"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217"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-21.1 (17.55)</w:t>
            </w:r>
          </w:p>
        </w:tc>
        <w:tc>
          <w:tcPr>
            <w:tcW w:w="741"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6"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33"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68"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-19.3 (-29.05 to -9-55)</w:t>
            </w:r>
          </w:p>
        </w:tc>
        <w:tc>
          <w:tcPr>
            <w:tcW w:w="783" w:type="dxa"/>
            <w:vMerge w:val="restart"/>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Significant</w:t>
            </w:r>
          </w:p>
        </w:tc>
        <w:tc>
          <w:tcPr>
            <w:tcW w:w="1594"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84"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CG </w:t>
            </w:r>
            <w:r>
              <w:rPr>
                <w:rFonts w:eastAsia="Times New Roman" w:cs="Calibri" w:ascii="Goudy Old Style" w:hAnsi="Goudy Old Style"/>
                <w:i/>
                <w:iCs/>
                <w:color w:val="000000"/>
                <w:kern w:val="0"/>
                <w:sz w:val="20"/>
                <w:szCs w:val="20"/>
                <w:lang w:val="en-US" w:eastAsia="it-IT"/>
                <w14:ligatures w14:val="none"/>
              </w:rPr>
              <w:t>n=19</w:t>
            </w:r>
            <w:r>
              <w:rPr>
                <w:rFonts w:eastAsia="Times New Roman" w:cs="Calibri" w:ascii="Goudy Old Style" w:hAnsi="Goudy Old Style"/>
                <w:color w:val="000000"/>
                <w:kern w:val="0"/>
                <w:sz w:val="20"/>
                <w:szCs w:val="20"/>
                <w:lang w:val="en-US" w:eastAsia="it-IT"/>
                <w14:ligatures w14:val="none"/>
              </w:rPr>
              <w:t xml:space="preserve"> VAS for worst pain</w:t>
            </w:r>
          </w:p>
        </w:tc>
        <w:tc>
          <w:tcPr>
            <w:tcW w:w="916"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49.6 (9.2)</w:t>
            </w:r>
          </w:p>
        </w:tc>
        <w:tc>
          <w:tcPr>
            <w:tcW w:w="9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47.8 (8.8)</w:t>
            </w:r>
          </w:p>
        </w:tc>
        <w:tc>
          <w:tcPr>
            <w:tcW w:w="87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21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-1.8 (12.73)</w:t>
            </w:r>
          </w:p>
        </w:tc>
        <w:tc>
          <w:tcPr>
            <w:tcW w:w="7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0.537</w:t>
            </w:r>
          </w:p>
        </w:tc>
        <w:tc>
          <w:tcPr>
            <w:tcW w:w="119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3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68"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3"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594"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784"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EG </w:t>
            </w:r>
            <w:r>
              <w:rPr>
                <w:rFonts w:eastAsia="Times New Roman" w:cs="Calibri" w:ascii="Goudy Old Style" w:hAnsi="Goudy Old Style"/>
                <w:i/>
                <w:iCs/>
                <w:color w:val="000000"/>
                <w:kern w:val="0"/>
                <w:sz w:val="20"/>
                <w:szCs w:val="20"/>
                <w:lang w:val="en-US" w:eastAsia="it-IT"/>
                <w14:ligatures w14:val="none"/>
              </w:rPr>
              <w:t>n=19</w:t>
            </w:r>
            <w:r>
              <w:rPr>
                <w:rFonts w:eastAsia="Times New Roman" w:cs="Calibri" w:ascii="Goudy Old Style" w:hAnsi="Goudy Old Style"/>
                <w:color w:val="000000"/>
                <w:kern w:val="0"/>
                <w:sz w:val="20"/>
                <w:szCs w:val="20"/>
                <w:lang w:val="en-US" w:eastAsia="it-IT"/>
                <w14:ligatures w14:val="none"/>
              </w:rPr>
              <w:t xml:space="preserve"> VAS for ADL</w:t>
            </w:r>
          </w:p>
        </w:tc>
        <w:tc>
          <w:tcPr>
            <w:tcW w:w="916"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49.0 (10.0)</w:t>
            </w:r>
          </w:p>
        </w:tc>
        <w:tc>
          <w:tcPr>
            <w:tcW w:w="915"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23.7 (8.8)</w:t>
            </w:r>
          </w:p>
        </w:tc>
        <w:tc>
          <w:tcPr>
            <w:tcW w:w="874"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217"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-25.3 (13.32)</w:t>
            </w:r>
          </w:p>
        </w:tc>
        <w:tc>
          <w:tcPr>
            <w:tcW w:w="741"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6"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33"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68"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-22.9 (-31.62 to -14.18)</w:t>
            </w:r>
          </w:p>
        </w:tc>
        <w:tc>
          <w:tcPr>
            <w:tcW w:w="783" w:type="dxa"/>
            <w:vMerge w:val="restart"/>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Significant</w:t>
            </w:r>
          </w:p>
        </w:tc>
        <w:tc>
          <w:tcPr>
            <w:tcW w:w="1594"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84"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CG </w:t>
            </w:r>
            <w:r>
              <w:rPr>
                <w:rFonts w:eastAsia="Times New Roman" w:cs="Calibri" w:ascii="Goudy Old Style" w:hAnsi="Goudy Old Style"/>
                <w:i/>
                <w:iCs/>
                <w:color w:val="000000"/>
                <w:kern w:val="0"/>
                <w:sz w:val="20"/>
                <w:szCs w:val="20"/>
                <w:lang w:val="en-US" w:eastAsia="it-IT"/>
                <w14:ligatures w14:val="none"/>
              </w:rPr>
              <w:t>n=19</w:t>
            </w:r>
            <w:r>
              <w:rPr>
                <w:rFonts w:eastAsia="Times New Roman" w:cs="Calibri" w:ascii="Goudy Old Style" w:hAnsi="Goudy Old Style"/>
                <w:color w:val="000000"/>
                <w:kern w:val="0"/>
                <w:sz w:val="20"/>
                <w:szCs w:val="20"/>
                <w:lang w:val="en-US" w:eastAsia="it-IT"/>
                <w14:ligatures w14:val="none"/>
              </w:rPr>
              <w:t xml:space="preserve"> VAS for ADL</w:t>
            </w:r>
          </w:p>
        </w:tc>
        <w:tc>
          <w:tcPr>
            <w:tcW w:w="916"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46.0 (8.8)</w:t>
            </w:r>
          </w:p>
        </w:tc>
        <w:tc>
          <w:tcPr>
            <w:tcW w:w="9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43.6 (11.0)</w:t>
            </w:r>
          </w:p>
        </w:tc>
        <w:tc>
          <w:tcPr>
            <w:tcW w:w="87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21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-2.4 (14.09)</w:t>
            </w:r>
          </w:p>
        </w:tc>
        <w:tc>
          <w:tcPr>
            <w:tcW w:w="7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0.457</w:t>
            </w:r>
          </w:p>
        </w:tc>
        <w:tc>
          <w:tcPr>
            <w:tcW w:w="119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3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68"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3"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594"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784"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c>
          <w:tcPr>
            <w:tcW w:w="3720"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Mikaili et al., 2024</w:t>
            </w:r>
          </w:p>
        </w:tc>
        <w:tc>
          <w:tcPr>
            <w:tcW w:w="916"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Pre </w:t>
              <w:br/>
              <w:t>Mean (SD)</w:t>
            </w:r>
          </w:p>
        </w:tc>
        <w:tc>
          <w:tcPr>
            <w:tcW w:w="915"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6 w </w:t>
              <w:br/>
              <w:t>Follow Up (SD)</w:t>
            </w:r>
          </w:p>
        </w:tc>
        <w:tc>
          <w:tcPr>
            <w:tcW w:w="874" w:type="dxa"/>
            <w:vMerge w:val="restart"/>
            <w:tcBorders>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12 w </w:t>
              <w:br/>
              <w:t>Follow Up (SD)</w:t>
            </w:r>
          </w:p>
        </w:tc>
        <w:tc>
          <w:tcPr>
            <w:tcW w:w="3887" w:type="dxa"/>
            <w:gridSpan w:val="4"/>
            <w:tcBorders>
              <w:top w:val="single" w:sz="8" w:space="0" w:color="000000"/>
              <w:left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(SD) for Before-After Comparison</w:t>
            </w:r>
          </w:p>
        </w:tc>
        <w:tc>
          <w:tcPr>
            <w:tcW w:w="4729" w:type="dxa"/>
            <w:gridSpan w:val="4"/>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(CI) for Between-Group Comparison</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c>
          <w:tcPr>
            <w:tcW w:w="3720"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16"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1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874" w:type="dxa"/>
            <w:vMerge w:val="continue"/>
            <w:tcBorders>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217" w:type="dxa"/>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Pre-6w Follow Up</w:t>
            </w:r>
          </w:p>
        </w:tc>
        <w:tc>
          <w:tcPr>
            <w:tcW w:w="741" w:type="dxa"/>
            <w:tcBorders>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196"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Pre-12w Follow Up</w:t>
            </w:r>
          </w:p>
        </w:tc>
        <w:tc>
          <w:tcPr>
            <w:tcW w:w="733"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568"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6 w</w:t>
            </w:r>
          </w:p>
        </w:tc>
        <w:tc>
          <w:tcPr>
            <w:tcW w:w="783"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P </w:t>
            </w:r>
          </w:p>
        </w:tc>
        <w:tc>
          <w:tcPr>
            <w:tcW w:w="1594"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12 w</w:t>
            </w:r>
          </w:p>
        </w:tc>
        <w:tc>
          <w:tcPr>
            <w:tcW w:w="784" w:type="dxa"/>
            <w:tcBorders>
              <w:left w:val="single" w:sz="4"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EG </w:t>
            </w:r>
            <w:r>
              <w:rPr>
                <w:rFonts w:eastAsia="Times New Roman" w:cs="Calibri" w:ascii="Goudy Old Style" w:hAnsi="Goudy Old Style"/>
                <w:i/>
                <w:iCs/>
                <w:color w:val="000000"/>
                <w:kern w:val="0"/>
                <w:sz w:val="20"/>
                <w:szCs w:val="20"/>
                <w:lang w:eastAsia="it-IT"/>
                <w14:ligatures w14:val="none"/>
              </w:rPr>
              <w:t>n=20</w:t>
            </w:r>
          </w:p>
        </w:tc>
        <w:tc>
          <w:tcPr>
            <w:tcW w:w="916"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71.15 (1.54)</w:t>
            </w:r>
          </w:p>
        </w:tc>
        <w:tc>
          <w:tcPr>
            <w:tcW w:w="915"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22.21 (0.35)</w:t>
            </w:r>
          </w:p>
        </w:tc>
        <w:tc>
          <w:tcPr>
            <w:tcW w:w="874"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217" w:type="dxa"/>
            <w:tcBorders>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-48.9 (1.58)</w:t>
            </w:r>
          </w:p>
        </w:tc>
        <w:tc>
          <w:tcPr>
            <w:tcW w:w="741" w:type="dxa"/>
            <w:tcBorders>
              <w:top w:val="single" w:sz="8" w:space="0" w:color="000000"/>
              <w:left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6"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33"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68"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-10.67 ('-11.56 to -9.78)</w:t>
            </w:r>
          </w:p>
        </w:tc>
        <w:tc>
          <w:tcPr>
            <w:tcW w:w="783" w:type="dxa"/>
            <w:vMerge w:val="restart"/>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Significant</w:t>
            </w:r>
          </w:p>
        </w:tc>
        <w:tc>
          <w:tcPr>
            <w:tcW w:w="1594"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84"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CG </w:t>
            </w:r>
            <w:r>
              <w:rPr>
                <w:rFonts w:eastAsia="Times New Roman" w:cs="Calibri" w:ascii="Goudy Old Style" w:hAnsi="Goudy Old Style"/>
                <w:i/>
                <w:iCs/>
                <w:color w:val="000000"/>
                <w:kern w:val="0"/>
                <w:sz w:val="20"/>
                <w:szCs w:val="20"/>
                <w:lang w:eastAsia="it-IT"/>
                <w14:ligatures w14:val="none"/>
              </w:rPr>
              <w:t>n=20</w:t>
            </w:r>
          </w:p>
        </w:tc>
        <w:tc>
          <w:tcPr>
            <w:tcW w:w="916"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70.09 (1.22)</w:t>
            </w:r>
          </w:p>
        </w:tc>
        <w:tc>
          <w:tcPr>
            <w:tcW w:w="9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31.82 (0.36)</w:t>
            </w:r>
          </w:p>
        </w:tc>
        <w:tc>
          <w:tcPr>
            <w:tcW w:w="87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217"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-38.27 (1.27)</w:t>
            </w:r>
          </w:p>
        </w:tc>
        <w:tc>
          <w:tcPr>
            <w:tcW w:w="741" w:type="dxa"/>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3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68"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3"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594"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784"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shd w:color="auto" w:fill="auto" w:val="clear"/>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916" w:type="dxa"/>
            <w:tcBorders/>
            <w:shd w:color="auto" w:fill="auto" w:val="clear"/>
            <w:vAlign w:val="bottom"/>
          </w:tcPr>
          <w:p>
            <w:pPr>
              <w:pStyle w:val="Normal"/>
              <w:spacing w:lineRule="auto" w:line="240" w:before="0" w:after="0"/>
              <w:jc w:val="center"/>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915"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874"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1217"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741"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1196"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733"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1568"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783"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1594"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784"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60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5041" w:type="dxa"/>
            <w:gridSpan w:val="12"/>
            <w:tcBorders/>
            <w:shd w:color="auto" w:fill="auto" w:val="clear"/>
            <w:vAlign w:val="center"/>
          </w:tcPr>
          <w:p>
            <w:pPr>
              <w:pStyle w:val="Normal"/>
              <w:spacing w:lineRule="auto" w:line="240" w:before="0" w:after="0"/>
              <w:jc w:val="both"/>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t>NPRS:</w:t>
            </w:r>
            <w:r>
              <w:rPr>
                <w:rFonts w:eastAsia="Times New Roman" w:cs="Calibri" w:ascii="Goudy Old Style" w:hAnsi="Goudy Old Style"/>
                <w:color w:val="000000"/>
                <w:kern w:val="0"/>
                <w:sz w:val="22"/>
                <w:szCs w:val="22"/>
                <w:lang w:val="en-US" w:eastAsia="it-IT"/>
                <w14:ligatures w14:val="none"/>
              </w:rPr>
              <w:t xml:space="preserve"> Numeric Pain Rating Scale, another unidimensional measure of pain intensity, is a a segmented numeric version of the VAS consisting of a 0–10 scale, with zero meaning “no pain” and 10 meaning “the worst pain imaginable”.</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r>
      <w:tr>
        <w:trPr>
          <w:trHeight w:val="30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3720" w:type="dxa"/>
            <w:tcBorders/>
            <w:shd w:color="auto" w:fill="auto" w:val="clear"/>
            <w:vAlign w:val="center"/>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r>
          </w:p>
        </w:tc>
        <w:tc>
          <w:tcPr>
            <w:tcW w:w="916" w:type="dxa"/>
            <w:tcBorders/>
            <w:shd w:color="auto" w:fill="auto" w:val="clear"/>
            <w:vAlign w:val="bottom"/>
          </w:tcPr>
          <w:p>
            <w:pPr>
              <w:pStyle w:val="Normal"/>
              <w:spacing w:lineRule="auto" w:line="240" w:before="0" w:after="0"/>
              <w:jc w:val="center"/>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915"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874"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1217"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741"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1196"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733"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1568"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783"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1594"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784"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c>
          <w:tcPr>
            <w:tcW w:w="3720" w:type="dxa"/>
            <w:vMerge w:val="restart"/>
            <w:tcBorders>
              <w:top w:val="single" w:sz="8" w:space="0" w:color="000000"/>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van Linschoten et al., 2009</w:t>
            </w:r>
          </w:p>
        </w:tc>
        <w:tc>
          <w:tcPr>
            <w:tcW w:w="916" w:type="dxa"/>
            <w:vMerge w:val="restart"/>
            <w:tcBorders>
              <w:top w:val="single" w:sz="8" w:space="0" w:color="000000"/>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Pre </w:t>
              <w:br/>
              <w:t>Mean (SD)</w:t>
            </w:r>
          </w:p>
        </w:tc>
        <w:tc>
          <w:tcPr>
            <w:tcW w:w="915" w:type="dxa"/>
            <w:vMerge w:val="restart"/>
            <w:tcBorders>
              <w:top w:val="single" w:sz="8" w:space="0" w:color="000000"/>
              <w:left w:val="single" w:sz="4" w:space="0" w:color="000000"/>
              <w:bottom w:val="single" w:sz="4"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6 w </w:t>
              <w:br/>
              <w:t>Follow Up (SD)</w:t>
            </w:r>
          </w:p>
        </w:tc>
        <w:tc>
          <w:tcPr>
            <w:tcW w:w="874" w:type="dxa"/>
            <w:vMerge w:val="restart"/>
            <w:tcBorders>
              <w:top w:val="single" w:sz="8" w:space="0" w:color="000000"/>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12 w </w:t>
              <w:br/>
              <w:t>Follow Up (SD)</w:t>
            </w:r>
          </w:p>
        </w:tc>
        <w:tc>
          <w:tcPr>
            <w:tcW w:w="3887" w:type="dxa"/>
            <w:gridSpan w:val="4"/>
            <w:tcBorders>
              <w:top w:val="single" w:sz="8" w:space="0" w:color="000000"/>
              <w:left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(SD) for Before-After Comparison</w:t>
            </w:r>
          </w:p>
        </w:tc>
        <w:tc>
          <w:tcPr>
            <w:tcW w:w="4729" w:type="dxa"/>
            <w:gridSpan w:val="4"/>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(CI) for Between-Group Comparison</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c>
          <w:tcPr>
            <w:tcW w:w="3720" w:type="dxa"/>
            <w:vMerge w:val="continue"/>
            <w:tcBorders>
              <w:top w:val="single" w:sz="8" w:space="0" w:color="000000"/>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16" w:type="dxa"/>
            <w:vMerge w:val="continue"/>
            <w:tcBorders>
              <w:top w:val="single" w:sz="8" w:space="0" w:color="000000"/>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15" w:type="dxa"/>
            <w:vMerge w:val="continue"/>
            <w:tcBorders>
              <w:top w:val="single" w:sz="8"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874" w:type="dxa"/>
            <w:vMerge w:val="continue"/>
            <w:tcBorders>
              <w:top w:val="single" w:sz="8" w:space="0" w:color="000000"/>
              <w:left w:val="single" w:sz="4"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217" w:type="dxa"/>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Pre-6w Follow Up</w:t>
            </w:r>
          </w:p>
        </w:tc>
        <w:tc>
          <w:tcPr>
            <w:tcW w:w="741"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196"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Pre-12w Follow Up</w:t>
            </w:r>
          </w:p>
        </w:tc>
        <w:tc>
          <w:tcPr>
            <w:tcW w:w="733"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568"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6 w</w:t>
            </w:r>
          </w:p>
        </w:tc>
        <w:tc>
          <w:tcPr>
            <w:tcW w:w="783"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594"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12 w</w:t>
            </w:r>
          </w:p>
        </w:tc>
        <w:tc>
          <w:tcPr>
            <w:tcW w:w="784" w:type="dxa"/>
            <w:tcBorders>
              <w:left w:val="single" w:sz="4"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EG </w:t>
            </w:r>
            <w:r>
              <w:rPr>
                <w:rFonts w:eastAsia="Times New Roman" w:cs="Calibri" w:ascii="Goudy Old Style" w:hAnsi="Goudy Old Style"/>
                <w:i/>
                <w:iCs/>
                <w:color w:val="000000"/>
                <w:kern w:val="0"/>
                <w:sz w:val="20"/>
                <w:szCs w:val="20"/>
                <w:lang w:val="en-US" w:eastAsia="it-IT"/>
                <w14:ligatures w14:val="none"/>
              </w:rPr>
              <w:t>n=</w:t>
            </w:r>
            <w:r>
              <w:rPr>
                <w:rFonts w:eastAsia="Times New Roman" w:cs="Calibri" w:ascii="Goudy Old Style" w:hAnsi="Goudy Old Style"/>
                <w:color w:val="000000"/>
                <w:kern w:val="0"/>
                <w:sz w:val="20"/>
                <w:szCs w:val="20"/>
                <w:lang w:val="en-US" w:eastAsia="it-IT"/>
                <w14:ligatures w14:val="none"/>
              </w:rPr>
              <w:t>65 NPRS at rest</w:t>
            </w:r>
          </w:p>
        </w:tc>
        <w:tc>
          <w:tcPr>
            <w:tcW w:w="916"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4.14 (2.3)</w:t>
            </w:r>
          </w:p>
        </w:tc>
        <w:tc>
          <w:tcPr>
            <w:tcW w:w="915"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874"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2.30 (2.5)</w:t>
            </w:r>
          </w:p>
        </w:tc>
        <w:tc>
          <w:tcPr>
            <w:tcW w:w="1217"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1"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6"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-1.84 (3.40)</w:t>
            </w:r>
          </w:p>
        </w:tc>
        <w:tc>
          <w:tcPr>
            <w:tcW w:w="733" w:type="dxa"/>
            <w:tcBorders>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1.26</w:t>
            </w:r>
          </w:p>
        </w:tc>
        <w:tc>
          <w:tcPr>
            <w:tcW w:w="1568"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t>-</w:t>
            </w:r>
          </w:p>
        </w:tc>
        <w:tc>
          <w:tcPr>
            <w:tcW w:w="78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t>-</w:t>
            </w:r>
          </w:p>
        </w:tc>
        <w:tc>
          <w:tcPr>
            <w:tcW w:w="159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kern w:val="0"/>
                <w:sz w:val="20"/>
                <w:szCs w:val="20"/>
                <w:lang w:eastAsia="it-IT"/>
                <w14:ligatures w14:val="none"/>
              </w:rPr>
            </w:pPr>
            <w:r>
              <w:rPr>
                <w:rFonts w:eastAsia="Times New Roman" w:cs="Calibri" w:ascii="Goudy Old Style" w:hAnsi="Goudy Old Style"/>
                <w:kern w:val="0"/>
                <w:sz w:val="20"/>
                <w:szCs w:val="20"/>
                <w:lang w:eastAsia="it-IT"/>
                <w14:ligatures w14:val="none"/>
              </w:rPr>
              <w:t>-1.30 (-2.23 to 0.17)</w:t>
            </w:r>
          </w:p>
        </w:tc>
        <w:tc>
          <w:tcPr>
            <w:tcW w:w="784" w:type="dxa"/>
            <w:vMerge w:val="restart"/>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Not </w:t>
              <w:br/>
              <w:t>significant</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CG </w:t>
            </w:r>
            <w:r>
              <w:rPr>
                <w:rFonts w:eastAsia="Times New Roman" w:cs="Calibri" w:ascii="Goudy Old Style" w:hAnsi="Goudy Old Style"/>
                <w:i/>
                <w:iCs/>
                <w:color w:val="000000"/>
                <w:kern w:val="0"/>
                <w:sz w:val="20"/>
                <w:szCs w:val="20"/>
                <w:lang w:val="en-US" w:eastAsia="it-IT"/>
                <w14:ligatures w14:val="none"/>
              </w:rPr>
              <w:t>n=</w:t>
            </w:r>
            <w:r>
              <w:rPr>
                <w:rFonts w:eastAsia="Times New Roman" w:cs="Calibri" w:ascii="Goudy Old Style" w:hAnsi="Goudy Old Style"/>
                <w:color w:val="000000"/>
                <w:kern w:val="0"/>
                <w:sz w:val="20"/>
                <w:szCs w:val="20"/>
                <w:lang w:val="en-US" w:eastAsia="it-IT"/>
                <w14:ligatures w14:val="none"/>
              </w:rPr>
              <w:t>66 NPRS at rest</w:t>
            </w:r>
          </w:p>
        </w:tc>
        <w:tc>
          <w:tcPr>
            <w:tcW w:w="916"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4.03 (2.3)</w:t>
            </w:r>
          </w:p>
        </w:tc>
        <w:tc>
          <w:tcPr>
            <w:tcW w:w="9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87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3.22 (2.8)</w:t>
            </w:r>
          </w:p>
        </w:tc>
        <w:tc>
          <w:tcPr>
            <w:tcW w:w="121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-0.81 (3.62)</w:t>
            </w:r>
          </w:p>
        </w:tc>
        <w:tc>
          <w:tcPr>
            <w:tcW w:w="733"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0.07</w:t>
            </w:r>
          </w:p>
        </w:tc>
        <w:tc>
          <w:tcPr>
            <w:tcW w:w="156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78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159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kern w:val="0"/>
                <w:sz w:val="20"/>
                <w:szCs w:val="20"/>
                <w:lang w:eastAsia="it-IT"/>
                <w14:ligatures w14:val="none"/>
              </w:rPr>
            </w:pPr>
            <w:r>
              <w:rPr>
                <w:rFonts w:eastAsia="Times New Roman" w:cs="Calibri" w:ascii="Goudy Old Style" w:hAnsi="Goudy Old Style"/>
                <w:kern w:val="0"/>
                <w:sz w:val="20"/>
                <w:szCs w:val="20"/>
                <w:lang w:eastAsia="it-IT"/>
                <w14:ligatures w14:val="none"/>
              </w:rPr>
            </w:r>
          </w:p>
        </w:tc>
        <w:tc>
          <w:tcPr>
            <w:tcW w:w="784" w:type="dxa"/>
            <w:vMerge w:val="continue"/>
            <w:tcBorders>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EG </w:t>
            </w:r>
            <w:r>
              <w:rPr>
                <w:rFonts w:eastAsia="Times New Roman" w:cs="Calibri" w:ascii="Goudy Old Style" w:hAnsi="Goudy Old Style"/>
                <w:i/>
                <w:iCs/>
                <w:color w:val="000000"/>
                <w:kern w:val="0"/>
                <w:sz w:val="20"/>
                <w:szCs w:val="20"/>
                <w:lang w:val="en-US" w:eastAsia="it-IT"/>
                <w14:ligatures w14:val="none"/>
              </w:rPr>
              <w:t>n=</w:t>
            </w:r>
            <w:r>
              <w:rPr>
                <w:rFonts w:eastAsia="Times New Roman" w:cs="Calibri" w:ascii="Goudy Old Style" w:hAnsi="Goudy Old Style"/>
                <w:color w:val="000000"/>
                <w:kern w:val="0"/>
                <w:sz w:val="20"/>
                <w:szCs w:val="20"/>
                <w:lang w:val="en-US" w:eastAsia="it-IT"/>
                <w14:ligatures w14:val="none"/>
              </w:rPr>
              <w:t>65  NPRS during activities</w:t>
            </w:r>
          </w:p>
        </w:tc>
        <w:tc>
          <w:tcPr>
            <w:tcW w:w="916"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6.32 (2.2)</w:t>
            </w:r>
          </w:p>
        </w:tc>
        <w:tc>
          <w:tcPr>
            <w:tcW w:w="915"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874"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3.81 (2.9)</w:t>
            </w:r>
          </w:p>
        </w:tc>
        <w:tc>
          <w:tcPr>
            <w:tcW w:w="1217"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1"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6"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-2.51 (6.34)</w:t>
            </w:r>
          </w:p>
        </w:tc>
        <w:tc>
          <w:tcPr>
            <w:tcW w:w="733" w:type="dxa"/>
            <w:tcBorders>
              <w:bottom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68"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t>-</w:t>
            </w:r>
          </w:p>
        </w:tc>
        <w:tc>
          <w:tcPr>
            <w:tcW w:w="783"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t>-</w:t>
            </w:r>
          </w:p>
        </w:tc>
        <w:tc>
          <w:tcPr>
            <w:tcW w:w="1594"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kern w:val="0"/>
                <w:sz w:val="20"/>
                <w:szCs w:val="20"/>
                <w:lang w:eastAsia="it-IT"/>
                <w14:ligatures w14:val="none"/>
              </w:rPr>
            </w:pPr>
            <w:r>
              <w:rPr>
                <w:rFonts w:eastAsia="Times New Roman" w:cs="Calibri" w:ascii="Goudy Old Style" w:hAnsi="Goudy Old Style"/>
                <w:kern w:val="0"/>
                <w:sz w:val="20"/>
                <w:szCs w:val="20"/>
                <w:lang w:eastAsia="it-IT"/>
                <w14:ligatures w14:val="none"/>
              </w:rPr>
              <w:t>-1-14 (-2.41 to 0.14)</w:t>
            </w:r>
          </w:p>
        </w:tc>
        <w:tc>
          <w:tcPr>
            <w:tcW w:w="784" w:type="dxa"/>
            <w:vMerge w:val="restart"/>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Not </w:t>
              <w:br/>
              <w:t>significant</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CG </w:t>
            </w:r>
            <w:r>
              <w:rPr>
                <w:rFonts w:eastAsia="Times New Roman" w:cs="Calibri" w:ascii="Goudy Old Style" w:hAnsi="Goudy Old Style"/>
                <w:i/>
                <w:iCs/>
                <w:color w:val="000000"/>
                <w:kern w:val="0"/>
                <w:sz w:val="20"/>
                <w:szCs w:val="20"/>
                <w:lang w:val="en-US" w:eastAsia="it-IT"/>
                <w14:ligatures w14:val="none"/>
              </w:rPr>
              <w:t>n=</w:t>
            </w:r>
            <w:r>
              <w:rPr>
                <w:rFonts w:eastAsia="Times New Roman" w:cs="Calibri" w:ascii="Goudy Old Style" w:hAnsi="Goudy Old Style"/>
                <w:color w:val="000000"/>
                <w:kern w:val="0"/>
                <w:sz w:val="20"/>
                <w:szCs w:val="20"/>
                <w:lang w:val="en-US" w:eastAsia="it-IT"/>
                <w14:ligatures w14:val="none"/>
              </w:rPr>
              <w:t>66  NPRS during activities</w:t>
            </w:r>
          </w:p>
        </w:tc>
        <w:tc>
          <w:tcPr>
            <w:tcW w:w="916"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5.97 (2.3)</w:t>
            </w:r>
          </w:p>
        </w:tc>
        <w:tc>
          <w:tcPr>
            <w:tcW w:w="9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87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4.60 (3.0)</w:t>
            </w:r>
          </w:p>
        </w:tc>
        <w:tc>
          <w:tcPr>
            <w:tcW w:w="121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-1.37 (3.78)</w:t>
            </w:r>
          </w:p>
        </w:tc>
        <w:tc>
          <w:tcPr>
            <w:tcW w:w="733"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0.003*</w:t>
            </w:r>
          </w:p>
        </w:tc>
        <w:tc>
          <w:tcPr>
            <w:tcW w:w="1568"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783"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1594"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kern w:val="0"/>
                <w:sz w:val="20"/>
                <w:szCs w:val="20"/>
                <w:lang w:eastAsia="it-IT"/>
                <w14:ligatures w14:val="none"/>
              </w:rPr>
            </w:pPr>
            <w:r>
              <w:rPr>
                <w:rFonts w:eastAsia="Times New Roman" w:cs="Calibri" w:ascii="Goudy Old Style" w:hAnsi="Goudy Old Style"/>
                <w:kern w:val="0"/>
                <w:sz w:val="20"/>
                <w:szCs w:val="20"/>
                <w:lang w:eastAsia="it-IT"/>
                <w14:ligatures w14:val="none"/>
              </w:rPr>
            </w:r>
          </w:p>
        </w:tc>
        <w:tc>
          <w:tcPr>
            <w:tcW w:w="784" w:type="dxa"/>
            <w:vMerge w:val="continue"/>
            <w:tcBorders>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c>
          <w:tcPr>
            <w:tcW w:w="3720"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Matthews et al., 2019</w:t>
            </w:r>
          </w:p>
        </w:tc>
        <w:tc>
          <w:tcPr>
            <w:tcW w:w="916"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Pre </w:t>
              <w:br/>
              <w:t>Mean (SD)</w:t>
            </w:r>
          </w:p>
        </w:tc>
        <w:tc>
          <w:tcPr>
            <w:tcW w:w="915"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6 w </w:t>
              <w:br/>
              <w:t>Follow Up (SD)</w:t>
            </w:r>
          </w:p>
        </w:tc>
        <w:tc>
          <w:tcPr>
            <w:tcW w:w="874" w:type="dxa"/>
            <w:vMerge w:val="restart"/>
            <w:tcBorders>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12 w </w:t>
              <w:br/>
              <w:t>Follow Up (SD)</w:t>
            </w:r>
          </w:p>
        </w:tc>
        <w:tc>
          <w:tcPr>
            <w:tcW w:w="3887" w:type="dxa"/>
            <w:gridSpan w:val="4"/>
            <w:tcBorders>
              <w:top w:val="single" w:sz="8" w:space="0" w:color="000000"/>
              <w:left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(SD) for Before-After Comparison</w:t>
            </w:r>
          </w:p>
        </w:tc>
        <w:tc>
          <w:tcPr>
            <w:tcW w:w="4729" w:type="dxa"/>
            <w:gridSpan w:val="4"/>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(CI) for Between-Group Comparison</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c>
          <w:tcPr>
            <w:tcW w:w="3720"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16"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1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874" w:type="dxa"/>
            <w:vMerge w:val="continue"/>
            <w:tcBorders>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217" w:type="dxa"/>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Pre-6w Follow Up</w:t>
            </w:r>
          </w:p>
        </w:tc>
        <w:tc>
          <w:tcPr>
            <w:tcW w:w="741"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196"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Pre-12w Follow Up</w:t>
            </w:r>
          </w:p>
        </w:tc>
        <w:tc>
          <w:tcPr>
            <w:tcW w:w="733"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568"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6 w</w:t>
            </w:r>
          </w:p>
        </w:tc>
        <w:tc>
          <w:tcPr>
            <w:tcW w:w="783"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594"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12 w</w:t>
            </w:r>
          </w:p>
        </w:tc>
        <w:tc>
          <w:tcPr>
            <w:tcW w:w="784" w:type="dxa"/>
            <w:tcBorders>
              <w:left w:val="single" w:sz="4"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EG1 (Participants with high midfoot mobility) </w:t>
            </w:r>
            <w:r>
              <w:rPr>
                <w:rFonts w:eastAsia="Times New Roman" w:cs="Calibri" w:ascii="Goudy Old Style" w:hAnsi="Goudy Old Style"/>
                <w:i/>
                <w:iCs/>
                <w:color w:val="000000"/>
                <w:kern w:val="0"/>
                <w:sz w:val="20"/>
                <w:szCs w:val="20"/>
                <w:lang w:val="en-US" w:eastAsia="it-IT"/>
                <w14:ligatures w14:val="none"/>
              </w:rPr>
              <w:t>n=</w:t>
            </w:r>
            <w:r>
              <w:rPr>
                <w:rFonts w:eastAsia="Times New Roman" w:cs="Calibri" w:ascii="Goudy Old Style" w:hAnsi="Goudy Old Style"/>
                <w:color w:val="000000"/>
                <w:kern w:val="0"/>
                <w:sz w:val="20"/>
                <w:szCs w:val="20"/>
                <w:lang w:val="en-US" w:eastAsia="it-IT"/>
                <w14:ligatures w14:val="none"/>
              </w:rPr>
              <w:t>24</w:t>
            </w:r>
          </w:p>
        </w:tc>
        <w:tc>
          <w:tcPr>
            <w:tcW w:w="916"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6.4 (2.4)</w:t>
            </w:r>
          </w:p>
        </w:tc>
        <w:tc>
          <w:tcPr>
            <w:tcW w:w="915"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5.2 (2.2)</w:t>
            </w:r>
          </w:p>
        </w:tc>
        <w:tc>
          <w:tcPr>
            <w:tcW w:w="874" w:type="dxa"/>
            <w:tcBorders>
              <w:bottom w:val="single" w:sz="4" w:space="0" w:color="000000"/>
              <w:right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4.7 (2.6)</w:t>
            </w:r>
          </w:p>
        </w:tc>
        <w:tc>
          <w:tcPr>
            <w:tcW w:w="1217"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-1.2 (3.26)</w:t>
            </w:r>
          </w:p>
        </w:tc>
        <w:tc>
          <w:tcPr>
            <w:tcW w:w="741"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0.071</w:t>
            </w:r>
          </w:p>
        </w:tc>
        <w:tc>
          <w:tcPr>
            <w:tcW w:w="1196"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-1.7 (3.54)</w:t>
            </w:r>
          </w:p>
        </w:tc>
        <w:tc>
          <w:tcPr>
            <w:tcW w:w="733"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0.024*</w:t>
            </w:r>
          </w:p>
        </w:tc>
        <w:tc>
          <w:tcPr>
            <w:tcW w:w="1568"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0.60 (-1.17 to 2.37) </w:t>
            </w:r>
          </w:p>
        </w:tc>
        <w:tc>
          <w:tcPr>
            <w:tcW w:w="783"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594" w:type="dxa"/>
            <w:vMerge w:val="restart"/>
            <w:tcBorders>
              <w:left w:val="single" w:sz="4"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-0.1 (-2.11 to 1.91)</w:t>
            </w:r>
          </w:p>
        </w:tc>
        <w:tc>
          <w:tcPr>
            <w:tcW w:w="784"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Not </w:t>
              <w:br/>
              <w:t>significant</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CG1 (Participants with high midfoot mobility) </w:t>
            </w:r>
            <w:r>
              <w:rPr>
                <w:rFonts w:eastAsia="Times New Roman" w:cs="Calibri" w:ascii="Goudy Old Style" w:hAnsi="Goudy Old Style"/>
                <w:i/>
                <w:iCs/>
                <w:color w:val="000000"/>
                <w:kern w:val="0"/>
                <w:sz w:val="20"/>
                <w:szCs w:val="20"/>
                <w:lang w:val="en-US" w:eastAsia="it-IT"/>
                <w14:ligatures w14:val="none"/>
              </w:rPr>
              <w:t>n=25</w:t>
            </w:r>
          </w:p>
        </w:tc>
        <w:tc>
          <w:tcPr>
            <w:tcW w:w="916"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6.2 (1.9)</w:t>
            </w:r>
          </w:p>
        </w:tc>
        <w:tc>
          <w:tcPr>
            <w:tcW w:w="915"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4.9 (2.6)</w:t>
            </w:r>
          </w:p>
        </w:tc>
        <w:tc>
          <w:tcPr>
            <w:tcW w:w="874" w:type="dxa"/>
            <w:tcBorders>
              <w:bottom w:val="single" w:sz="8" w:space="0" w:color="000000"/>
              <w:right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4.6 (3.1)</w:t>
            </w:r>
          </w:p>
        </w:tc>
        <w:tc>
          <w:tcPr>
            <w:tcW w:w="1217"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-1.8 (3.06)</w:t>
            </w:r>
          </w:p>
        </w:tc>
        <w:tc>
          <w:tcPr>
            <w:tcW w:w="741" w:type="dxa"/>
            <w:tcBorders>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0.003*</w:t>
            </w:r>
          </w:p>
        </w:tc>
        <w:tc>
          <w:tcPr>
            <w:tcW w:w="1196"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-1.6 (3.64)</w:t>
            </w:r>
          </w:p>
        </w:tc>
        <w:tc>
          <w:tcPr>
            <w:tcW w:w="733"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0.028*</w:t>
            </w:r>
          </w:p>
        </w:tc>
        <w:tc>
          <w:tcPr>
            <w:tcW w:w="1568"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3"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594" w:type="dxa"/>
            <w:vMerge w:val="continue"/>
            <w:tcBorders>
              <w:left w:val="single" w:sz="4" w:space="0" w:color="000000"/>
              <w:bottom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4"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EG2 (Participants with low midfoot mobility) </w:t>
            </w:r>
            <w:r>
              <w:rPr>
                <w:rFonts w:eastAsia="Times New Roman" w:cs="Calibri" w:ascii="Goudy Old Style" w:hAnsi="Goudy Old Style"/>
                <w:i/>
                <w:iCs/>
                <w:color w:val="000000"/>
                <w:kern w:val="0"/>
                <w:sz w:val="20"/>
                <w:szCs w:val="20"/>
                <w:lang w:val="en-US" w:eastAsia="it-IT"/>
                <w14:ligatures w14:val="none"/>
              </w:rPr>
              <w:t>n=85</w:t>
            </w:r>
          </w:p>
        </w:tc>
        <w:tc>
          <w:tcPr>
            <w:tcW w:w="916"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6.2 (2.0)</w:t>
            </w:r>
          </w:p>
        </w:tc>
        <w:tc>
          <w:tcPr>
            <w:tcW w:w="915"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4.4 (2.4)</w:t>
            </w:r>
          </w:p>
        </w:tc>
        <w:tc>
          <w:tcPr>
            <w:tcW w:w="874" w:type="dxa"/>
            <w:tcBorders>
              <w:bottom w:val="single" w:sz="4" w:space="0" w:color="000000"/>
              <w:right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4.0 (2.4)</w:t>
            </w:r>
          </w:p>
        </w:tc>
        <w:tc>
          <w:tcPr>
            <w:tcW w:w="1217"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-1.8 (3.12)</w:t>
            </w:r>
          </w:p>
        </w:tc>
        <w:tc>
          <w:tcPr>
            <w:tcW w:w="741" w:type="dxa"/>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6"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-2.2 (3.12)</w:t>
            </w:r>
          </w:p>
        </w:tc>
        <w:tc>
          <w:tcPr>
            <w:tcW w:w="733"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68"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-0.60 (-1.54 to 0.38)</w:t>
            </w:r>
          </w:p>
        </w:tc>
        <w:tc>
          <w:tcPr>
            <w:tcW w:w="783"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594" w:type="dxa"/>
            <w:vMerge w:val="restart"/>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-0.70 (-0.70 to 0.33)</w:t>
            </w:r>
          </w:p>
        </w:tc>
        <w:tc>
          <w:tcPr>
            <w:tcW w:w="784"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Not </w:t>
              <w:br/>
              <w:t>significant</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CG2 (Participants with low midfoot mobility </w:t>
            </w:r>
            <w:r>
              <w:rPr>
                <w:rFonts w:eastAsia="Times New Roman" w:cs="Calibri" w:ascii="Goudy Old Style" w:hAnsi="Goudy Old Style"/>
                <w:i/>
                <w:iCs/>
                <w:color w:val="000000"/>
                <w:kern w:val="0"/>
                <w:sz w:val="20"/>
                <w:szCs w:val="20"/>
                <w:lang w:val="en-US" w:eastAsia="it-IT"/>
                <w14:ligatures w14:val="none"/>
              </w:rPr>
              <w:t>n=84</w:t>
            </w:r>
          </w:p>
        </w:tc>
        <w:tc>
          <w:tcPr>
            <w:tcW w:w="916"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6.1 (2.3)</w:t>
            </w:r>
          </w:p>
        </w:tc>
        <w:tc>
          <w:tcPr>
            <w:tcW w:w="9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4.9 (2.5)</w:t>
            </w:r>
          </w:p>
        </w:tc>
        <w:tc>
          <w:tcPr>
            <w:tcW w:w="874" w:type="dxa"/>
            <w:tcBorders>
              <w:bottom w:val="single" w:sz="8" w:space="0" w:color="000000"/>
              <w:right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4.6 (2.9)</w:t>
            </w:r>
          </w:p>
        </w:tc>
        <w:tc>
          <w:tcPr>
            <w:tcW w:w="1217"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-1.2 (3.40)</w:t>
            </w:r>
          </w:p>
        </w:tc>
        <w:tc>
          <w:tcPr>
            <w:tcW w:w="741"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6"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-1.5 (3.70)</w:t>
            </w:r>
          </w:p>
        </w:tc>
        <w:tc>
          <w:tcPr>
            <w:tcW w:w="733"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68"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3"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594" w:type="dxa"/>
            <w:vMerge w:val="continue"/>
            <w:tcBorders>
              <w:bottom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4"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c>
          <w:tcPr>
            <w:tcW w:w="3720"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da Silva Boitrago et al., 2021</w:t>
            </w:r>
          </w:p>
        </w:tc>
        <w:tc>
          <w:tcPr>
            <w:tcW w:w="916" w:type="dxa"/>
            <w:vMerge w:val="restart"/>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Pre </w:t>
              <w:br/>
              <w:t>Mean (SD)</w:t>
            </w:r>
          </w:p>
        </w:tc>
        <w:tc>
          <w:tcPr>
            <w:tcW w:w="915" w:type="dxa"/>
            <w:vMerge w:val="restart"/>
            <w:tcBorders>
              <w:left w:val="single" w:sz="4" w:space="0" w:color="000000"/>
              <w:bottom w:val="single" w:sz="4"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6 w </w:t>
              <w:br/>
              <w:t>Follow Up (SD)</w:t>
            </w:r>
          </w:p>
        </w:tc>
        <w:tc>
          <w:tcPr>
            <w:tcW w:w="874" w:type="dxa"/>
            <w:vMerge w:val="restart"/>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12 w </w:t>
              <w:br/>
              <w:t>Follow Up (SD)</w:t>
            </w:r>
          </w:p>
        </w:tc>
        <w:tc>
          <w:tcPr>
            <w:tcW w:w="3887" w:type="dxa"/>
            <w:gridSpan w:val="4"/>
            <w:tcBorders>
              <w:top w:val="single" w:sz="8" w:space="0" w:color="000000"/>
              <w:left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(SD) for Before-After Comparison</w:t>
            </w:r>
          </w:p>
        </w:tc>
        <w:tc>
          <w:tcPr>
            <w:tcW w:w="4729" w:type="dxa"/>
            <w:gridSpan w:val="4"/>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(CI) for Between-Group Comparison</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c>
          <w:tcPr>
            <w:tcW w:w="3720"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16"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15" w:type="dxa"/>
            <w:vMerge w:val="continue"/>
            <w:tcBorders>
              <w:left w:val="single" w:sz="4" w:space="0" w:color="000000"/>
              <w:bottom w:val="single" w:sz="4" w:space="0" w:color="000000"/>
              <w:right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874" w:type="dxa"/>
            <w:vMerge w:val="continue"/>
            <w:tcBorders>
              <w:left w:val="single" w:sz="4"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217" w:type="dxa"/>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Pre-6w Follow Up</w:t>
            </w:r>
          </w:p>
        </w:tc>
        <w:tc>
          <w:tcPr>
            <w:tcW w:w="741"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196"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Pre-12w Follow Up</w:t>
            </w:r>
          </w:p>
        </w:tc>
        <w:tc>
          <w:tcPr>
            <w:tcW w:w="733"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568"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6 w</w:t>
            </w:r>
          </w:p>
        </w:tc>
        <w:tc>
          <w:tcPr>
            <w:tcW w:w="783"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594"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12 w</w:t>
            </w:r>
          </w:p>
        </w:tc>
        <w:tc>
          <w:tcPr>
            <w:tcW w:w="784" w:type="dxa"/>
            <w:tcBorders>
              <w:left w:val="single" w:sz="4"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EG </w:t>
            </w:r>
            <w:r>
              <w:rPr>
                <w:rFonts w:eastAsia="Times New Roman" w:cs="Calibri" w:ascii="Goudy Old Style" w:hAnsi="Goudy Old Style"/>
                <w:i/>
                <w:iCs/>
                <w:color w:val="000000"/>
                <w:kern w:val="0"/>
                <w:sz w:val="20"/>
                <w:szCs w:val="20"/>
                <w:lang w:eastAsia="it-IT"/>
                <w14:ligatures w14:val="none"/>
              </w:rPr>
              <w:t>n=</w:t>
            </w:r>
            <w:r>
              <w:rPr>
                <w:rFonts w:eastAsia="Times New Roman" w:cs="Calibri" w:ascii="Goudy Old Style" w:hAnsi="Goudy Old Style"/>
                <w:color w:val="000000"/>
                <w:kern w:val="0"/>
                <w:sz w:val="20"/>
                <w:szCs w:val="20"/>
                <w:lang w:eastAsia="it-IT"/>
                <w14:ligatures w14:val="none"/>
              </w:rPr>
              <w:t>30</w:t>
            </w:r>
          </w:p>
        </w:tc>
        <w:tc>
          <w:tcPr>
            <w:tcW w:w="916"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6.7 (1.7)</w:t>
            </w:r>
          </w:p>
        </w:tc>
        <w:tc>
          <w:tcPr>
            <w:tcW w:w="915"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1.9 (1.8)</w:t>
            </w:r>
          </w:p>
        </w:tc>
        <w:tc>
          <w:tcPr>
            <w:tcW w:w="874"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217"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-4.8 (2.48)</w:t>
            </w:r>
          </w:p>
        </w:tc>
        <w:tc>
          <w:tcPr>
            <w:tcW w:w="741"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6"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33"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68"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-4.20 (-5.65 to -2.76)</w:t>
            </w:r>
          </w:p>
        </w:tc>
        <w:tc>
          <w:tcPr>
            <w:tcW w:w="783" w:type="dxa"/>
            <w:vMerge w:val="restart"/>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Significant</w:t>
            </w:r>
          </w:p>
        </w:tc>
        <w:tc>
          <w:tcPr>
            <w:tcW w:w="1594"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84"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CG </w:t>
            </w:r>
            <w:r>
              <w:rPr>
                <w:rFonts w:eastAsia="Times New Roman" w:cs="Calibri" w:ascii="Goudy Old Style" w:hAnsi="Goudy Old Style"/>
                <w:i/>
                <w:iCs/>
                <w:color w:val="000000"/>
                <w:kern w:val="0"/>
                <w:sz w:val="20"/>
                <w:szCs w:val="20"/>
                <w:lang w:eastAsia="it-IT"/>
                <w14:ligatures w14:val="none"/>
              </w:rPr>
              <w:t>n=</w:t>
            </w:r>
            <w:r>
              <w:rPr>
                <w:rFonts w:eastAsia="Times New Roman" w:cs="Calibri" w:ascii="Goudy Old Style" w:hAnsi="Goudy Old Style"/>
                <w:color w:val="000000"/>
                <w:kern w:val="0"/>
                <w:sz w:val="20"/>
                <w:szCs w:val="20"/>
                <w:lang w:eastAsia="it-IT"/>
                <w14:ligatures w14:val="none"/>
              </w:rPr>
              <w:t>30</w:t>
            </w:r>
          </w:p>
        </w:tc>
        <w:tc>
          <w:tcPr>
            <w:tcW w:w="916"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6.67 (2.3)</w:t>
            </w:r>
          </w:p>
        </w:tc>
        <w:tc>
          <w:tcPr>
            <w:tcW w:w="9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6.07 (2.2)</w:t>
            </w:r>
          </w:p>
        </w:tc>
        <w:tc>
          <w:tcPr>
            <w:tcW w:w="87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21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-0.6 (3.18)</w:t>
            </w:r>
          </w:p>
        </w:tc>
        <w:tc>
          <w:tcPr>
            <w:tcW w:w="7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0.302</w:t>
            </w:r>
          </w:p>
        </w:tc>
        <w:tc>
          <w:tcPr>
            <w:tcW w:w="119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3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68"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3"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594"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784"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shd w:color="auto" w:fill="auto" w:val="clear"/>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916" w:type="dxa"/>
            <w:tcBorders/>
            <w:shd w:color="auto" w:fill="auto" w:val="clear"/>
            <w:vAlign w:val="bottom"/>
          </w:tcPr>
          <w:p>
            <w:pPr>
              <w:pStyle w:val="Normal"/>
              <w:spacing w:lineRule="auto" w:line="240" w:before="0" w:after="0"/>
              <w:jc w:val="center"/>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915"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874"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1217"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741"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1196"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733"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1568"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783"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1594"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784"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57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5041" w:type="dxa"/>
            <w:gridSpan w:val="12"/>
            <w:tcBorders/>
            <w:shd w:color="auto" w:fill="auto" w:val="clear"/>
            <w:vAlign w:val="center"/>
          </w:tcPr>
          <w:p>
            <w:pPr>
              <w:pStyle w:val="Normal"/>
              <w:spacing w:lineRule="auto" w:line="240" w:before="0" w:after="0"/>
              <w:jc w:val="both"/>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t xml:space="preserve">KOOS pain: </w:t>
            </w:r>
            <w:r>
              <w:rPr>
                <w:rFonts w:eastAsia="Times New Roman" w:cs="Calibri" w:ascii="Goudy Old Style" w:hAnsi="Goudy Old Style"/>
                <w:color w:val="000000"/>
                <w:kern w:val="0"/>
                <w:sz w:val="22"/>
                <w:szCs w:val="22"/>
                <w:lang w:val="en-US" w:eastAsia="it-IT"/>
                <w14:ligatures w14:val="none"/>
              </w:rPr>
              <w:t xml:space="preserve">the Knee Injury and Osteoarthritis Outcome Score is a knee-specific self-administered tool that evaluates 5 outcomes, including pain. The KOOS pain subscale has nine items and the score is a percentage score from 0 to 100, 0 representing extreme problems and 100 representing no problems. </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r>
      <w:tr>
        <w:trPr>
          <w:trHeight w:val="30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3720" w:type="dxa"/>
            <w:tcBorders/>
            <w:shd w:color="auto" w:fill="auto" w:val="clear"/>
            <w:vAlign w:val="center"/>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r>
          </w:p>
        </w:tc>
        <w:tc>
          <w:tcPr>
            <w:tcW w:w="916" w:type="dxa"/>
            <w:tcBorders/>
            <w:shd w:color="auto" w:fill="auto" w:val="clear"/>
            <w:vAlign w:val="bottom"/>
          </w:tcPr>
          <w:p>
            <w:pPr>
              <w:pStyle w:val="Normal"/>
              <w:spacing w:lineRule="auto" w:line="240" w:before="0" w:after="0"/>
              <w:jc w:val="center"/>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915"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874"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1217"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741"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1196"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733"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1568"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783"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1594"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784"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c>
          <w:tcPr>
            <w:tcW w:w="3720" w:type="dxa"/>
            <w:vMerge w:val="restart"/>
            <w:tcBorders>
              <w:top w:val="single" w:sz="8" w:space="0" w:color="000000"/>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Matthews et al., 2019</w:t>
            </w:r>
          </w:p>
        </w:tc>
        <w:tc>
          <w:tcPr>
            <w:tcW w:w="916" w:type="dxa"/>
            <w:vMerge w:val="restart"/>
            <w:tcBorders>
              <w:top w:val="single" w:sz="8" w:space="0" w:color="000000"/>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Pre </w:t>
              <w:br/>
              <w:t>Mean (SD)</w:t>
            </w:r>
          </w:p>
        </w:tc>
        <w:tc>
          <w:tcPr>
            <w:tcW w:w="915" w:type="dxa"/>
            <w:vMerge w:val="restart"/>
            <w:tcBorders>
              <w:top w:val="single" w:sz="8" w:space="0" w:color="000000"/>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6 w </w:t>
              <w:br/>
              <w:t>Follow Up (SD)</w:t>
            </w:r>
          </w:p>
        </w:tc>
        <w:tc>
          <w:tcPr>
            <w:tcW w:w="874" w:type="dxa"/>
            <w:vMerge w:val="restart"/>
            <w:tcBorders>
              <w:top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12 w </w:t>
              <w:br/>
              <w:t>Follow Up (SD)</w:t>
            </w:r>
          </w:p>
        </w:tc>
        <w:tc>
          <w:tcPr>
            <w:tcW w:w="3887" w:type="dxa"/>
            <w:gridSpan w:val="4"/>
            <w:tcBorders>
              <w:top w:val="single" w:sz="8" w:space="0" w:color="000000"/>
              <w:left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(SD) for Before-After Comparison</w:t>
            </w:r>
          </w:p>
        </w:tc>
        <w:tc>
          <w:tcPr>
            <w:tcW w:w="4729" w:type="dxa"/>
            <w:gridSpan w:val="4"/>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(CI) for Between-Group Comparison</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c>
          <w:tcPr>
            <w:tcW w:w="3720" w:type="dxa"/>
            <w:vMerge w:val="continue"/>
            <w:tcBorders>
              <w:top w:val="single" w:sz="8" w:space="0" w:color="000000"/>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16" w:type="dxa"/>
            <w:vMerge w:val="continue"/>
            <w:tcBorders>
              <w:top w:val="single" w:sz="8" w:space="0" w:color="000000"/>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1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874" w:type="dxa"/>
            <w:vMerge w:val="continue"/>
            <w:tcBorders>
              <w:top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217" w:type="dxa"/>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Pre-6w Follow Up</w:t>
            </w:r>
          </w:p>
        </w:tc>
        <w:tc>
          <w:tcPr>
            <w:tcW w:w="741"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196"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Pre-12w Follow Up</w:t>
            </w:r>
          </w:p>
        </w:tc>
        <w:tc>
          <w:tcPr>
            <w:tcW w:w="733"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568"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6 w</w:t>
            </w:r>
          </w:p>
        </w:tc>
        <w:tc>
          <w:tcPr>
            <w:tcW w:w="783"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594"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12 w</w:t>
            </w:r>
          </w:p>
        </w:tc>
        <w:tc>
          <w:tcPr>
            <w:tcW w:w="784" w:type="dxa"/>
            <w:tcBorders>
              <w:left w:val="single" w:sz="4"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EG1 (Participants with high midfoot mobility) </w:t>
            </w:r>
            <w:r>
              <w:rPr>
                <w:rFonts w:eastAsia="Times New Roman" w:cs="Calibri" w:ascii="Goudy Old Style" w:hAnsi="Goudy Old Style"/>
                <w:i/>
                <w:iCs/>
                <w:color w:val="000000"/>
                <w:kern w:val="0"/>
                <w:sz w:val="20"/>
                <w:szCs w:val="20"/>
                <w:lang w:val="en-US" w:eastAsia="it-IT"/>
                <w14:ligatures w14:val="none"/>
              </w:rPr>
              <w:t>n=</w:t>
            </w:r>
            <w:r>
              <w:rPr>
                <w:rFonts w:eastAsia="Times New Roman" w:cs="Calibri" w:ascii="Goudy Old Style" w:hAnsi="Goudy Old Style"/>
                <w:color w:val="000000"/>
                <w:kern w:val="0"/>
                <w:sz w:val="20"/>
                <w:szCs w:val="20"/>
                <w:lang w:val="en-US" w:eastAsia="it-IT"/>
                <w14:ligatures w14:val="none"/>
              </w:rPr>
              <w:t>24</w:t>
            </w:r>
          </w:p>
        </w:tc>
        <w:tc>
          <w:tcPr>
            <w:tcW w:w="916"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67.2 (12.4)</w:t>
            </w:r>
          </w:p>
        </w:tc>
        <w:tc>
          <w:tcPr>
            <w:tcW w:w="915"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75.7 (13.8)</w:t>
            </w:r>
          </w:p>
        </w:tc>
        <w:tc>
          <w:tcPr>
            <w:tcW w:w="874" w:type="dxa"/>
            <w:tcBorders>
              <w:bottom w:val="single" w:sz="4" w:space="0" w:color="000000"/>
              <w:right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79.4 (12.3)</w:t>
            </w:r>
          </w:p>
        </w:tc>
        <w:tc>
          <w:tcPr>
            <w:tcW w:w="1217"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8.5 (18.55)</w:t>
            </w:r>
          </w:p>
        </w:tc>
        <w:tc>
          <w:tcPr>
            <w:tcW w:w="741"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0.025</w:t>
            </w:r>
          </w:p>
        </w:tc>
        <w:tc>
          <w:tcPr>
            <w:tcW w:w="1196"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12.2 (17.47)</w:t>
            </w:r>
          </w:p>
        </w:tc>
        <w:tc>
          <w:tcPr>
            <w:tcW w:w="733"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68"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1.40 (-8.44 to 11-24)</w:t>
            </w:r>
          </w:p>
        </w:tc>
        <w:tc>
          <w:tcPr>
            <w:tcW w:w="783"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594" w:type="dxa"/>
            <w:vMerge w:val="restart"/>
            <w:tcBorders>
              <w:left w:val="single" w:sz="4"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5.30 (-4.87 to 15.47)</w:t>
            </w:r>
          </w:p>
        </w:tc>
        <w:tc>
          <w:tcPr>
            <w:tcW w:w="784"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CG1 (Participants with high midfoot mobility) </w:t>
            </w:r>
            <w:r>
              <w:rPr>
                <w:rFonts w:eastAsia="Times New Roman" w:cs="Calibri" w:ascii="Goudy Old Style" w:hAnsi="Goudy Old Style"/>
                <w:i/>
                <w:iCs/>
                <w:color w:val="000000"/>
                <w:kern w:val="0"/>
                <w:sz w:val="20"/>
                <w:szCs w:val="20"/>
                <w:lang w:val="en-US" w:eastAsia="it-IT"/>
                <w14:ligatures w14:val="none"/>
              </w:rPr>
              <w:t>n=25</w:t>
            </w:r>
          </w:p>
        </w:tc>
        <w:tc>
          <w:tcPr>
            <w:tcW w:w="916"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70.9 (11.7)</w:t>
            </w:r>
          </w:p>
        </w:tc>
        <w:tc>
          <w:tcPr>
            <w:tcW w:w="915"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78.0 (11.6)</w:t>
            </w:r>
          </w:p>
        </w:tc>
        <w:tc>
          <w:tcPr>
            <w:tcW w:w="874" w:type="dxa"/>
            <w:tcBorders>
              <w:bottom w:val="single" w:sz="8" w:space="0" w:color="000000"/>
              <w:right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77.8 (14.8)</w:t>
            </w:r>
          </w:p>
        </w:tc>
        <w:tc>
          <w:tcPr>
            <w:tcW w:w="1217"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7.1 (16.48)</w:t>
            </w:r>
          </w:p>
        </w:tc>
        <w:tc>
          <w:tcPr>
            <w:tcW w:w="741" w:type="dxa"/>
            <w:tcBorders>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0.031*</w:t>
            </w:r>
          </w:p>
        </w:tc>
        <w:tc>
          <w:tcPr>
            <w:tcW w:w="1196"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6.9 (18.87)</w:t>
            </w:r>
          </w:p>
        </w:tc>
        <w:tc>
          <w:tcPr>
            <w:tcW w:w="733"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0.067</w:t>
            </w:r>
          </w:p>
        </w:tc>
        <w:tc>
          <w:tcPr>
            <w:tcW w:w="1568"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3"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594" w:type="dxa"/>
            <w:vMerge w:val="continue"/>
            <w:tcBorders>
              <w:left w:val="single" w:sz="4" w:space="0" w:color="000000"/>
              <w:bottom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4"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EG2 (Participants with low midfoot mobility) </w:t>
            </w:r>
            <w:r>
              <w:rPr>
                <w:rFonts w:eastAsia="Times New Roman" w:cs="Calibri" w:ascii="Goudy Old Style" w:hAnsi="Goudy Old Style"/>
                <w:i/>
                <w:iCs/>
                <w:color w:val="000000"/>
                <w:kern w:val="0"/>
                <w:sz w:val="20"/>
                <w:szCs w:val="20"/>
                <w:lang w:val="en-US" w:eastAsia="it-IT"/>
                <w14:ligatures w14:val="none"/>
              </w:rPr>
              <w:t>n=85</w:t>
            </w:r>
          </w:p>
        </w:tc>
        <w:tc>
          <w:tcPr>
            <w:tcW w:w="916"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69.5 (13.0)</w:t>
            </w:r>
          </w:p>
        </w:tc>
        <w:tc>
          <w:tcPr>
            <w:tcW w:w="915"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78.8 (10.6)</w:t>
            </w:r>
          </w:p>
        </w:tc>
        <w:tc>
          <w:tcPr>
            <w:tcW w:w="874" w:type="dxa"/>
            <w:tcBorders>
              <w:bottom w:val="single" w:sz="4" w:space="0" w:color="000000"/>
              <w:right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81.1 (10.9)</w:t>
            </w:r>
          </w:p>
        </w:tc>
        <w:tc>
          <w:tcPr>
            <w:tcW w:w="1217"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9.3 (16.78)</w:t>
            </w:r>
          </w:p>
        </w:tc>
        <w:tc>
          <w:tcPr>
            <w:tcW w:w="741" w:type="dxa"/>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6"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11.6 (16.96)</w:t>
            </w:r>
          </w:p>
        </w:tc>
        <w:tc>
          <w:tcPr>
            <w:tcW w:w="733"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68"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3.20 (-2.12 to -8.52)</w:t>
            </w:r>
          </w:p>
        </w:tc>
        <w:tc>
          <w:tcPr>
            <w:tcW w:w="783" w:type="dxa"/>
            <w:vMerge w:val="restart"/>
            <w:tcBorders>
              <w:left w:val="single" w:sz="4"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594" w:type="dxa"/>
            <w:vMerge w:val="restart"/>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5.50 (0.15 to 10.85)</w:t>
            </w:r>
          </w:p>
        </w:tc>
        <w:tc>
          <w:tcPr>
            <w:tcW w:w="784" w:type="dxa"/>
            <w:vMerge w:val="restart"/>
            <w:tcBorders>
              <w:left w:val="single" w:sz="4"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Significant</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CG2 (Participants with low midfoot mobility </w:t>
            </w:r>
            <w:r>
              <w:rPr>
                <w:rFonts w:eastAsia="Times New Roman" w:cs="Calibri" w:ascii="Goudy Old Style" w:hAnsi="Goudy Old Style"/>
                <w:i/>
                <w:iCs/>
                <w:color w:val="000000"/>
                <w:kern w:val="0"/>
                <w:sz w:val="20"/>
                <w:szCs w:val="20"/>
                <w:lang w:val="en-US" w:eastAsia="it-IT"/>
                <w14:ligatures w14:val="none"/>
              </w:rPr>
              <w:t>n=84</w:t>
            </w:r>
          </w:p>
        </w:tc>
        <w:tc>
          <w:tcPr>
            <w:tcW w:w="916"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68.5 (12.9)</w:t>
            </w:r>
          </w:p>
        </w:tc>
        <w:tc>
          <w:tcPr>
            <w:tcW w:w="9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74.6 (13.2)</w:t>
            </w:r>
          </w:p>
        </w:tc>
        <w:tc>
          <w:tcPr>
            <w:tcW w:w="874" w:type="dxa"/>
            <w:tcBorders>
              <w:bottom w:val="single" w:sz="8" w:space="0" w:color="000000"/>
              <w:right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76.0 (16.2)</w:t>
            </w:r>
          </w:p>
        </w:tc>
        <w:tc>
          <w:tcPr>
            <w:tcW w:w="1217"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6.1 (18.46)</w:t>
            </w:r>
          </w:p>
        </w:tc>
        <w:tc>
          <w:tcPr>
            <w:tcW w:w="741"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0.002*</w:t>
            </w:r>
          </w:p>
        </w:tc>
        <w:tc>
          <w:tcPr>
            <w:tcW w:w="1196"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6.1 (18.46)</w:t>
            </w:r>
          </w:p>
        </w:tc>
        <w:tc>
          <w:tcPr>
            <w:tcW w:w="733"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0.002*</w:t>
            </w:r>
          </w:p>
        </w:tc>
        <w:tc>
          <w:tcPr>
            <w:tcW w:w="1568"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3"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594" w:type="dxa"/>
            <w:vMerge w:val="continue"/>
            <w:tcBorders>
              <w:bottom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84"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720" w:type="dxa"/>
            <w:tcBorders/>
            <w:shd w:color="auto" w:fill="auto" w:val="clear"/>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916" w:type="dxa"/>
            <w:tcBorders/>
            <w:shd w:color="auto" w:fill="auto" w:val="clear"/>
            <w:vAlign w:val="bottom"/>
          </w:tcPr>
          <w:p>
            <w:pPr>
              <w:pStyle w:val="Normal"/>
              <w:spacing w:lineRule="auto" w:line="240" w:before="0" w:after="0"/>
              <w:jc w:val="center"/>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915"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874"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1217"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741"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1196"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733"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1568"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783"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1594"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784"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0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5041" w:type="dxa"/>
            <w:gridSpan w:val="12"/>
            <w:tcBorders/>
            <w:shd w:color="auto" w:fill="auto" w:val="clear"/>
            <w:vAlign w:val="center"/>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i/>
                <w:iCs/>
                <w:color w:val="000000"/>
                <w:kern w:val="0"/>
                <w:sz w:val="20"/>
                <w:szCs w:val="20"/>
                <w:lang w:val="en-US" w:eastAsia="it-IT"/>
                <w14:ligatures w14:val="none"/>
              </w:rPr>
              <w:t>EG:</w:t>
            </w:r>
            <w:r>
              <w:rPr>
                <w:rFonts w:eastAsia="Times New Roman" w:cs="Calibri" w:ascii="Goudy Old Style" w:hAnsi="Goudy Old Style"/>
                <w:color w:val="000000"/>
                <w:kern w:val="0"/>
                <w:sz w:val="20"/>
                <w:szCs w:val="20"/>
                <w:lang w:val="en-US" w:eastAsia="it-IT"/>
                <w14:ligatures w14:val="none"/>
              </w:rPr>
              <w:t xml:space="preserve"> experimental group; </w:t>
            </w:r>
            <w:r>
              <w:rPr>
                <w:rFonts w:eastAsia="Times New Roman" w:cs="Calibri" w:ascii="Goudy Old Style" w:hAnsi="Goudy Old Style"/>
                <w:i/>
                <w:iCs/>
                <w:color w:val="000000"/>
                <w:kern w:val="0"/>
                <w:sz w:val="20"/>
                <w:szCs w:val="20"/>
                <w:lang w:val="en-US" w:eastAsia="it-IT"/>
                <w14:ligatures w14:val="none"/>
              </w:rPr>
              <w:t xml:space="preserve">CG: </w:t>
            </w:r>
            <w:r>
              <w:rPr>
                <w:rFonts w:eastAsia="Times New Roman" w:cs="Calibri" w:ascii="Goudy Old Style" w:hAnsi="Goudy Old Style"/>
                <w:color w:val="000000"/>
                <w:kern w:val="0"/>
                <w:sz w:val="20"/>
                <w:szCs w:val="20"/>
                <w:lang w:val="en-US" w:eastAsia="it-IT"/>
                <w14:ligatures w14:val="none"/>
              </w:rPr>
              <w:t xml:space="preserve">control group; </w:t>
            </w:r>
            <w:r>
              <w:rPr>
                <w:rFonts w:eastAsia="Times New Roman" w:cs="Calibri" w:ascii="Goudy Old Style" w:hAnsi="Goudy Old Style"/>
                <w:i/>
                <w:iCs/>
                <w:color w:val="000000"/>
                <w:kern w:val="0"/>
                <w:sz w:val="20"/>
                <w:szCs w:val="20"/>
                <w:lang w:val="en-US" w:eastAsia="it-IT"/>
                <w14:ligatures w14:val="none"/>
              </w:rPr>
              <w:t xml:space="preserve">SD: </w:t>
            </w:r>
            <w:r>
              <w:rPr>
                <w:rFonts w:eastAsia="Times New Roman" w:cs="Calibri" w:ascii="Goudy Old Style" w:hAnsi="Goudy Old Style"/>
                <w:color w:val="000000"/>
                <w:kern w:val="0"/>
                <w:sz w:val="20"/>
                <w:szCs w:val="20"/>
                <w:lang w:val="en-US" w:eastAsia="it-IT"/>
                <w14:ligatures w14:val="none"/>
              </w:rPr>
              <w:t xml:space="preserve">standard deviation; </w:t>
            </w:r>
            <w:r>
              <w:rPr>
                <w:rFonts w:eastAsia="Times New Roman" w:cs="Calibri" w:ascii="Goudy Old Style" w:hAnsi="Goudy Old Style"/>
                <w:i/>
                <w:iCs/>
                <w:color w:val="000000"/>
                <w:kern w:val="0"/>
                <w:sz w:val="20"/>
                <w:szCs w:val="20"/>
                <w:lang w:val="en-US" w:eastAsia="it-IT"/>
                <w14:ligatures w14:val="none"/>
              </w:rPr>
              <w:t xml:space="preserve">CI: </w:t>
            </w:r>
            <w:r>
              <w:rPr>
                <w:rFonts w:eastAsia="Times New Roman" w:cs="Calibri" w:ascii="Goudy Old Style" w:hAnsi="Goudy Old Style"/>
                <w:color w:val="000000"/>
                <w:kern w:val="0"/>
                <w:sz w:val="20"/>
                <w:szCs w:val="20"/>
                <w:lang w:val="en-US" w:eastAsia="it-IT"/>
                <w14:ligatures w14:val="none"/>
              </w:rPr>
              <w:t>confidence intervals;</w:t>
            </w:r>
            <w:r>
              <w:rPr>
                <w:rFonts w:eastAsia="Times New Roman" w:cs="Calibri" w:ascii="Goudy Old Style" w:hAnsi="Goudy Old Style"/>
                <w:i/>
                <w:iCs/>
                <w:color w:val="000000"/>
                <w:kern w:val="0"/>
                <w:sz w:val="20"/>
                <w:szCs w:val="20"/>
                <w:lang w:val="en-US" w:eastAsia="it-IT"/>
                <w14:ligatures w14:val="none"/>
              </w:rPr>
              <w:t xml:space="preserve"> -: </w:t>
            </w:r>
            <w:r>
              <w:rPr>
                <w:rFonts w:eastAsia="Times New Roman" w:cs="Calibri" w:ascii="Goudy Old Style" w:hAnsi="Goudy Old Style"/>
                <w:color w:val="000000"/>
                <w:kern w:val="0"/>
                <w:sz w:val="20"/>
                <w:szCs w:val="20"/>
                <w:lang w:val="en-US" w:eastAsia="it-IT"/>
                <w14:ligatures w14:val="none"/>
              </w:rPr>
              <w:t xml:space="preserve">not available data; *: p&lt;0.05;  </w:t>
            </w:r>
            <w:r>
              <w:rPr>
                <w:rFonts w:eastAsia="Times New Roman" w:cs="Calibri" w:ascii="Goudy Old Style" w:hAnsi="Goudy Old Style"/>
                <w:i/>
                <w:iCs/>
                <w:color w:val="000000"/>
                <w:kern w:val="0"/>
                <w:sz w:val="20"/>
                <w:szCs w:val="20"/>
                <w:lang w:val="en-US" w:eastAsia="it-IT"/>
                <w14:ligatures w14:val="none"/>
              </w:rPr>
              <w:t>VAS-U</w:t>
            </w:r>
            <w:r>
              <w:rPr>
                <w:rFonts w:eastAsia="Times New Roman" w:cs="Calibri" w:ascii="Goudy Old Style" w:hAnsi="Goudy Old Style"/>
                <w:color w:val="000000"/>
                <w:kern w:val="0"/>
                <w:sz w:val="20"/>
                <w:szCs w:val="20"/>
                <w:lang w:val="en-US" w:eastAsia="it-IT"/>
                <w14:ligatures w14:val="none"/>
              </w:rPr>
              <w:t xml:space="preserve">: VAS for usual pain; </w:t>
            </w:r>
            <w:r>
              <w:rPr>
                <w:rFonts w:eastAsia="Times New Roman" w:cs="Calibri" w:ascii="Goudy Old Style" w:hAnsi="Goudy Old Style"/>
                <w:i/>
                <w:iCs/>
                <w:color w:val="000000"/>
                <w:kern w:val="0"/>
                <w:sz w:val="20"/>
                <w:szCs w:val="20"/>
                <w:lang w:val="en-US" w:eastAsia="it-IT"/>
                <w14:ligatures w14:val="none"/>
              </w:rPr>
              <w:t>VAS-W</w:t>
            </w:r>
            <w:r>
              <w:rPr>
                <w:rFonts w:eastAsia="Times New Roman" w:cs="Calibri" w:ascii="Goudy Old Style" w:hAnsi="Goudy Old Style"/>
                <w:color w:val="000000"/>
                <w:kern w:val="0"/>
                <w:sz w:val="20"/>
                <w:szCs w:val="20"/>
                <w:lang w:val="en-US" w:eastAsia="it-IT"/>
                <w14:ligatures w14:val="none"/>
              </w:rPr>
              <w:t xml:space="preserve">: VAS for worst pain; </w:t>
            </w:r>
            <w:r>
              <w:rPr>
                <w:rFonts w:eastAsia="Times New Roman" w:cs="Calibri" w:ascii="Goudy Old Style" w:hAnsi="Goudy Old Style"/>
                <w:i/>
                <w:iCs/>
                <w:color w:val="000000"/>
                <w:kern w:val="0"/>
                <w:sz w:val="20"/>
                <w:szCs w:val="20"/>
                <w:lang w:val="en-US" w:eastAsia="it-IT"/>
                <w14:ligatures w14:val="none"/>
              </w:rPr>
              <w:t>VAS-R</w:t>
            </w:r>
            <w:r>
              <w:rPr>
                <w:rFonts w:eastAsia="Times New Roman" w:cs="Calibri" w:ascii="Goudy Old Style" w:hAnsi="Goudy Old Style"/>
                <w:color w:val="000000"/>
                <w:kern w:val="0"/>
                <w:sz w:val="20"/>
                <w:szCs w:val="20"/>
                <w:lang w:val="en-US" w:eastAsia="it-IT"/>
                <w14:ligatures w14:val="none"/>
              </w:rPr>
              <w:t xml:space="preserve">: VAS for pain during running; </w:t>
            </w:r>
            <w:r>
              <w:rPr>
                <w:rFonts w:eastAsia="Times New Roman" w:cs="Calibri" w:ascii="Goudy Old Style" w:hAnsi="Goudy Old Style"/>
                <w:i/>
                <w:iCs/>
                <w:color w:val="000000"/>
                <w:kern w:val="0"/>
                <w:sz w:val="20"/>
                <w:szCs w:val="20"/>
                <w:lang w:val="en-US" w:eastAsia="it-IT"/>
                <w14:ligatures w14:val="none"/>
              </w:rPr>
              <w:t>h:</w:t>
            </w:r>
            <w:r>
              <w:rPr>
                <w:rFonts w:eastAsia="Times New Roman" w:cs="Calibri" w:ascii="Goudy Old Style" w:hAnsi="Goudy Old Style"/>
                <w:color w:val="000000"/>
                <w:kern w:val="0"/>
                <w:sz w:val="20"/>
                <w:szCs w:val="20"/>
                <w:lang w:val="en-US" w:eastAsia="it-IT"/>
                <w14:ligatures w14:val="none"/>
              </w:rPr>
              <w:t xml:space="preserve"> hour; </w:t>
            </w:r>
            <w:r>
              <w:rPr>
                <w:rFonts w:eastAsia="Times New Roman" w:cs="Calibri" w:ascii="Goudy Old Style" w:hAnsi="Goudy Old Style"/>
                <w:i/>
                <w:iCs/>
                <w:color w:val="000000"/>
                <w:kern w:val="0"/>
                <w:sz w:val="20"/>
                <w:szCs w:val="20"/>
                <w:lang w:val="en-US" w:eastAsia="it-IT"/>
                <w14:ligatures w14:val="none"/>
              </w:rPr>
              <w:t>min:</w:t>
            </w:r>
            <w:r>
              <w:rPr>
                <w:rFonts w:eastAsia="Times New Roman" w:cs="Calibri" w:ascii="Goudy Old Style" w:hAnsi="Goudy Old Style"/>
                <w:color w:val="000000"/>
                <w:kern w:val="0"/>
                <w:sz w:val="20"/>
                <w:szCs w:val="20"/>
                <w:lang w:val="en-US" w:eastAsia="it-IT"/>
                <w14:ligatures w14:val="none"/>
              </w:rPr>
              <w:t xml:space="preserve"> minutes</w:t>
            </w:r>
          </w:p>
        </w:tc>
        <w:tc>
          <w:tcPr>
            <w:tcW w:w="178"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r>
      <w:tr>
        <w:trPr>
          <w:trHeight w:val="300" w:hRule="atLeast"/>
        </w:trPr>
        <w:tc>
          <w:tcPr>
            <w:tcW w:w="178" w:type="dxa"/>
            <w:tcBorders>
              <w:left w:val="double" w:sz="6" w:space="0" w:color="000000"/>
              <w:bottom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3720" w:type="dxa"/>
            <w:tcBorders>
              <w:bottom w:val="double" w:sz="6"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916" w:type="dxa"/>
            <w:tcBorders>
              <w:bottom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915" w:type="dxa"/>
            <w:tcBorders>
              <w:bottom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874" w:type="dxa"/>
            <w:tcBorders>
              <w:bottom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1217" w:type="dxa"/>
            <w:tcBorders>
              <w:bottom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741" w:type="dxa"/>
            <w:tcBorders>
              <w:bottom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1196" w:type="dxa"/>
            <w:tcBorders>
              <w:bottom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733" w:type="dxa"/>
            <w:tcBorders>
              <w:bottom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1568" w:type="dxa"/>
            <w:tcBorders>
              <w:bottom w:val="double" w:sz="6" w:space="0" w:color="000000"/>
            </w:tcBorders>
            <w:shd w:color="auto" w:fill="auto" w:val="clear"/>
            <w:vAlign w:val="bottom"/>
          </w:tcPr>
          <w:p>
            <w:pPr>
              <w:pStyle w:val="Normal"/>
              <w:spacing w:lineRule="auto" w:line="240" w:before="0" w:after="0"/>
              <w:rPr>
                <w:rFonts w:ascii="Calibri" w:hAnsi="Calibri" w:eastAsia="Times New Roman" w:cs="Calibri"/>
                <w:color w:val="000000"/>
                <w:kern w:val="0"/>
                <w:sz w:val="20"/>
                <w:szCs w:val="20"/>
                <w:lang w:val="en-US" w:eastAsia="it-IT"/>
                <w14:ligatures w14:val="none"/>
              </w:rPr>
            </w:pPr>
            <w:r>
              <w:rPr>
                <w:rFonts w:eastAsia="Times New Roman" w:cs="Calibri" w:ascii="Calibri" w:hAnsi="Calibri"/>
                <w:color w:val="000000"/>
                <w:kern w:val="0"/>
                <w:sz w:val="20"/>
                <w:szCs w:val="20"/>
                <w:lang w:val="en-US" w:eastAsia="it-IT"/>
                <w14:ligatures w14:val="none"/>
              </w:rPr>
              <w:t> </w:t>
            </w:r>
          </w:p>
        </w:tc>
        <w:tc>
          <w:tcPr>
            <w:tcW w:w="783" w:type="dxa"/>
            <w:tcBorders>
              <w:bottom w:val="double" w:sz="6" w:space="0" w:color="000000"/>
            </w:tcBorders>
            <w:shd w:color="auto" w:fill="auto" w:val="clear"/>
            <w:vAlign w:val="bottom"/>
          </w:tcPr>
          <w:p>
            <w:pPr>
              <w:pStyle w:val="Normal"/>
              <w:spacing w:lineRule="auto" w:line="240" w:before="0" w:after="0"/>
              <w:rPr>
                <w:rFonts w:ascii="Calibri" w:hAnsi="Calibri" w:eastAsia="Times New Roman" w:cs="Calibri"/>
                <w:color w:val="000000"/>
                <w:kern w:val="0"/>
                <w:sz w:val="20"/>
                <w:szCs w:val="20"/>
                <w:lang w:val="en-US" w:eastAsia="it-IT"/>
                <w14:ligatures w14:val="none"/>
              </w:rPr>
            </w:pPr>
            <w:r>
              <w:rPr>
                <w:rFonts w:eastAsia="Times New Roman" w:cs="Calibri" w:ascii="Calibri" w:hAnsi="Calibri"/>
                <w:color w:val="000000"/>
                <w:kern w:val="0"/>
                <w:sz w:val="20"/>
                <w:szCs w:val="20"/>
                <w:lang w:val="en-US" w:eastAsia="it-IT"/>
                <w14:ligatures w14:val="none"/>
              </w:rPr>
              <w:t> </w:t>
            </w:r>
          </w:p>
        </w:tc>
        <w:tc>
          <w:tcPr>
            <w:tcW w:w="1594" w:type="dxa"/>
            <w:tcBorders>
              <w:bottom w:val="double" w:sz="6" w:space="0" w:color="000000"/>
            </w:tcBorders>
            <w:shd w:color="auto" w:fill="auto" w:val="clear"/>
            <w:vAlign w:val="bottom"/>
          </w:tcPr>
          <w:p>
            <w:pPr>
              <w:pStyle w:val="Normal"/>
              <w:spacing w:lineRule="auto" w:line="240" w:before="0" w:after="0"/>
              <w:rPr>
                <w:rFonts w:ascii="Calibri" w:hAnsi="Calibri" w:eastAsia="Times New Roman" w:cs="Calibri"/>
                <w:color w:val="000000"/>
                <w:kern w:val="0"/>
                <w:sz w:val="20"/>
                <w:szCs w:val="20"/>
                <w:lang w:val="en-US" w:eastAsia="it-IT"/>
                <w14:ligatures w14:val="none"/>
              </w:rPr>
            </w:pPr>
            <w:r>
              <w:rPr>
                <w:rFonts w:eastAsia="Times New Roman" w:cs="Calibri" w:ascii="Calibri" w:hAnsi="Calibri"/>
                <w:color w:val="000000"/>
                <w:kern w:val="0"/>
                <w:sz w:val="20"/>
                <w:szCs w:val="20"/>
                <w:lang w:val="en-US" w:eastAsia="it-IT"/>
                <w14:ligatures w14:val="none"/>
              </w:rPr>
              <w:t> </w:t>
            </w:r>
          </w:p>
        </w:tc>
        <w:tc>
          <w:tcPr>
            <w:tcW w:w="784" w:type="dxa"/>
            <w:tcBorders>
              <w:bottom w:val="double" w:sz="6" w:space="0" w:color="000000"/>
            </w:tcBorders>
            <w:shd w:color="auto" w:fill="auto" w:val="clear"/>
            <w:vAlign w:val="bottom"/>
          </w:tcPr>
          <w:p>
            <w:pPr>
              <w:pStyle w:val="Normal"/>
              <w:spacing w:lineRule="auto" w:line="240" w:before="0" w:after="0"/>
              <w:rPr>
                <w:rFonts w:ascii="Calibri" w:hAnsi="Calibri" w:eastAsia="Times New Roman" w:cs="Calibri"/>
                <w:color w:val="000000"/>
                <w:kern w:val="0"/>
                <w:sz w:val="20"/>
                <w:szCs w:val="20"/>
                <w:lang w:val="en-US" w:eastAsia="it-IT"/>
                <w14:ligatures w14:val="none"/>
              </w:rPr>
            </w:pPr>
            <w:r>
              <w:rPr>
                <w:rFonts w:eastAsia="Times New Roman" w:cs="Calibri" w:ascii="Calibri" w:hAnsi="Calibri"/>
                <w:color w:val="000000"/>
                <w:kern w:val="0"/>
                <w:sz w:val="20"/>
                <w:szCs w:val="20"/>
                <w:lang w:val="en-US" w:eastAsia="it-IT"/>
                <w14:ligatures w14:val="none"/>
              </w:rPr>
              <w:t> </w:t>
            </w:r>
          </w:p>
        </w:tc>
        <w:tc>
          <w:tcPr>
            <w:tcW w:w="178" w:type="dxa"/>
            <w:tcBorders>
              <w:bottom w:val="double" w:sz="6" w:space="0" w:color="000000"/>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r>
    </w:tbl>
    <w:p>
      <w:pPr>
        <w:sectPr>
          <w:type w:val="nextPage"/>
          <w:pgSz w:orient="landscape" w:w="16838" w:h="11906"/>
          <w:pgMar w:left="720" w:right="720" w:gutter="0" w:header="0" w:top="720" w:footer="0" w:bottom="720"/>
          <w:pgNumType w:fmt="decimal"/>
          <w:formProt w:val="false"/>
          <w:textDirection w:val="lrTb"/>
          <w:docGrid w:type="default" w:linePitch="360" w:charSpace="0"/>
        </w:sectPr>
      </w:pPr>
    </w:p>
    <w:p>
      <w:pPr>
        <w:pStyle w:val="Heading1"/>
        <w:rPr/>
      </w:pPr>
      <w:r>
        <w:rPr/>
        <w:t>Table 4b. Study Results - Function related items</w:t>
        <w:tab/>
      </w:r>
    </w:p>
    <w:tbl>
      <w:tblPr>
        <w:tblW w:w="5000" w:type="pct"/>
        <w:jc w:val="left"/>
        <w:tblInd w:w="0" w:type="dxa"/>
        <w:tblLayout w:type="fixed"/>
        <w:tblCellMar>
          <w:top w:w="0" w:type="dxa"/>
          <w:left w:w="70" w:type="dxa"/>
          <w:bottom w:w="0" w:type="dxa"/>
          <w:right w:w="70" w:type="dxa"/>
        </w:tblCellMar>
        <w:tblLook w:firstRow="1" w:noVBand="1" w:lastRow="0" w:firstColumn="1" w:lastColumn="0" w:noHBand="0" w:val="04a0"/>
      </w:tblPr>
      <w:tblGrid>
        <w:gridCol w:w="178"/>
        <w:gridCol w:w="3566"/>
        <w:gridCol w:w="1027"/>
        <w:gridCol w:w="1089"/>
        <w:gridCol w:w="925"/>
        <w:gridCol w:w="1240"/>
        <w:gridCol w:w="745"/>
        <w:gridCol w:w="1199"/>
        <w:gridCol w:w="755"/>
        <w:gridCol w:w="1526"/>
        <w:gridCol w:w="767"/>
        <w:gridCol w:w="1435"/>
        <w:gridCol w:w="768"/>
        <w:gridCol w:w="177"/>
      </w:tblGrid>
      <w:tr>
        <w:trPr>
          <w:trHeight w:val="440" w:hRule="atLeast"/>
        </w:trPr>
        <w:tc>
          <w:tcPr>
            <w:tcW w:w="178" w:type="dxa"/>
            <w:tcBorders>
              <w:top w:val="double" w:sz="6" w:space="0" w:color="000000"/>
              <w:left w:val="double" w:sz="6" w:space="0" w:color="000000"/>
              <w:bottom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15042" w:type="dxa"/>
            <w:gridSpan w:val="12"/>
            <w:tcBorders>
              <w:top w:val="double" w:sz="6" w:space="0" w:color="000000"/>
              <w:bottom w:val="double" w:sz="6" w:space="0" w:color="000000"/>
            </w:tcBorders>
            <w:shd w:color="auto" w:fill="auto"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lang w:eastAsia="it-IT"/>
                <w14:ligatures w14:val="none"/>
              </w:rPr>
              <w:t>FUNCTION RELATED OUTCOMES</w:t>
            </w:r>
          </w:p>
        </w:tc>
        <w:tc>
          <w:tcPr>
            <w:tcW w:w="177" w:type="dxa"/>
            <w:tcBorders>
              <w:top w:val="double" w:sz="6" w:space="0" w:color="000000"/>
              <w:bottom w:val="double" w:sz="6" w:space="0" w:color="000000"/>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0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shd w:color="auto" w:fill="auto" w:val="clear"/>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027" w:type="dxa"/>
            <w:tcBorders/>
            <w:shd w:color="auto" w:fill="auto" w:val="clear"/>
            <w:vAlign w:val="bottom"/>
          </w:tcPr>
          <w:p>
            <w:pPr>
              <w:pStyle w:val="Normal"/>
              <w:spacing w:lineRule="auto" w:line="240" w:before="0" w:after="0"/>
              <w:jc w:val="center"/>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1089"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925"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1240"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745"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1199"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755"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1526"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767"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1435"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768"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58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5042" w:type="dxa"/>
            <w:gridSpan w:val="12"/>
            <w:tcBorders/>
            <w:shd w:color="auto" w:fill="auto" w:val="clear"/>
            <w:vAlign w:val="center"/>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t>AKPS:</w:t>
            </w:r>
            <w:r>
              <w:rPr>
                <w:rFonts w:eastAsia="Times New Roman" w:cs="Calibri" w:ascii="Goudy Old Style" w:hAnsi="Goudy Old Style"/>
                <w:color w:val="000000"/>
                <w:kern w:val="0"/>
                <w:sz w:val="22"/>
                <w:szCs w:val="22"/>
                <w:lang w:val="en-US" w:eastAsia="it-IT"/>
                <w14:ligatures w14:val="none"/>
              </w:rPr>
              <w:t xml:space="preserve"> the Kujala anterior knee pain scale, a 13-item self-report questionnaire that assesses subjective reactions to particular activities and symptoms that are known to correlate with anterior knee pain syndrome. The AKPS is graded on a scale of 0 to 100, with 100 being the highest possible score, signifying normal physical abilities with no evidence of disease.</w:t>
            </w:r>
          </w:p>
        </w:tc>
        <w:tc>
          <w:tcPr>
            <w:tcW w:w="177" w:type="dxa"/>
            <w:tcBorders>
              <w:right w:val="double" w:sz="6" w:space="0" w:color="000000"/>
            </w:tcBorders>
            <w:shd w:color="auto" w:fill="auto" w:val="clear"/>
            <w:vAlign w:val="center"/>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r>
      <w:tr>
        <w:trPr>
          <w:trHeight w:val="30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3566" w:type="dxa"/>
            <w:tcBorders/>
            <w:shd w:color="auto" w:fill="auto" w:val="clear"/>
            <w:vAlign w:val="center"/>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r>
          </w:p>
        </w:tc>
        <w:tc>
          <w:tcPr>
            <w:tcW w:w="1027" w:type="dxa"/>
            <w:tcBorders/>
            <w:shd w:color="auto" w:fill="auto" w:val="clear"/>
            <w:vAlign w:val="bottom"/>
          </w:tcPr>
          <w:p>
            <w:pPr>
              <w:pStyle w:val="Normal"/>
              <w:spacing w:lineRule="auto" w:line="240" w:before="0" w:after="0"/>
              <w:jc w:val="center"/>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1089"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925"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1240"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745"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1199"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755"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1526"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767"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1435"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768"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c>
          <w:tcPr>
            <w:tcW w:w="3566" w:type="dxa"/>
            <w:vMerge w:val="restart"/>
            <w:tcBorders>
              <w:top w:val="single" w:sz="8" w:space="0" w:color="000000"/>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van Linschoten et al., 2009</w:t>
            </w:r>
          </w:p>
        </w:tc>
        <w:tc>
          <w:tcPr>
            <w:tcW w:w="1027" w:type="dxa"/>
            <w:vMerge w:val="restart"/>
            <w:tcBorders>
              <w:top w:val="single" w:sz="8" w:space="0" w:color="000000"/>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Pre </w:t>
              <w:br/>
              <w:t>Mean (SD)</w:t>
            </w:r>
          </w:p>
        </w:tc>
        <w:tc>
          <w:tcPr>
            <w:tcW w:w="1089" w:type="dxa"/>
            <w:vMerge w:val="restart"/>
            <w:tcBorders>
              <w:top w:val="single" w:sz="8" w:space="0" w:color="000000"/>
              <w:left w:val="single" w:sz="4" w:space="0" w:color="000000"/>
              <w:bottom w:val="single" w:sz="4"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6 w </w:t>
              <w:br/>
              <w:t>Follow Up (SD)</w:t>
            </w:r>
          </w:p>
        </w:tc>
        <w:tc>
          <w:tcPr>
            <w:tcW w:w="925" w:type="dxa"/>
            <w:vMerge w:val="restart"/>
            <w:tcBorders>
              <w:top w:val="single" w:sz="8" w:space="0" w:color="000000"/>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12 w </w:t>
              <w:br/>
              <w:t>Follow Up (SD)</w:t>
            </w:r>
          </w:p>
        </w:tc>
        <w:tc>
          <w:tcPr>
            <w:tcW w:w="3939" w:type="dxa"/>
            <w:gridSpan w:val="4"/>
            <w:tcBorders>
              <w:top w:val="single" w:sz="8" w:space="0" w:color="000000"/>
              <w:left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(SD) for Before-After Comparison</w:t>
            </w:r>
          </w:p>
        </w:tc>
        <w:tc>
          <w:tcPr>
            <w:tcW w:w="4496" w:type="dxa"/>
            <w:gridSpan w:val="4"/>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(CI) for Between-Group Comparison</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c>
          <w:tcPr>
            <w:tcW w:w="3566" w:type="dxa"/>
            <w:vMerge w:val="continue"/>
            <w:tcBorders>
              <w:top w:val="single" w:sz="8" w:space="0" w:color="000000"/>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027" w:type="dxa"/>
            <w:vMerge w:val="continue"/>
            <w:tcBorders>
              <w:top w:val="single" w:sz="8" w:space="0" w:color="000000"/>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089" w:type="dxa"/>
            <w:vMerge w:val="continue"/>
            <w:tcBorders>
              <w:top w:val="single" w:sz="8"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25" w:type="dxa"/>
            <w:vMerge w:val="continue"/>
            <w:tcBorders>
              <w:top w:val="single" w:sz="8" w:space="0" w:color="000000"/>
              <w:left w:val="single" w:sz="4"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240" w:type="dxa"/>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Pre-6w Follow Up</w:t>
            </w:r>
          </w:p>
        </w:tc>
        <w:tc>
          <w:tcPr>
            <w:tcW w:w="74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199"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Pre-12w Follow Up</w:t>
            </w:r>
          </w:p>
        </w:tc>
        <w:tc>
          <w:tcPr>
            <w:tcW w:w="75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526"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6 w</w:t>
            </w:r>
          </w:p>
        </w:tc>
        <w:tc>
          <w:tcPr>
            <w:tcW w:w="767"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435"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12 w</w:t>
            </w:r>
          </w:p>
        </w:tc>
        <w:tc>
          <w:tcPr>
            <w:tcW w:w="768" w:type="dxa"/>
            <w:tcBorders>
              <w:left w:val="single" w:sz="4"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EG </w:t>
            </w:r>
            <w:r>
              <w:rPr>
                <w:rFonts w:eastAsia="Times New Roman" w:cs="Calibri" w:ascii="Goudy Old Style" w:hAnsi="Goudy Old Style"/>
                <w:i/>
                <w:iCs/>
                <w:color w:val="000000"/>
                <w:kern w:val="0"/>
                <w:sz w:val="20"/>
                <w:szCs w:val="20"/>
                <w:lang w:eastAsia="it-IT"/>
                <w14:ligatures w14:val="none"/>
              </w:rPr>
              <w:t>n=</w:t>
            </w:r>
            <w:r>
              <w:rPr>
                <w:rFonts w:eastAsia="Times New Roman" w:cs="Calibri" w:ascii="Goudy Old Style" w:hAnsi="Goudy Old Style"/>
                <w:color w:val="000000"/>
                <w:kern w:val="0"/>
                <w:sz w:val="20"/>
                <w:szCs w:val="20"/>
                <w:lang w:eastAsia="it-IT"/>
                <w14:ligatures w14:val="none"/>
              </w:rPr>
              <w:t>65</w:t>
            </w:r>
          </w:p>
        </w:tc>
        <w:tc>
          <w:tcPr>
            <w:tcW w:w="1027"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64.4 (13.9)</w:t>
            </w:r>
          </w:p>
        </w:tc>
        <w:tc>
          <w:tcPr>
            <w:tcW w:w="1089"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92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78.8 (15.5)</w:t>
            </w:r>
          </w:p>
        </w:tc>
        <w:tc>
          <w:tcPr>
            <w:tcW w:w="1240"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9"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14.4 (20.82)</w:t>
            </w:r>
          </w:p>
        </w:tc>
        <w:tc>
          <w:tcPr>
            <w:tcW w:w="755" w:type="dxa"/>
            <w:tcBorders>
              <w:bottom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2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t>-</w:t>
            </w:r>
          </w:p>
        </w:tc>
        <w:tc>
          <w:tcPr>
            <w:tcW w:w="76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t>-</w:t>
            </w:r>
          </w:p>
        </w:tc>
        <w:tc>
          <w:tcPr>
            <w:tcW w:w="143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kern w:val="0"/>
                <w:sz w:val="20"/>
                <w:szCs w:val="20"/>
                <w:lang w:eastAsia="it-IT"/>
                <w14:ligatures w14:val="none"/>
              </w:rPr>
            </w:pPr>
            <w:r>
              <w:rPr>
                <w:rFonts w:eastAsia="Times New Roman" w:cs="Calibri" w:ascii="Goudy Old Style" w:hAnsi="Goudy Old Style"/>
                <w:kern w:val="0"/>
                <w:sz w:val="20"/>
                <w:szCs w:val="20"/>
                <w:lang w:eastAsia="it-IT"/>
                <w14:ligatures w14:val="none"/>
              </w:rPr>
              <w:t>5.40 (-2.16 to 12.96)</w:t>
            </w:r>
          </w:p>
        </w:tc>
        <w:tc>
          <w:tcPr>
            <w:tcW w:w="768" w:type="dxa"/>
            <w:vMerge w:val="restart"/>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CG </w:t>
            </w:r>
            <w:r>
              <w:rPr>
                <w:rFonts w:eastAsia="Times New Roman" w:cs="Calibri" w:ascii="Goudy Old Style" w:hAnsi="Goudy Old Style"/>
                <w:i/>
                <w:iCs/>
                <w:color w:val="000000"/>
                <w:kern w:val="0"/>
                <w:sz w:val="20"/>
                <w:szCs w:val="20"/>
                <w:lang w:eastAsia="it-IT"/>
                <w14:ligatures w14:val="none"/>
              </w:rPr>
              <w:t>n=</w:t>
            </w:r>
            <w:r>
              <w:rPr>
                <w:rFonts w:eastAsia="Times New Roman" w:cs="Calibri" w:ascii="Goudy Old Style" w:hAnsi="Goudy Old Style"/>
                <w:color w:val="000000"/>
                <w:kern w:val="0"/>
                <w:sz w:val="20"/>
                <w:szCs w:val="20"/>
                <w:lang w:eastAsia="it-IT"/>
                <w14:ligatures w14:val="none"/>
              </w:rPr>
              <w:t>66</w:t>
            </w:r>
          </w:p>
        </w:tc>
        <w:tc>
          <w:tcPr>
            <w:tcW w:w="1027"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65.9 (15.2)</w:t>
            </w:r>
          </w:p>
        </w:tc>
        <w:tc>
          <w:tcPr>
            <w:tcW w:w="1089"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92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74.9 (17.6)</w:t>
            </w:r>
          </w:p>
        </w:tc>
        <w:tc>
          <w:tcPr>
            <w:tcW w:w="124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9.0 (23.255)</w:t>
            </w:r>
          </w:p>
        </w:tc>
        <w:tc>
          <w:tcPr>
            <w:tcW w:w="755"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0.002*</w:t>
            </w:r>
          </w:p>
        </w:tc>
        <w:tc>
          <w:tcPr>
            <w:tcW w:w="152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7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143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kern w:val="0"/>
                <w:sz w:val="20"/>
                <w:szCs w:val="20"/>
                <w:lang w:eastAsia="it-IT"/>
                <w14:ligatures w14:val="none"/>
              </w:rPr>
            </w:pPr>
            <w:r>
              <w:rPr>
                <w:rFonts w:eastAsia="Times New Roman" w:cs="Calibri" w:ascii="Goudy Old Style" w:hAnsi="Goudy Old Style"/>
                <w:kern w:val="0"/>
                <w:sz w:val="20"/>
                <w:szCs w:val="20"/>
                <w:lang w:eastAsia="it-IT"/>
                <w14:ligatures w14:val="none"/>
              </w:rPr>
            </w:r>
          </w:p>
        </w:tc>
        <w:tc>
          <w:tcPr>
            <w:tcW w:w="768" w:type="dxa"/>
            <w:vMerge w:val="continue"/>
            <w:tcBorders>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c>
          <w:tcPr>
            <w:tcW w:w="3566"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Saad et al., 2018</w:t>
            </w:r>
          </w:p>
        </w:tc>
        <w:tc>
          <w:tcPr>
            <w:tcW w:w="1027"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Pre </w:t>
              <w:br/>
              <w:t>Mean (SD)</w:t>
            </w:r>
          </w:p>
        </w:tc>
        <w:tc>
          <w:tcPr>
            <w:tcW w:w="1089"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6 w </w:t>
              <w:br/>
              <w:t>Follow Up (SD)</w:t>
            </w:r>
          </w:p>
        </w:tc>
        <w:tc>
          <w:tcPr>
            <w:tcW w:w="925" w:type="dxa"/>
            <w:vMerge w:val="restart"/>
            <w:tcBorders>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8 w </w:t>
              <w:br/>
              <w:t>Follow Up (SD)</w:t>
            </w:r>
          </w:p>
        </w:tc>
        <w:tc>
          <w:tcPr>
            <w:tcW w:w="3939" w:type="dxa"/>
            <w:gridSpan w:val="4"/>
            <w:tcBorders>
              <w:top w:val="single" w:sz="8" w:space="0" w:color="000000"/>
              <w:left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(SD) for Before-After Comparison</w:t>
            </w:r>
          </w:p>
        </w:tc>
        <w:tc>
          <w:tcPr>
            <w:tcW w:w="4496" w:type="dxa"/>
            <w:gridSpan w:val="4"/>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(CI) for Between-Group Comparison</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c>
          <w:tcPr>
            <w:tcW w:w="3566"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027"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08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25" w:type="dxa"/>
            <w:vMerge w:val="continue"/>
            <w:tcBorders>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240" w:type="dxa"/>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Pre-6w Follow Up</w:t>
            </w:r>
          </w:p>
        </w:tc>
        <w:tc>
          <w:tcPr>
            <w:tcW w:w="74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199"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Pre-8w Follow Up</w:t>
            </w:r>
          </w:p>
        </w:tc>
        <w:tc>
          <w:tcPr>
            <w:tcW w:w="755" w:type="dxa"/>
            <w:tcBorders>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526"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6 w</w:t>
            </w:r>
          </w:p>
        </w:tc>
        <w:tc>
          <w:tcPr>
            <w:tcW w:w="767"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435"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8 w</w:t>
            </w:r>
          </w:p>
        </w:tc>
        <w:tc>
          <w:tcPr>
            <w:tcW w:w="768" w:type="dxa"/>
            <w:tcBorders>
              <w:left w:val="single" w:sz="4"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EG1 (Quadriceps strengthening) </w:t>
            </w:r>
            <w:r>
              <w:rPr>
                <w:rFonts w:eastAsia="Times New Roman" w:cs="Calibri" w:ascii="Goudy Old Style" w:hAnsi="Goudy Old Style"/>
                <w:i/>
                <w:iCs/>
                <w:color w:val="000000"/>
                <w:kern w:val="0"/>
                <w:sz w:val="20"/>
                <w:szCs w:val="20"/>
                <w:lang w:eastAsia="it-IT"/>
                <w14:ligatures w14:val="none"/>
              </w:rPr>
              <w:t>n=</w:t>
            </w:r>
            <w:r>
              <w:rPr>
                <w:rFonts w:eastAsia="Times New Roman" w:cs="Calibri" w:ascii="Goudy Old Style" w:hAnsi="Goudy Old Style"/>
                <w:color w:val="000000"/>
                <w:kern w:val="0"/>
                <w:sz w:val="20"/>
                <w:szCs w:val="20"/>
                <w:lang w:eastAsia="it-IT"/>
                <w14:ligatures w14:val="none"/>
              </w:rPr>
              <w:t>10</w:t>
            </w:r>
          </w:p>
        </w:tc>
        <w:tc>
          <w:tcPr>
            <w:tcW w:w="1027"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76.9 (8.72)</w:t>
            </w:r>
          </w:p>
        </w:tc>
        <w:tc>
          <w:tcPr>
            <w:tcW w:w="1089"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925" w:type="dxa"/>
            <w:tcBorders>
              <w:bottom w:val="single" w:sz="4" w:space="0" w:color="000000"/>
              <w:right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90.11 (6.11)</w:t>
            </w:r>
          </w:p>
        </w:tc>
        <w:tc>
          <w:tcPr>
            <w:tcW w:w="1240"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9" w:type="dxa"/>
            <w:tcBorders>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13.2 (10.65)</w:t>
            </w:r>
          </w:p>
        </w:tc>
        <w:tc>
          <w:tcPr>
            <w:tcW w:w="755" w:type="dxa"/>
            <w:tcBorders>
              <w:top w:val="single" w:sz="8" w:space="0" w:color="000000"/>
              <w:left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26" w:type="dxa"/>
            <w:vMerge w:val="restart"/>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67"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435" w:type="dxa"/>
            <w:vMerge w:val="restart"/>
            <w:tcBorders>
              <w:left w:val="single" w:sz="4"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2.01 (-7.63 to 11.65)</w:t>
            </w:r>
          </w:p>
        </w:tc>
        <w:tc>
          <w:tcPr>
            <w:tcW w:w="768"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CG </w:t>
            </w:r>
            <w:r>
              <w:rPr>
                <w:rFonts w:eastAsia="Times New Roman" w:cs="Calibri" w:ascii="Goudy Old Style" w:hAnsi="Goudy Old Style"/>
                <w:i/>
                <w:iCs/>
                <w:color w:val="000000"/>
                <w:kern w:val="0"/>
                <w:sz w:val="20"/>
                <w:szCs w:val="20"/>
                <w:lang w:eastAsia="it-IT"/>
                <w14:ligatures w14:val="none"/>
              </w:rPr>
              <w:t>n=10</w:t>
            </w:r>
          </w:p>
        </w:tc>
        <w:tc>
          <w:tcPr>
            <w:tcW w:w="1027"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79.8 (9.21)</w:t>
            </w:r>
          </w:p>
        </w:tc>
        <w:tc>
          <w:tcPr>
            <w:tcW w:w="1089"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925"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91.0 (6.62)</w:t>
            </w:r>
          </w:p>
        </w:tc>
        <w:tc>
          <w:tcPr>
            <w:tcW w:w="1240"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5"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9"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11.2 (11.34)</w:t>
            </w:r>
          </w:p>
        </w:tc>
        <w:tc>
          <w:tcPr>
            <w:tcW w:w="755" w:type="dxa"/>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0.002*</w:t>
            </w:r>
          </w:p>
        </w:tc>
        <w:tc>
          <w:tcPr>
            <w:tcW w:w="1526" w:type="dxa"/>
            <w:vMerge w:val="continue"/>
            <w:tcBorders>
              <w:bottom w:val="single" w:sz="8"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767"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1435" w:type="dxa"/>
            <w:vMerge w:val="continue"/>
            <w:tcBorders>
              <w:left w:val="single" w:sz="4" w:space="0" w:color="000000"/>
              <w:bottom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8"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EG2 (Hip strengthening) </w:t>
            </w:r>
            <w:r>
              <w:rPr>
                <w:rFonts w:eastAsia="Times New Roman" w:cs="Calibri" w:ascii="Goudy Old Style" w:hAnsi="Goudy Old Style"/>
                <w:i/>
                <w:iCs/>
                <w:color w:val="000000"/>
                <w:kern w:val="0"/>
                <w:sz w:val="20"/>
                <w:szCs w:val="20"/>
                <w:lang w:eastAsia="it-IT"/>
                <w14:ligatures w14:val="none"/>
              </w:rPr>
              <w:t>n=</w:t>
            </w:r>
            <w:r>
              <w:rPr>
                <w:rFonts w:eastAsia="Times New Roman" w:cs="Calibri" w:ascii="Goudy Old Style" w:hAnsi="Goudy Old Style"/>
                <w:color w:val="000000"/>
                <w:kern w:val="0"/>
                <w:sz w:val="20"/>
                <w:szCs w:val="20"/>
                <w:lang w:eastAsia="it-IT"/>
                <w14:ligatures w14:val="none"/>
              </w:rPr>
              <w:t>10</w:t>
            </w:r>
          </w:p>
        </w:tc>
        <w:tc>
          <w:tcPr>
            <w:tcW w:w="1027"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77.4 (5.46)</w:t>
            </w:r>
          </w:p>
        </w:tc>
        <w:tc>
          <w:tcPr>
            <w:tcW w:w="1089"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925" w:type="dxa"/>
            <w:tcBorders>
              <w:bottom w:val="single" w:sz="4" w:space="0" w:color="000000"/>
              <w:right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91.8 (5.67)</w:t>
            </w:r>
          </w:p>
        </w:tc>
        <w:tc>
          <w:tcPr>
            <w:tcW w:w="1240" w:type="dxa"/>
            <w:tcBorders>
              <w:top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5" w:type="dxa"/>
            <w:tcBorders>
              <w:top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9" w:type="dxa"/>
            <w:tcBorders>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14.4 (7.87)</w:t>
            </w:r>
          </w:p>
        </w:tc>
        <w:tc>
          <w:tcPr>
            <w:tcW w:w="755" w:type="dxa"/>
            <w:tcBorders>
              <w:left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26" w:type="dxa"/>
            <w:vMerge w:val="restart"/>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67"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435" w:type="dxa"/>
            <w:vMerge w:val="restart"/>
            <w:tcBorders>
              <w:left w:val="single" w:sz="4"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3.20 (-5.36 to 11.76)</w:t>
            </w:r>
          </w:p>
        </w:tc>
        <w:tc>
          <w:tcPr>
            <w:tcW w:w="768"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CG </w:t>
            </w:r>
            <w:r>
              <w:rPr>
                <w:rFonts w:eastAsia="Times New Roman" w:cs="Calibri" w:ascii="Goudy Old Style" w:hAnsi="Goudy Old Style"/>
                <w:i/>
                <w:iCs/>
                <w:color w:val="000000"/>
                <w:kern w:val="0"/>
                <w:sz w:val="20"/>
                <w:szCs w:val="20"/>
                <w:lang w:eastAsia="it-IT"/>
                <w14:ligatures w14:val="none"/>
              </w:rPr>
              <w:t>n=10</w:t>
            </w:r>
          </w:p>
        </w:tc>
        <w:tc>
          <w:tcPr>
            <w:tcW w:w="1027"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79.8 (9.21)</w:t>
            </w:r>
          </w:p>
        </w:tc>
        <w:tc>
          <w:tcPr>
            <w:tcW w:w="1089"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925"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91.0 (6.62)</w:t>
            </w:r>
          </w:p>
        </w:tc>
        <w:tc>
          <w:tcPr>
            <w:tcW w:w="124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9"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11.2 (11.34)</w:t>
            </w:r>
          </w:p>
        </w:tc>
        <w:tc>
          <w:tcPr>
            <w:tcW w:w="755" w:type="dxa"/>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0.002*</w:t>
            </w:r>
          </w:p>
        </w:tc>
        <w:tc>
          <w:tcPr>
            <w:tcW w:w="1526" w:type="dxa"/>
            <w:vMerge w:val="continue"/>
            <w:tcBorders>
              <w:bottom w:val="single" w:sz="8"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767"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1435" w:type="dxa"/>
            <w:vMerge w:val="continue"/>
            <w:tcBorders>
              <w:left w:val="single" w:sz="4"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8"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c>
          <w:tcPr>
            <w:tcW w:w="3566"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Hott et al., 2019</w:t>
            </w:r>
          </w:p>
        </w:tc>
        <w:tc>
          <w:tcPr>
            <w:tcW w:w="1027"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Pre </w:t>
              <w:br/>
              <w:t>Mean (SD)</w:t>
            </w:r>
          </w:p>
        </w:tc>
        <w:tc>
          <w:tcPr>
            <w:tcW w:w="1089"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6 w </w:t>
              <w:br/>
              <w:t>Follow Up (SD)</w:t>
            </w:r>
          </w:p>
        </w:tc>
        <w:tc>
          <w:tcPr>
            <w:tcW w:w="925" w:type="dxa"/>
            <w:vMerge w:val="restart"/>
            <w:tcBorders>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12 w </w:t>
              <w:br/>
              <w:t>Follow Up (SD)</w:t>
            </w:r>
          </w:p>
        </w:tc>
        <w:tc>
          <w:tcPr>
            <w:tcW w:w="3939" w:type="dxa"/>
            <w:gridSpan w:val="4"/>
            <w:tcBorders>
              <w:top w:val="single" w:sz="8" w:space="0" w:color="000000"/>
              <w:left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(SD) for Before-After Comparison</w:t>
            </w:r>
          </w:p>
        </w:tc>
        <w:tc>
          <w:tcPr>
            <w:tcW w:w="4496" w:type="dxa"/>
            <w:gridSpan w:val="4"/>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(CI) for Between-Group Comparison</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c>
          <w:tcPr>
            <w:tcW w:w="3566"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027"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08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25" w:type="dxa"/>
            <w:vMerge w:val="continue"/>
            <w:tcBorders>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240" w:type="dxa"/>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Pre-6w Follow Up</w:t>
            </w:r>
          </w:p>
        </w:tc>
        <w:tc>
          <w:tcPr>
            <w:tcW w:w="74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199"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Pre-12w Follow Up</w:t>
            </w:r>
          </w:p>
        </w:tc>
        <w:tc>
          <w:tcPr>
            <w:tcW w:w="75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526"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6 w</w:t>
            </w:r>
          </w:p>
        </w:tc>
        <w:tc>
          <w:tcPr>
            <w:tcW w:w="767"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435"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12 w</w:t>
            </w:r>
          </w:p>
        </w:tc>
        <w:tc>
          <w:tcPr>
            <w:tcW w:w="768" w:type="dxa"/>
            <w:tcBorders>
              <w:left w:val="single" w:sz="4"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EG1 (Isolated hip-focused + Education) </w:t>
            </w:r>
            <w:r>
              <w:rPr>
                <w:rFonts w:eastAsia="Times New Roman" w:cs="Calibri" w:ascii="Goudy Old Style" w:hAnsi="Goudy Old Style"/>
                <w:i/>
                <w:iCs/>
                <w:color w:val="000000"/>
                <w:kern w:val="0"/>
                <w:sz w:val="20"/>
                <w:szCs w:val="20"/>
                <w:lang w:val="en-US" w:eastAsia="it-IT"/>
                <w14:ligatures w14:val="none"/>
              </w:rPr>
              <w:t>n=37</w:t>
            </w:r>
            <w:r>
              <w:rPr>
                <w:rFonts w:eastAsia="Times New Roman" w:cs="Calibri" w:ascii="Goudy Old Style" w:hAnsi="Goudy Old Style"/>
                <w:color w:val="000000"/>
                <w:kern w:val="0"/>
                <w:sz w:val="20"/>
                <w:szCs w:val="20"/>
                <w:lang w:val="en-US" w:eastAsia="it-IT"/>
                <w14:ligatures w14:val="none"/>
              </w:rPr>
              <w:t xml:space="preserve"> </w:t>
            </w:r>
          </w:p>
        </w:tc>
        <w:tc>
          <w:tcPr>
            <w:tcW w:w="1027"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64.5 (10.5)</w:t>
            </w:r>
          </w:p>
        </w:tc>
        <w:tc>
          <w:tcPr>
            <w:tcW w:w="1089"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73.3 (10.5)</w:t>
            </w:r>
          </w:p>
        </w:tc>
        <w:tc>
          <w:tcPr>
            <w:tcW w:w="925" w:type="dxa"/>
            <w:tcBorders>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73.1 (11.1)</w:t>
            </w:r>
          </w:p>
        </w:tc>
        <w:tc>
          <w:tcPr>
            <w:tcW w:w="1240"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8.8 (14.85)</w:t>
            </w:r>
          </w:p>
        </w:tc>
        <w:tc>
          <w:tcPr>
            <w:tcW w:w="745"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9"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8.6 (15.28)</w:t>
            </w:r>
          </w:p>
        </w:tc>
        <w:tc>
          <w:tcPr>
            <w:tcW w:w="755"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26"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0.50 (-7.11 to 8.11)</w:t>
            </w:r>
          </w:p>
        </w:tc>
        <w:tc>
          <w:tcPr>
            <w:tcW w:w="767"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435" w:type="dxa"/>
            <w:vMerge w:val="restart"/>
            <w:tcBorders>
              <w:left w:val="single" w:sz="4"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0.80 (-7.13 to 8.73)</w:t>
            </w:r>
          </w:p>
        </w:tc>
        <w:tc>
          <w:tcPr>
            <w:tcW w:w="768"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CG </w:t>
            </w:r>
            <w:r>
              <w:rPr>
                <w:rFonts w:eastAsia="Times New Roman" w:cs="Calibri" w:ascii="Goudy Old Style" w:hAnsi="Goudy Old Style"/>
                <w:i/>
                <w:iCs/>
                <w:color w:val="000000"/>
                <w:kern w:val="0"/>
                <w:sz w:val="20"/>
                <w:szCs w:val="20"/>
                <w:lang w:eastAsia="it-IT"/>
                <w14:ligatures w14:val="none"/>
              </w:rPr>
              <w:t>n=36</w:t>
            </w:r>
          </w:p>
        </w:tc>
        <w:tc>
          <w:tcPr>
            <w:tcW w:w="1027"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65.3 (12.3)</w:t>
            </w:r>
          </w:p>
        </w:tc>
        <w:tc>
          <w:tcPr>
            <w:tcW w:w="1089"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73.6 (13.3)</w:t>
            </w:r>
          </w:p>
        </w:tc>
        <w:tc>
          <w:tcPr>
            <w:tcW w:w="925"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73.1 (14.5)</w:t>
            </w:r>
          </w:p>
        </w:tc>
        <w:tc>
          <w:tcPr>
            <w:tcW w:w="1240"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8.3 (18.12)</w:t>
            </w:r>
          </w:p>
        </w:tc>
        <w:tc>
          <w:tcPr>
            <w:tcW w:w="745" w:type="dxa"/>
            <w:tcBorders>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0.006*</w:t>
            </w:r>
          </w:p>
        </w:tc>
        <w:tc>
          <w:tcPr>
            <w:tcW w:w="1199"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7.8 (19.01)</w:t>
            </w:r>
          </w:p>
        </w:tc>
        <w:tc>
          <w:tcPr>
            <w:tcW w:w="75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0.014</w:t>
            </w:r>
          </w:p>
        </w:tc>
        <w:tc>
          <w:tcPr>
            <w:tcW w:w="1526"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7"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435" w:type="dxa"/>
            <w:vMerge w:val="continue"/>
            <w:tcBorders>
              <w:left w:val="single" w:sz="4" w:space="0" w:color="000000"/>
              <w:bottom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8"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EG2 (Knee-focused exercise + Education) </w:t>
            </w:r>
            <w:r>
              <w:rPr>
                <w:rFonts w:eastAsia="Times New Roman" w:cs="Calibri" w:ascii="Goudy Old Style" w:hAnsi="Goudy Old Style"/>
                <w:i/>
                <w:iCs/>
                <w:color w:val="000000"/>
                <w:kern w:val="0"/>
                <w:sz w:val="20"/>
                <w:szCs w:val="20"/>
                <w:lang w:val="en-US" w:eastAsia="it-IT"/>
                <w14:ligatures w14:val="none"/>
              </w:rPr>
              <w:t>n=39</w:t>
            </w:r>
            <w:r>
              <w:rPr>
                <w:rFonts w:eastAsia="Times New Roman" w:cs="Calibri" w:ascii="Goudy Old Style" w:hAnsi="Goudy Old Style"/>
                <w:color w:val="000000"/>
                <w:kern w:val="0"/>
                <w:sz w:val="20"/>
                <w:szCs w:val="20"/>
                <w:lang w:val="en-US" w:eastAsia="it-IT"/>
                <w14:ligatures w14:val="none"/>
              </w:rPr>
              <w:t xml:space="preserve"> </w:t>
            </w:r>
          </w:p>
        </w:tc>
        <w:tc>
          <w:tcPr>
            <w:tcW w:w="1027"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67.2 (13.5)</w:t>
            </w:r>
          </w:p>
        </w:tc>
        <w:tc>
          <w:tcPr>
            <w:tcW w:w="1089"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74.5 (14.5)</w:t>
            </w:r>
          </w:p>
        </w:tc>
        <w:tc>
          <w:tcPr>
            <w:tcW w:w="925" w:type="dxa"/>
            <w:tcBorders>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74.4 (13.8)</w:t>
            </w:r>
          </w:p>
        </w:tc>
        <w:tc>
          <w:tcPr>
            <w:tcW w:w="1240"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7.3 (19.81)</w:t>
            </w:r>
          </w:p>
        </w:tc>
        <w:tc>
          <w:tcPr>
            <w:tcW w:w="745" w:type="dxa"/>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0.021*</w:t>
            </w:r>
          </w:p>
        </w:tc>
        <w:tc>
          <w:tcPr>
            <w:tcW w:w="1199"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7.2 (19.31)</w:t>
            </w:r>
          </w:p>
        </w:tc>
        <w:tc>
          <w:tcPr>
            <w:tcW w:w="755"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0.020*</w:t>
            </w:r>
          </w:p>
        </w:tc>
        <w:tc>
          <w:tcPr>
            <w:tcW w:w="1526"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-1.00 (-9.58 to 7.58)</w:t>
            </w:r>
          </w:p>
        </w:tc>
        <w:tc>
          <w:tcPr>
            <w:tcW w:w="767"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435" w:type="dxa"/>
            <w:vMerge w:val="restart"/>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-0.60 (-9.28 to 8.08)</w:t>
            </w:r>
          </w:p>
        </w:tc>
        <w:tc>
          <w:tcPr>
            <w:tcW w:w="768"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CG </w:t>
            </w:r>
            <w:r>
              <w:rPr>
                <w:rFonts w:eastAsia="Times New Roman" w:cs="Calibri" w:ascii="Goudy Old Style" w:hAnsi="Goudy Old Style"/>
                <w:i/>
                <w:iCs/>
                <w:color w:val="000000"/>
                <w:kern w:val="0"/>
                <w:sz w:val="20"/>
                <w:szCs w:val="20"/>
                <w:lang w:eastAsia="it-IT"/>
                <w14:ligatures w14:val="none"/>
              </w:rPr>
              <w:t>n=36</w:t>
            </w:r>
            <w:r>
              <w:rPr>
                <w:rFonts w:eastAsia="Times New Roman" w:cs="Calibri" w:ascii="Goudy Old Style" w:hAnsi="Goudy Old Style"/>
                <w:color w:val="000000"/>
                <w:kern w:val="0"/>
                <w:sz w:val="20"/>
                <w:szCs w:val="20"/>
                <w:lang w:eastAsia="it-IT"/>
                <w14:ligatures w14:val="none"/>
              </w:rPr>
              <w:t xml:space="preserve"> </w:t>
            </w:r>
          </w:p>
        </w:tc>
        <w:tc>
          <w:tcPr>
            <w:tcW w:w="1027"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65.3 (12.3)</w:t>
            </w:r>
          </w:p>
        </w:tc>
        <w:tc>
          <w:tcPr>
            <w:tcW w:w="1089"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73.6 (13.3)</w:t>
            </w:r>
          </w:p>
        </w:tc>
        <w:tc>
          <w:tcPr>
            <w:tcW w:w="925"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73.1 (14.5)</w:t>
            </w:r>
          </w:p>
        </w:tc>
        <w:tc>
          <w:tcPr>
            <w:tcW w:w="1240"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8.3 (18.12)</w:t>
            </w:r>
          </w:p>
        </w:tc>
        <w:tc>
          <w:tcPr>
            <w:tcW w:w="74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0.006*</w:t>
            </w:r>
          </w:p>
        </w:tc>
        <w:tc>
          <w:tcPr>
            <w:tcW w:w="1199"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7.8 (19.01)</w:t>
            </w:r>
          </w:p>
        </w:tc>
        <w:tc>
          <w:tcPr>
            <w:tcW w:w="75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0.014*</w:t>
            </w:r>
          </w:p>
        </w:tc>
        <w:tc>
          <w:tcPr>
            <w:tcW w:w="1526"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7"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435" w:type="dxa"/>
            <w:vMerge w:val="continue"/>
            <w:tcBorders>
              <w:bottom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8"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c>
          <w:tcPr>
            <w:tcW w:w="3566"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Matthews et al., 2019</w:t>
            </w:r>
          </w:p>
        </w:tc>
        <w:tc>
          <w:tcPr>
            <w:tcW w:w="1027" w:type="dxa"/>
            <w:vMerge w:val="restart"/>
            <w:tcBorders>
              <w:left w:val="single" w:sz="8" w:space="0" w:color="000000"/>
              <w:bottom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Pre </w:t>
              <w:br/>
              <w:t>Mean (SD)</w:t>
            </w:r>
          </w:p>
        </w:tc>
        <w:tc>
          <w:tcPr>
            <w:tcW w:w="1089" w:type="dxa"/>
            <w:vMerge w:val="restart"/>
            <w:tcBorders>
              <w:top w:val="single" w:sz="8" w:space="0" w:color="000000"/>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6 w </w:t>
              <w:br/>
              <w:t>Follow Up (SD)</w:t>
            </w:r>
          </w:p>
        </w:tc>
        <w:tc>
          <w:tcPr>
            <w:tcW w:w="925" w:type="dxa"/>
            <w:vMerge w:val="restart"/>
            <w:tcBorders>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12 w </w:t>
              <w:br/>
              <w:t>Follow Up (SD)</w:t>
            </w:r>
          </w:p>
        </w:tc>
        <w:tc>
          <w:tcPr>
            <w:tcW w:w="3939" w:type="dxa"/>
            <w:gridSpan w:val="4"/>
            <w:tcBorders>
              <w:top w:val="single" w:sz="8" w:space="0" w:color="000000"/>
              <w:left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(SD) for Before-After Comparison</w:t>
            </w:r>
          </w:p>
        </w:tc>
        <w:tc>
          <w:tcPr>
            <w:tcW w:w="4496" w:type="dxa"/>
            <w:gridSpan w:val="4"/>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(CI) for Between-Group Comparison</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c>
          <w:tcPr>
            <w:tcW w:w="3566"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027" w:type="dxa"/>
            <w:vMerge w:val="continue"/>
            <w:tcBorders>
              <w:left w:val="single" w:sz="8" w:space="0" w:color="000000"/>
              <w:bottom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08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25" w:type="dxa"/>
            <w:vMerge w:val="continue"/>
            <w:tcBorders>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240" w:type="dxa"/>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Pre-6w Follow Up</w:t>
            </w:r>
          </w:p>
        </w:tc>
        <w:tc>
          <w:tcPr>
            <w:tcW w:w="74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199"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Pre-12w Follow Up</w:t>
            </w:r>
          </w:p>
        </w:tc>
        <w:tc>
          <w:tcPr>
            <w:tcW w:w="75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526"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6 w</w:t>
            </w:r>
          </w:p>
        </w:tc>
        <w:tc>
          <w:tcPr>
            <w:tcW w:w="767"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435"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12 w</w:t>
            </w:r>
          </w:p>
        </w:tc>
        <w:tc>
          <w:tcPr>
            <w:tcW w:w="768" w:type="dxa"/>
            <w:tcBorders>
              <w:left w:val="single" w:sz="4"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EG1 (Participants with high midfoot mobility) </w:t>
            </w:r>
            <w:r>
              <w:rPr>
                <w:rFonts w:eastAsia="Times New Roman" w:cs="Calibri" w:ascii="Goudy Old Style" w:hAnsi="Goudy Old Style"/>
                <w:i/>
                <w:iCs/>
                <w:color w:val="000000"/>
                <w:kern w:val="0"/>
                <w:sz w:val="20"/>
                <w:szCs w:val="20"/>
                <w:lang w:val="en-US" w:eastAsia="it-IT"/>
                <w14:ligatures w14:val="none"/>
              </w:rPr>
              <w:t>n=</w:t>
            </w:r>
            <w:r>
              <w:rPr>
                <w:rFonts w:eastAsia="Times New Roman" w:cs="Calibri" w:ascii="Goudy Old Style" w:hAnsi="Goudy Old Style"/>
                <w:color w:val="000000"/>
                <w:kern w:val="0"/>
                <w:sz w:val="20"/>
                <w:szCs w:val="20"/>
                <w:lang w:val="en-US" w:eastAsia="it-IT"/>
                <w14:ligatures w14:val="none"/>
              </w:rPr>
              <w:t>24</w:t>
            </w:r>
          </w:p>
        </w:tc>
        <w:tc>
          <w:tcPr>
            <w:tcW w:w="1027"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089"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75.9 (12.2)</w:t>
            </w:r>
          </w:p>
        </w:tc>
        <w:tc>
          <w:tcPr>
            <w:tcW w:w="925"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77.5 (9.3)</w:t>
            </w:r>
          </w:p>
        </w:tc>
        <w:tc>
          <w:tcPr>
            <w:tcW w:w="1240"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9"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5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26"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0.90 (-4.67 to 6.47)</w:t>
            </w:r>
          </w:p>
        </w:tc>
        <w:tc>
          <w:tcPr>
            <w:tcW w:w="767"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435" w:type="dxa"/>
            <w:vMerge w:val="restart"/>
            <w:tcBorders>
              <w:left w:val="single" w:sz="4"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-0.02 (-5.92 to 5.87)</w:t>
            </w:r>
          </w:p>
        </w:tc>
        <w:tc>
          <w:tcPr>
            <w:tcW w:w="768"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CG1 (Participants with high midfoot mobility) </w:t>
            </w:r>
            <w:r>
              <w:rPr>
                <w:rFonts w:eastAsia="Times New Roman" w:cs="Calibri" w:ascii="Goudy Old Style" w:hAnsi="Goudy Old Style"/>
                <w:i/>
                <w:iCs/>
                <w:color w:val="000000"/>
                <w:kern w:val="0"/>
                <w:sz w:val="20"/>
                <w:szCs w:val="20"/>
                <w:lang w:val="en-US" w:eastAsia="it-IT"/>
                <w14:ligatures w14:val="none"/>
              </w:rPr>
              <w:t>n=25</w:t>
            </w:r>
          </w:p>
        </w:tc>
        <w:tc>
          <w:tcPr>
            <w:tcW w:w="1027"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08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77.5 (12.3)</w:t>
            </w:r>
          </w:p>
        </w:tc>
        <w:tc>
          <w:tcPr>
            <w:tcW w:w="925"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79.0 (13.1)</w:t>
            </w:r>
          </w:p>
        </w:tc>
        <w:tc>
          <w:tcPr>
            <w:tcW w:w="1240"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5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26"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7"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435" w:type="dxa"/>
            <w:vMerge w:val="continue"/>
            <w:tcBorders>
              <w:left w:val="single" w:sz="4" w:space="0" w:color="000000"/>
              <w:bottom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8"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EG2 (Participants with low midfoot mobility) </w:t>
            </w:r>
            <w:r>
              <w:rPr>
                <w:rFonts w:eastAsia="Times New Roman" w:cs="Calibri" w:ascii="Goudy Old Style" w:hAnsi="Goudy Old Style"/>
                <w:i/>
                <w:iCs/>
                <w:color w:val="000000"/>
                <w:kern w:val="0"/>
                <w:sz w:val="20"/>
                <w:szCs w:val="20"/>
                <w:lang w:val="en-US" w:eastAsia="it-IT"/>
                <w14:ligatures w14:val="none"/>
              </w:rPr>
              <w:t>n=85</w:t>
            </w:r>
          </w:p>
        </w:tc>
        <w:tc>
          <w:tcPr>
            <w:tcW w:w="1027"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089"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77.8 (9.8)</w:t>
            </w:r>
          </w:p>
        </w:tc>
        <w:tc>
          <w:tcPr>
            <w:tcW w:w="925"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79.8 (9.0)</w:t>
            </w:r>
          </w:p>
        </w:tc>
        <w:tc>
          <w:tcPr>
            <w:tcW w:w="1240"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9"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5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26"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-1.71 (-4.70 to 1.27)</w:t>
            </w:r>
          </w:p>
        </w:tc>
        <w:tc>
          <w:tcPr>
            <w:tcW w:w="767"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435" w:type="dxa"/>
            <w:vMerge w:val="restart"/>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0.39 (-2.84 to 3.63)</w:t>
            </w:r>
          </w:p>
        </w:tc>
        <w:tc>
          <w:tcPr>
            <w:tcW w:w="768"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CG2 (Participants with low midfoot mobility </w:t>
            </w:r>
            <w:r>
              <w:rPr>
                <w:rFonts w:eastAsia="Times New Roman" w:cs="Calibri" w:ascii="Goudy Old Style" w:hAnsi="Goudy Old Style"/>
                <w:i/>
                <w:iCs/>
                <w:color w:val="000000"/>
                <w:kern w:val="0"/>
                <w:sz w:val="20"/>
                <w:szCs w:val="20"/>
                <w:lang w:val="en-US" w:eastAsia="it-IT"/>
                <w14:ligatures w14:val="none"/>
              </w:rPr>
              <w:t>n=84</w:t>
            </w:r>
          </w:p>
        </w:tc>
        <w:tc>
          <w:tcPr>
            <w:tcW w:w="1027"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08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74.9 (11.8)</w:t>
            </w:r>
          </w:p>
        </w:tc>
        <w:tc>
          <w:tcPr>
            <w:tcW w:w="925"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78.5 (13.6)</w:t>
            </w:r>
          </w:p>
        </w:tc>
        <w:tc>
          <w:tcPr>
            <w:tcW w:w="1240"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5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26"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7"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435" w:type="dxa"/>
            <w:vMerge w:val="continue"/>
            <w:tcBorders>
              <w:bottom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8"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c>
          <w:tcPr>
            <w:tcW w:w="3566"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da Silva Boitrago et al., 2021</w:t>
            </w:r>
          </w:p>
        </w:tc>
        <w:tc>
          <w:tcPr>
            <w:tcW w:w="1027" w:type="dxa"/>
            <w:vMerge w:val="restart"/>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Pre </w:t>
              <w:br/>
              <w:t>Mean (SD)</w:t>
            </w:r>
          </w:p>
        </w:tc>
        <w:tc>
          <w:tcPr>
            <w:tcW w:w="1089" w:type="dxa"/>
            <w:vMerge w:val="restart"/>
            <w:tcBorders>
              <w:left w:val="single" w:sz="4" w:space="0" w:color="000000"/>
              <w:bottom w:val="single" w:sz="4"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6 w </w:t>
              <w:br/>
              <w:t>Follow Up (SD)</w:t>
            </w:r>
          </w:p>
        </w:tc>
        <w:tc>
          <w:tcPr>
            <w:tcW w:w="925" w:type="dxa"/>
            <w:vMerge w:val="restart"/>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12 w </w:t>
              <w:br/>
              <w:t>Follow Up (SD)</w:t>
            </w:r>
          </w:p>
        </w:tc>
        <w:tc>
          <w:tcPr>
            <w:tcW w:w="3939" w:type="dxa"/>
            <w:gridSpan w:val="4"/>
            <w:tcBorders>
              <w:top w:val="single" w:sz="8" w:space="0" w:color="000000"/>
              <w:left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(SD) for Before-After Comparison</w:t>
            </w:r>
          </w:p>
        </w:tc>
        <w:tc>
          <w:tcPr>
            <w:tcW w:w="4496" w:type="dxa"/>
            <w:gridSpan w:val="4"/>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(CI) for Between-Group Comparison</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c>
          <w:tcPr>
            <w:tcW w:w="3566"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027"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089" w:type="dxa"/>
            <w:vMerge w:val="continue"/>
            <w:tcBorders>
              <w:left w:val="single" w:sz="4" w:space="0" w:color="000000"/>
              <w:bottom w:val="single" w:sz="4" w:space="0" w:color="000000"/>
              <w:right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25" w:type="dxa"/>
            <w:vMerge w:val="continue"/>
            <w:tcBorders>
              <w:left w:val="single" w:sz="4"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240" w:type="dxa"/>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Pre-6w Follow Up</w:t>
            </w:r>
          </w:p>
        </w:tc>
        <w:tc>
          <w:tcPr>
            <w:tcW w:w="74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199"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Pre-12w Follow Up</w:t>
            </w:r>
          </w:p>
        </w:tc>
        <w:tc>
          <w:tcPr>
            <w:tcW w:w="75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526"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6 w</w:t>
            </w:r>
          </w:p>
        </w:tc>
        <w:tc>
          <w:tcPr>
            <w:tcW w:w="767"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435"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12 w</w:t>
            </w:r>
          </w:p>
        </w:tc>
        <w:tc>
          <w:tcPr>
            <w:tcW w:w="768" w:type="dxa"/>
            <w:tcBorders>
              <w:left w:val="single" w:sz="4"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EG </w:t>
            </w:r>
            <w:r>
              <w:rPr>
                <w:rFonts w:eastAsia="Times New Roman" w:cs="Calibri" w:ascii="Goudy Old Style" w:hAnsi="Goudy Old Style"/>
                <w:i/>
                <w:iCs/>
                <w:color w:val="000000"/>
                <w:kern w:val="0"/>
                <w:sz w:val="20"/>
                <w:szCs w:val="20"/>
                <w:lang w:eastAsia="it-IT"/>
                <w14:ligatures w14:val="none"/>
              </w:rPr>
              <w:t>n=</w:t>
            </w:r>
            <w:r>
              <w:rPr>
                <w:rFonts w:eastAsia="Times New Roman" w:cs="Calibri" w:ascii="Goudy Old Style" w:hAnsi="Goudy Old Style"/>
                <w:color w:val="000000"/>
                <w:kern w:val="0"/>
                <w:sz w:val="20"/>
                <w:szCs w:val="20"/>
                <w:lang w:eastAsia="it-IT"/>
                <w14:ligatures w14:val="none"/>
              </w:rPr>
              <w:t>30</w:t>
            </w:r>
          </w:p>
        </w:tc>
        <w:tc>
          <w:tcPr>
            <w:tcW w:w="1027"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67.6 (15.2)</w:t>
            </w:r>
          </w:p>
        </w:tc>
        <w:tc>
          <w:tcPr>
            <w:tcW w:w="1089"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85.8 (12.3)</w:t>
            </w:r>
          </w:p>
        </w:tc>
        <w:tc>
          <w:tcPr>
            <w:tcW w:w="92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240"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18.2 (19.55)</w:t>
            </w:r>
          </w:p>
        </w:tc>
        <w:tc>
          <w:tcPr>
            <w:tcW w:w="745"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9"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5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26"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17.97 (8.88 to 27.06)</w:t>
            </w:r>
          </w:p>
        </w:tc>
        <w:tc>
          <w:tcPr>
            <w:tcW w:w="767" w:type="dxa"/>
            <w:vMerge w:val="restart"/>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Significant</w:t>
            </w:r>
          </w:p>
        </w:tc>
        <w:tc>
          <w:tcPr>
            <w:tcW w:w="1435"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68"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CG </w:t>
            </w:r>
            <w:r>
              <w:rPr>
                <w:rFonts w:eastAsia="Times New Roman" w:cs="Calibri" w:ascii="Goudy Old Style" w:hAnsi="Goudy Old Style"/>
                <w:i/>
                <w:iCs/>
                <w:color w:val="000000"/>
                <w:kern w:val="0"/>
                <w:sz w:val="20"/>
                <w:szCs w:val="20"/>
                <w:lang w:eastAsia="it-IT"/>
                <w14:ligatures w14:val="none"/>
              </w:rPr>
              <w:t>n=</w:t>
            </w:r>
            <w:r>
              <w:rPr>
                <w:rFonts w:eastAsia="Times New Roman" w:cs="Calibri" w:ascii="Goudy Old Style" w:hAnsi="Goudy Old Style"/>
                <w:color w:val="000000"/>
                <w:kern w:val="0"/>
                <w:sz w:val="20"/>
                <w:szCs w:val="20"/>
                <w:lang w:eastAsia="it-IT"/>
                <w14:ligatures w14:val="none"/>
              </w:rPr>
              <w:t>30</w:t>
            </w:r>
          </w:p>
        </w:tc>
        <w:tc>
          <w:tcPr>
            <w:tcW w:w="1027"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71.6 (11.1)</w:t>
            </w:r>
          </w:p>
        </w:tc>
        <w:tc>
          <w:tcPr>
            <w:tcW w:w="1089"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71.83 (11.8)</w:t>
            </w:r>
          </w:p>
        </w:tc>
        <w:tc>
          <w:tcPr>
            <w:tcW w:w="92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24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0.23 (16.2)</w:t>
            </w:r>
          </w:p>
        </w:tc>
        <w:tc>
          <w:tcPr>
            <w:tcW w:w="74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0.94</w:t>
            </w:r>
          </w:p>
        </w:tc>
        <w:tc>
          <w:tcPr>
            <w:tcW w:w="119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5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26"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7"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435"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76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c>
          <w:tcPr>
            <w:tcW w:w="3566"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Hong et al. 2023</w:t>
            </w:r>
          </w:p>
        </w:tc>
        <w:tc>
          <w:tcPr>
            <w:tcW w:w="1027"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Pre </w:t>
              <w:br/>
              <w:t>Mean (SD)</w:t>
            </w:r>
          </w:p>
        </w:tc>
        <w:tc>
          <w:tcPr>
            <w:tcW w:w="1089"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6 w </w:t>
              <w:br/>
              <w:t>Follow Up (SD)</w:t>
            </w:r>
          </w:p>
        </w:tc>
        <w:tc>
          <w:tcPr>
            <w:tcW w:w="925" w:type="dxa"/>
            <w:vMerge w:val="restart"/>
            <w:tcBorders>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12 w </w:t>
              <w:br/>
              <w:t>Follow Up (SD)</w:t>
            </w:r>
          </w:p>
        </w:tc>
        <w:tc>
          <w:tcPr>
            <w:tcW w:w="3939" w:type="dxa"/>
            <w:gridSpan w:val="4"/>
            <w:tcBorders>
              <w:top w:val="single" w:sz="8" w:space="0" w:color="000000"/>
              <w:left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(SD) for Before-After Comparison</w:t>
            </w:r>
          </w:p>
        </w:tc>
        <w:tc>
          <w:tcPr>
            <w:tcW w:w="4496" w:type="dxa"/>
            <w:gridSpan w:val="4"/>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(CI) for Between-Group Comparison</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c>
          <w:tcPr>
            <w:tcW w:w="3566"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027"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08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25" w:type="dxa"/>
            <w:vMerge w:val="continue"/>
            <w:tcBorders>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240" w:type="dxa"/>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Pre-6w Follow Up</w:t>
            </w:r>
          </w:p>
        </w:tc>
        <w:tc>
          <w:tcPr>
            <w:tcW w:w="74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199"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Pre-12w Follow Up</w:t>
            </w:r>
          </w:p>
        </w:tc>
        <w:tc>
          <w:tcPr>
            <w:tcW w:w="75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526"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6 w</w:t>
            </w:r>
          </w:p>
        </w:tc>
        <w:tc>
          <w:tcPr>
            <w:tcW w:w="767"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P </w:t>
            </w:r>
          </w:p>
        </w:tc>
        <w:tc>
          <w:tcPr>
            <w:tcW w:w="1435"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12 w</w:t>
            </w:r>
          </w:p>
        </w:tc>
        <w:tc>
          <w:tcPr>
            <w:tcW w:w="768" w:type="dxa"/>
            <w:tcBorders>
              <w:left w:val="single" w:sz="4"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EG </w:t>
            </w:r>
            <w:r>
              <w:rPr>
                <w:rFonts w:eastAsia="Times New Roman" w:cs="Calibri" w:ascii="Goudy Old Style" w:hAnsi="Goudy Old Style"/>
                <w:i/>
                <w:iCs/>
                <w:color w:val="000000"/>
                <w:kern w:val="0"/>
                <w:sz w:val="20"/>
                <w:szCs w:val="20"/>
                <w:lang w:eastAsia="it-IT"/>
                <w14:ligatures w14:val="none"/>
              </w:rPr>
              <w:t>n=19</w:t>
            </w:r>
          </w:p>
        </w:tc>
        <w:tc>
          <w:tcPr>
            <w:tcW w:w="1027"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74.2 (9.8)</w:t>
            </w:r>
          </w:p>
        </w:tc>
        <w:tc>
          <w:tcPr>
            <w:tcW w:w="1089"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85.1 (4.9)</w:t>
            </w:r>
          </w:p>
        </w:tc>
        <w:tc>
          <w:tcPr>
            <w:tcW w:w="92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240"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10.9 (10.96)</w:t>
            </w:r>
          </w:p>
        </w:tc>
        <w:tc>
          <w:tcPr>
            <w:tcW w:w="745"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9"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5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26"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9.1 (1.66 to 16.54)</w:t>
            </w:r>
          </w:p>
        </w:tc>
        <w:tc>
          <w:tcPr>
            <w:tcW w:w="767" w:type="dxa"/>
            <w:vMerge w:val="restart"/>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Significant</w:t>
            </w:r>
          </w:p>
        </w:tc>
        <w:tc>
          <w:tcPr>
            <w:tcW w:w="1435"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68"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CG </w:t>
            </w:r>
            <w:r>
              <w:rPr>
                <w:rFonts w:eastAsia="Times New Roman" w:cs="Calibri" w:ascii="Goudy Old Style" w:hAnsi="Goudy Old Style"/>
                <w:i/>
                <w:iCs/>
                <w:color w:val="000000"/>
                <w:kern w:val="0"/>
                <w:sz w:val="20"/>
                <w:szCs w:val="20"/>
                <w:lang w:eastAsia="it-IT"/>
                <w14:ligatures w14:val="none"/>
              </w:rPr>
              <w:t>n=19</w:t>
            </w:r>
          </w:p>
        </w:tc>
        <w:tc>
          <w:tcPr>
            <w:tcW w:w="1027"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74.2 (9.3)</w:t>
            </w:r>
          </w:p>
        </w:tc>
        <w:tc>
          <w:tcPr>
            <w:tcW w:w="1089"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76.0 (8.2)</w:t>
            </w:r>
          </w:p>
        </w:tc>
        <w:tc>
          <w:tcPr>
            <w:tcW w:w="92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24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1.8 (12.40)</w:t>
            </w:r>
          </w:p>
        </w:tc>
        <w:tc>
          <w:tcPr>
            <w:tcW w:w="74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0.526</w:t>
            </w:r>
          </w:p>
        </w:tc>
        <w:tc>
          <w:tcPr>
            <w:tcW w:w="119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5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26"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7"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435"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76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027"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089"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925" w:type="dxa"/>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 </w:t>
            </w:r>
          </w:p>
        </w:tc>
        <w:tc>
          <w:tcPr>
            <w:tcW w:w="1240"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745"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199" w:type="dxa"/>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 </w:t>
            </w:r>
          </w:p>
        </w:tc>
        <w:tc>
          <w:tcPr>
            <w:tcW w:w="755" w:type="dxa"/>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 </w:t>
            </w:r>
          </w:p>
        </w:tc>
        <w:tc>
          <w:tcPr>
            <w:tcW w:w="1526"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767"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435"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768"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62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5042" w:type="dxa"/>
            <w:gridSpan w:val="12"/>
            <w:tcBorders/>
            <w:shd w:color="auto" w:fill="auto" w:val="clear"/>
            <w:vAlign w:val="center"/>
          </w:tcPr>
          <w:p>
            <w:pPr>
              <w:pStyle w:val="Normal"/>
              <w:spacing w:lineRule="auto" w:line="240" w:before="0" w:after="0"/>
              <w:rPr>
                <w:rFonts w:ascii="Goudy Old Style" w:hAnsi="Goudy Old Style" w:eastAsia="Times New Roman" w:cs="Calibri"/>
                <w:color w:val="000000"/>
                <w:kern w:val="0"/>
                <w:sz w:val="22"/>
                <w:szCs w:val="22"/>
                <w:lang w:eastAsia="it-IT"/>
                <w14:ligatures w14:val="none"/>
              </w:rPr>
            </w:pPr>
            <w:r>
              <w:rPr>
                <w:rFonts w:eastAsia="Times New Roman" w:cs="Calibri" w:ascii="Goudy Old Style" w:hAnsi="Goudy Old Style"/>
                <w:b/>
                <w:bCs/>
                <w:color w:val="000000"/>
                <w:kern w:val="0"/>
                <w:sz w:val="22"/>
                <w:szCs w:val="22"/>
                <w:lang w:val="en-US" w:eastAsia="it-IT"/>
                <w14:ligatures w14:val="none"/>
              </w:rPr>
              <w:t>WOMAC (L):</w:t>
            </w:r>
            <w:r>
              <w:rPr>
                <w:rFonts w:eastAsia="Times New Roman" w:cs="Calibri" w:ascii="Goudy Old Style" w:hAnsi="Goudy Old Style"/>
                <w:color w:val="000000"/>
                <w:kern w:val="0"/>
                <w:sz w:val="22"/>
                <w:szCs w:val="22"/>
                <w:lang w:val="en-US" w:eastAsia="it-IT"/>
                <w14:ligatures w14:val="none"/>
              </w:rPr>
              <w:t xml:space="preserve"> the Western Ontario and McMaster Universities Arthritis Index (Likert version) is a 24-item, condition-specific questionnaire to be used for hip and knee osteoarthritis.  It is divided into 3 subscales: Pain, Stiffness and Physical Function and the scores for each subscale are summed up. </w:t>
            </w:r>
            <w:r>
              <w:rPr>
                <w:rFonts w:eastAsia="Times New Roman" w:cs="Calibri" w:ascii="Goudy Old Style" w:hAnsi="Goudy Old Style"/>
                <w:color w:val="000000"/>
                <w:kern w:val="0"/>
                <w:sz w:val="22"/>
                <w:szCs w:val="22"/>
                <w:lang w:eastAsia="it-IT"/>
                <w14:ligatures w14:val="none"/>
              </w:rPr>
              <w:t xml:space="preserve">Higher scores represent worse pain, stiffness, and functional limitations. </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0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027"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089"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925" w:type="dxa"/>
            <w:tcBorders>
              <w:bottom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 </w:t>
            </w:r>
          </w:p>
        </w:tc>
        <w:tc>
          <w:tcPr>
            <w:tcW w:w="1240"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745"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199" w:type="dxa"/>
            <w:tcBorders>
              <w:bottom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 </w:t>
            </w:r>
          </w:p>
        </w:tc>
        <w:tc>
          <w:tcPr>
            <w:tcW w:w="755" w:type="dxa"/>
            <w:tcBorders>
              <w:bottom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 </w:t>
            </w:r>
          </w:p>
        </w:tc>
        <w:tc>
          <w:tcPr>
            <w:tcW w:w="1526"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767"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435"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768"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c>
          <w:tcPr>
            <w:tcW w:w="3566"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Clark et al., 2000</w:t>
            </w:r>
          </w:p>
        </w:tc>
        <w:tc>
          <w:tcPr>
            <w:tcW w:w="1027"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Pre </w:t>
              <w:br/>
              <w:t>Mean (SD)</w:t>
            </w:r>
          </w:p>
        </w:tc>
        <w:tc>
          <w:tcPr>
            <w:tcW w:w="1089"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6 w </w:t>
              <w:br/>
              <w:t>Follow Up (SD)</w:t>
            </w:r>
          </w:p>
        </w:tc>
        <w:tc>
          <w:tcPr>
            <w:tcW w:w="925"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12 w </w:t>
              <w:br/>
              <w:t>Follow Up (SD)</w:t>
            </w:r>
          </w:p>
        </w:tc>
        <w:tc>
          <w:tcPr>
            <w:tcW w:w="3939" w:type="dxa"/>
            <w:gridSpan w:val="4"/>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(SD) for Before-After Comparison</w:t>
            </w:r>
          </w:p>
        </w:tc>
        <w:tc>
          <w:tcPr>
            <w:tcW w:w="4496" w:type="dxa"/>
            <w:gridSpan w:val="4"/>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(CI) for Between-Group Comparison</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c>
          <w:tcPr>
            <w:tcW w:w="35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02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08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2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240" w:type="dxa"/>
            <w:tcBorders>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Pre-6w Follow Up</w:t>
            </w:r>
          </w:p>
        </w:tc>
        <w:tc>
          <w:tcPr>
            <w:tcW w:w="74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199"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Pre-12w Follow Up</w:t>
            </w:r>
          </w:p>
        </w:tc>
        <w:tc>
          <w:tcPr>
            <w:tcW w:w="75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526"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6 w</w:t>
            </w:r>
          </w:p>
        </w:tc>
        <w:tc>
          <w:tcPr>
            <w:tcW w:w="767"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435"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12 w</w:t>
            </w:r>
          </w:p>
        </w:tc>
        <w:tc>
          <w:tcPr>
            <w:tcW w:w="768" w:type="dxa"/>
            <w:tcBorders>
              <w:left w:val="single" w:sz="4"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EG1 (Exercise + Taping + Education) </w:t>
            </w:r>
            <w:r>
              <w:rPr>
                <w:rFonts w:eastAsia="Times New Roman" w:cs="Calibri" w:ascii="Goudy Old Style" w:hAnsi="Goudy Old Style"/>
                <w:i/>
                <w:iCs/>
                <w:color w:val="000000"/>
                <w:kern w:val="0"/>
                <w:sz w:val="20"/>
                <w:szCs w:val="20"/>
                <w:lang w:val="en-US" w:eastAsia="it-IT"/>
                <w14:ligatures w14:val="none"/>
              </w:rPr>
              <w:t>n=</w:t>
            </w:r>
            <w:r>
              <w:rPr>
                <w:rFonts w:eastAsia="Times New Roman" w:cs="Calibri" w:ascii="Goudy Old Style" w:hAnsi="Goudy Old Style"/>
                <w:color w:val="000000"/>
                <w:kern w:val="0"/>
                <w:sz w:val="20"/>
                <w:szCs w:val="20"/>
                <w:lang w:val="en-US" w:eastAsia="it-IT"/>
                <w14:ligatures w14:val="none"/>
              </w:rPr>
              <w:t>20</w:t>
            </w:r>
          </w:p>
        </w:tc>
        <w:tc>
          <w:tcPr>
            <w:tcW w:w="1027"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25.2 (12.5)</w:t>
            </w:r>
          </w:p>
        </w:tc>
        <w:tc>
          <w:tcPr>
            <w:tcW w:w="1089"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925"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11.5 (10.5)</w:t>
            </w:r>
          </w:p>
        </w:tc>
        <w:tc>
          <w:tcPr>
            <w:tcW w:w="1240"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9"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-13.7 (16.32)</w:t>
            </w:r>
          </w:p>
        </w:tc>
        <w:tc>
          <w:tcPr>
            <w:tcW w:w="755"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2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6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43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-1.20 (-12.17 to 9.77)</w:t>
            </w:r>
          </w:p>
        </w:tc>
        <w:tc>
          <w:tcPr>
            <w:tcW w:w="768" w:type="dxa"/>
            <w:vMerge w:val="restart"/>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CG1 (Taping + Education) </w:t>
            </w:r>
            <w:r>
              <w:rPr>
                <w:rFonts w:eastAsia="Times New Roman" w:cs="Calibri" w:ascii="Goudy Old Style" w:hAnsi="Goudy Old Style"/>
                <w:i/>
                <w:iCs/>
                <w:color w:val="000000"/>
                <w:kern w:val="0"/>
                <w:sz w:val="20"/>
                <w:szCs w:val="20"/>
                <w:lang w:eastAsia="it-IT"/>
                <w14:ligatures w14:val="none"/>
              </w:rPr>
              <w:t>n=19</w:t>
            </w:r>
          </w:p>
        </w:tc>
        <w:tc>
          <w:tcPr>
            <w:tcW w:w="1027"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33.4 (16.8)</w:t>
            </w:r>
          </w:p>
        </w:tc>
        <w:tc>
          <w:tcPr>
            <w:tcW w:w="1089"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925"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20.9 (15.5)</w:t>
            </w:r>
          </w:p>
        </w:tc>
        <w:tc>
          <w:tcPr>
            <w:tcW w:w="1240"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5"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9"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-12.5 (22.86)</w:t>
            </w:r>
          </w:p>
        </w:tc>
        <w:tc>
          <w:tcPr>
            <w:tcW w:w="75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0.003*</w:t>
            </w:r>
          </w:p>
        </w:tc>
        <w:tc>
          <w:tcPr>
            <w:tcW w:w="152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7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143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8" w:type="dxa"/>
            <w:vMerge w:val="continue"/>
            <w:tcBorders>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EG2 (Exercise + Education) </w:t>
            </w:r>
            <w:r>
              <w:rPr>
                <w:rFonts w:eastAsia="Times New Roman" w:cs="Calibri" w:ascii="Goudy Old Style" w:hAnsi="Goudy Old Style"/>
                <w:i/>
                <w:iCs/>
                <w:color w:val="000000"/>
                <w:kern w:val="0"/>
                <w:sz w:val="20"/>
                <w:szCs w:val="20"/>
                <w:lang w:eastAsia="it-IT"/>
                <w14:ligatures w14:val="none"/>
              </w:rPr>
              <w:t>n=</w:t>
            </w:r>
            <w:r>
              <w:rPr>
                <w:rFonts w:eastAsia="Times New Roman" w:cs="Calibri" w:ascii="Goudy Old Style" w:hAnsi="Goudy Old Style"/>
                <w:color w:val="000000"/>
                <w:kern w:val="0"/>
                <w:sz w:val="20"/>
                <w:szCs w:val="20"/>
                <w:lang w:eastAsia="it-IT"/>
                <w14:ligatures w14:val="none"/>
              </w:rPr>
              <w:t>20</w:t>
            </w:r>
          </w:p>
        </w:tc>
        <w:tc>
          <w:tcPr>
            <w:tcW w:w="1027"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23.7 (12.9)</w:t>
            </w:r>
          </w:p>
        </w:tc>
        <w:tc>
          <w:tcPr>
            <w:tcW w:w="1089"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925"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10.0 (11.8)</w:t>
            </w:r>
          </w:p>
        </w:tc>
        <w:tc>
          <w:tcPr>
            <w:tcW w:w="1240"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5" w:type="dxa"/>
            <w:tcBorders>
              <w:top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9"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-13.7 (17.48)</w:t>
            </w:r>
          </w:p>
        </w:tc>
        <w:tc>
          <w:tcPr>
            <w:tcW w:w="755"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2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6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43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-1.20 (-14.02 to 11.62)</w:t>
            </w:r>
          </w:p>
        </w:tc>
        <w:tc>
          <w:tcPr>
            <w:tcW w:w="768" w:type="dxa"/>
            <w:vMerge w:val="restart"/>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CG1 </w:t>
            </w:r>
            <w:r>
              <w:rPr>
                <w:rFonts w:eastAsia="Times New Roman" w:cs="Calibri" w:ascii="Goudy Old Style" w:hAnsi="Goudy Old Style"/>
                <w:i/>
                <w:iCs/>
                <w:color w:val="000000"/>
                <w:kern w:val="0"/>
                <w:sz w:val="20"/>
                <w:szCs w:val="20"/>
                <w:lang w:eastAsia="it-IT"/>
                <w14:ligatures w14:val="none"/>
              </w:rPr>
              <w:t>n=19</w:t>
            </w:r>
          </w:p>
        </w:tc>
        <w:tc>
          <w:tcPr>
            <w:tcW w:w="1027"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33.4 (16.8)</w:t>
            </w:r>
          </w:p>
        </w:tc>
        <w:tc>
          <w:tcPr>
            <w:tcW w:w="1089"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925"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20.9 (15.5)</w:t>
            </w:r>
          </w:p>
        </w:tc>
        <w:tc>
          <w:tcPr>
            <w:tcW w:w="1240"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9"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-12.5 (22.86)</w:t>
            </w:r>
          </w:p>
        </w:tc>
        <w:tc>
          <w:tcPr>
            <w:tcW w:w="75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0.003*</w:t>
            </w:r>
          </w:p>
        </w:tc>
        <w:tc>
          <w:tcPr>
            <w:tcW w:w="152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7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143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8" w:type="dxa"/>
            <w:vMerge w:val="continue"/>
            <w:tcBorders>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EG2 </w:t>
            </w:r>
            <w:r>
              <w:rPr>
                <w:rFonts w:eastAsia="Times New Roman" w:cs="Calibri" w:ascii="Goudy Old Style" w:hAnsi="Goudy Old Style"/>
                <w:i/>
                <w:iCs/>
                <w:color w:val="000000"/>
                <w:kern w:val="0"/>
                <w:sz w:val="20"/>
                <w:szCs w:val="20"/>
                <w:lang w:eastAsia="it-IT"/>
                <w14:ligatures w14:val="none"/>
              </w:rPr>
              <w:t>n=</w:t>
            </w:r>
            <w:r>
              <w:rPr>
                <w:rFonts w:eastAsia="Times New Roman" w:cs="Calibri" w:ascii="Goudy Old Style" w:hAnsi="Goudy Old Style"/>
                <w:color w:val="000000"/>
                <w:kern w:val="0"/>
                <w:sz w:val="20"/>
                <w:szCs w:val="20"/>
                <w:lang w:eastAsia="it-IT"/>
                <w14:ligatures w14:val="none"/>
              </w:rPr>
              <w:t>20</w:t>
            </w:r>
          </w:p>
        </w:tc>
        <w:tc>
          <w:tcPr>
            <w:tcW w:w="1027"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23.7 (12.9)</w:t>
            </w:r>
          </w:p>
        </w:tc>
        <w:tc>
          <w:tcPr>
            <w:tcW w:w="1089"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925"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10.0 (11.8)</w:t>
            </w:r>
          </w:p>
        </w:tc>
        <w:tc>
          <w:tcPr>
            <w:tcW w:w="1240"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9"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-13.7 (17.48)</w:t>
            </w:r>
          </w:p>
        </w:tc>
        <w:tc>
          <w:tcPr>
            <w:tcW w:w="755"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2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6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43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1.20 (-10.79 to 13.19)</w:t>
            </w:r>
          </w:p>
        </w:tc>
        <w:tc>
          <w:tcPr>
            <w:tcW w:w="768" w:type="dxa"/>
            <w:vMerge w:val="restart"/>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CG2 (Education) </w:t>
            </w:r>
            <w:r>
              <w:rPr>
                <w:rFonts w:eastAsia="Times New Roman" w:cs="Calibri" w:ascii="Goudy Old Style" w:hAnsi="Goudy Old Style"/>
                <w:i/>
                <w:iCs/>
                <w:color w:val="000000"/>
                <w:kern w:val="0"/>
                <w:sz w:val="20"/>
                <w:szCs w:val="20"/>
                <w:lang w:eastAsia="it-IT"/>
                <w14:ligatures w14:val="none"/>
              </w:rPr>
              <w:t>n=22</w:t>
            </w:r>
          </w:p>
        </w:tc>
        <w:tc>
          <w:tcPr>
            <w:tcW w:w="1027"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28.7 (15.4)</w:t>
            </w:r>
          </w:p>
        </w:tc>
        <w:tc>
          <w:tcPr>
            <w:tcW w:w="1089"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925"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13.8 (15.8)</w:t>
            </w:r>
          </w:p>
        </w:tc>
        <w:tc>
          <w:tcPr>
            <w:tcW w:w="1240"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9"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-14.9 (22.06)</w:t>
            </w:r>
          </w:p>
        </w:tc>
        <w:tc>
          <w:tcPr>
            <w:tcW w:w="75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0.002*</w:t>
            </w:r>
          </w:p>
        </w:tc>
        <w:tc>
          <w:tcPr>
            <w:tcW w:w="152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7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143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8" w:type="dxa"/>
            <w:vMerge w:val="continue"/>
            <w:tcBorders>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027"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089"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925" w:type="dxa"/>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 </w:t>
            </w:r>
          </w:p>
        </w:tc>
        <w:tc>
          <w:tcPr>
            <w:tcW w:w="1240"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745"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199" w:type="dxa"/>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 </w:t>
            </w:r>
          </w:p>
        </w:tc>
        <w:tc>
          <w:tcPr>
            <w:tcW w:w="755" w:type="dxa"/>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 </w:t>
            </w:r>
          </w:p>
        </w:tc>
        <w:tc>
          <w:tcPr>
            <w:tcW w:w="1526"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767"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435"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768"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62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5042" w:type="dxa"/>
            <w:gridSpan w:val="12"/>
            <w:tcBorders/>
            <w:shd w:color="auto" w:fill="auto" w:val="clear"/>
            <w:vAlign w:val="center"/>
          </w:tcPr>
          <w:p>
            <w:pPr>
              <w:pStyle w:val="Normal"/>
              <w:spacing w:lineRule="auto" w:line="240" w:before="0" w:after="0"/>
              <w:rPr>
                <w:rFonts w:ascii="Goudy Old Style" w:hAnsi="Goudy Old Style" w:eastAsia="Times New Roman" w:cs="Calibri"/>
                <w:color w:val="000000"/>
                <w:kern w:val="0"/>
                <w:sz w:val="22"/>
                <w:szCs w:val="22"/>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t>Modified Knee Function Scale:</w:t>
            </w:r>
            <w:r>
              <w:rPr>
                <w:rFonts w:eastAsia="Times New Roman" w:cs="Calibri" w:ascii="Goudy Old Style" w:hAnsi="Goudy Old Style"/>
                <w:color w:val="000000"/>
                <w:kern w:val="0"/>
                <w:sz w:val="22"/>
                <w:szCs w:val="22"/>
                <w:lang w:val="en-US" w:eastAsia="it-IT"/>
                <w14:ligatures w14:val="none"/>
              </w:rPr>
              <w:t xml:space="preserve"> a modified version, for the purpose of this study, of the functional knee scale developed for their studies investigating PFPS by Wemer et al (1993). The modified knee function scale is graded on a scale of 0 to 53, with 53 being the highest possible score, indicating normal function.</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r>
      <w:tr>
        <w:trPr>
          <w:trHeight w:val="30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3566"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1027"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1089"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925" w:type="dxa"/>
            <w:tcBorders>
              <w:bottom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val="en-US" w:eastAsia="it-IT"/>
                <w14:ligatures w14:val="none"/>
              </w:rPr>
            </w:pPr>
            <w:r>
              <w:rPr>
                <w:rFonts w:eastAsia="Times New Roman" w:cs="Times New Roman" w:ascii="Times New Roman" w:hAnsi="Times New Roman"/>
                <w:color w:val="000000"/>
                <w:kern w:val="0"/>
                <w:sz w:val="20"/>
                <w:szCs w:val="20"/>
                <w:lang w:val="en-US" w:eastAsia="it-IT"/>
                <w14:ligatures w14:val="none"/>
              </w:rPr>
              <w:t> </w:t>
            </w:r>
          </w:p>
        </w:tc>
        <w:tc>
          <w:tcPr>
            <w:tcW w:w="1240"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745"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1199" w:type="dxa"/>
            <w:tcBorders>
              <w:bottom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val="en-US" w:eastAsia="it-IT"/>
                <w14:ligatures w14:val="none"/>
              </w:rPr>
            </w:pPr>
            <w:r>
              <w:rPr>
                <w:rFonts w:eastAsia="Times New Roman" w:cs="Times New Roman" w:ascii="Times New Roman" w:hAnsi="Times New Roman"/>
                <w:color w:val="000000"/>
                <w:kern w:val="0"/>
                <w:sz w:val="20"/>
                <w:szCs w:val="20"/>
                <w:lang w:val="en-US" w:eastAsia="it-IT"/>
                <w14:ligatures w14:val="none"/>
              </w:rPr>
              <w:t> </w:t>
            </w:r>
          </w:p>
        </w:tc>
        <w:tc>
          <w:tcPr>
            <w:tcW w:w="755" w:type="dxa"/>
            <w:tcBorders>
              <w:bottom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val="en-US" w:eastAsia="it-IT"/>
                <w14:ligatures w14:val="none"/>
              </w:rPr>
            </w:pPr>
            <w:r>
              <w:rPr>
                <w:rFonts w:eastAsia="Times New Roman" w:cs="Times New Roman" w:ascii="Times New Roman" w:hAnsi="Times New Roman"/>
                <w:color w:val="000000"/>
                <w:kern w:val="0"/>
                <w:sz w:val="20"/>
                <w:szCs w:val="20"/>
                <w:lang w:val="en-US" w:eastAsia="it-IT"/>
                <w14:ligatures w14:val="none"/>
              </w:rPr>
              <w:t> </w:t>
            </w:r>
          </w:p>
        </w:tc>
        <w:tc>
          <w:tcPr>
            <w:tcW w:w="1526"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767"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1435"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768"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c>
          <w:tcPr>
            <w:tcW w:w="3566"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Lun et al., 2005</w:t>
            </w:r>
          </w:p>
        </w:tc>
        <w:tc>
          <w:tcPr>
            <w:tcW w:w="1027"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Pre </w:t>
              <w:br/>
              <w:t>Mean (SD)</w:t>
            </w:r>
          </w:p>
        </w:tc>
        <w:tc>
          <w:tcPr>
            <w:tcW w:w="1089"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6 w </w:t>
              <w:br/>
              <w:t>Follow Up (SD)</w:t>
            </w:r>
          </w:p>
        </w:tc>
        <w:tc>
          <w:tcPr>
            <w:tcW w:w="925" w:type="dxa"/>
            <w:vMerge w:val="restart"/>
            <w:tcBorders>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12 w </w:t>
              <w:br/>
              <w:t>Follow Up (SD)</w:t>
            </w:r>
          </w:p>
        </w:tc>
        <w:tc>
          <w:tcPr>
            <w:tcW w:w="3939" w:type="dxa"/>
            <w:gridSpan w:val="4"/>
            <w:tcBorders>
              <w:top w:val="single" w:sz="8" w:space="0" w:color="000000"/>
              <w:left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(SD) for Before-After Comparison</w:t>
            </w:r>
          </w:p>
        </w:tc>
        <w:tc>
          <w:tcPr>
            <w:tcW w:w="4496" w:type="dxa"/>
            <w:gridSpan w:val="4"/>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(CI) for Between-Group Comparison</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c>
          <w:tcPr>
            <w:tcW w:w="3566"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027"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08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25" w:type="dxa"/>
            <w:vMerge w:val="continue"/>
            <w:tcBorders>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240" w:type="dxa"/>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Pre-6w Follow Up</w:t>
            </w:r>
          </w:p>
        </w:tc>
        <w:tc>
          <w:tcPr>
            <w:tcW w:w="74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199"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Pre-12w Follow Up</w:t>
            </w:r>
          </w:p>
        </w:tc>
        <w:tc>
          <w:tcPr>
            <w:tcW w:w="75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526"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6 w</w:t>
            </w:r>
          </w:p>
        </w:tc>
        <w:tc>
          <w:tcPr>
            <w:tcW w:w="767"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P </w:t>
            </w:r>
          </w:p>
        </w:tc>
        <w:tc>
          <w:tcPr>
            <w:tcW w:w="1435"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12 w</w:t>
            </w:r>
          </w:p>
        </w:tc>
        <w:tc>
          <w:tcPr>
            <w:tcW w:w="768" w:type="dxa"/>
            <w:tcBorders>
              <w:left w:val="single" w:sz="4"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EG </w:t>
            </w:r>
            <w:r>
              <w:rPr>
                <w:rFonts w:eastAsia="Times New Roman" w:cs="Calibri" w:ascii="Goudy Old Style" w:hAnsi="Goudy Old Style"/>
                <w:i/>
                <w:iCs/>
                <w:color w:val="000000"/>
                <w:kern w:val="0"/>
                <w:sz w:val="20"/>
                <w:szCs w:val="20"/>
                <w:lang w:eastAsia="it-IT"/>
                <w14:ligatures w14:val="none"/>
              </w:rPr>
              <w:t>n=</w:t>
            </w:r>
            <w:r>
              <w:rPr>
                <w:rFonts w:eastAsia="Times New Roman" w:cs="Calibri" w:ascii="Goudy Old Style" w:hAnsi="Goudy Old Style"/>
                <w:color w:val="000000"/>
                <w:kern w:val="0"/>
                <w:sz w:val="20"/>
                <w:szCs w:val="20"/>
                <w:lang w:eastAsia="it-IT"/>
                <w14:ligatures w14:val="none"/>
              </w:rPr>
              <w:t xml:space="preserve">34 </w:t>
            </w:r>
          </w:p>
        </w:tc>
        <w:tc>
          <w:tcPr>
            <w:tcW w:w="1027"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37.0 (9.0)</w:t>
            </w:r>
          </w:p>
        </w:tc>
        <w:tc>
          <w:tcPr>
            <w:tcW w:w="1089"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925" w:type="dxa"/>
            <w:tcBorders>
              <w:bottom w:val="single" w:sz="4" w:space="0" w:color="000000"/>
              <w:right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42.0 (9.0)</w:t>
            </w:r>
          </w:p>
        </w:tc>
        <w:tc>
          <w:tcPr>
            <w:tcW w:w="1240"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9"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 (12.73)</w:t>
            </w:r>
          </w:p>
        </w:tc>
        <w:tc>
          <w:tcPr>
            <w:tcW w:w="755"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0.022*</w:t>
            </w:r>
          </w:p>
        </w:tc>
        <w:tc>
          <w:tcPr>
            <w:tcW w:w="1526"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67"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435" w:type="dxa"/>
            <w:vMerge w:val="restart"/>
            <w:tcBorders>
              <w:left w:val="single" w:sz="4"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-2.00 (-7.65 to 3.65)</w:t>
            </w:r>
          </w:p>
        </w:tc>
        <w:tc>
          <w:tcPr>
            <w:tcW w:w="768"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CG </w:t>
            </w:r>
            <w:r>
              <w:rPr>
                <w:rFonts w:eastAsia="Times New Roman" w:cs="Calibri" w:ascii="Goudy Old Style" w:hAnsi="Goudy Old Style"/>
                <w:i/>
                <w:iCs/>
                <w:color w:val="000000"/>
                <w:kern w:val="0"/>
                <w:sz w:val="20"/>
                <w:szCs w:val="20"/>
                <w:lang w:eastAsia="it-IT"/>
                <w14:ligatures w14:val="none"/>
              </w:rPr>
              <w:t>n=</w:t>
            </w:r>
            <w:r>
              <w:rPr>
                <w:rFonts w:eastAsia="Times New Roman" w:cs="Calibri" w:ascii="Goudy Old Style" w:hAnsi="Goudy Old Style"/>
                <w:color w:val="000000"/>
                <w:kern w:val="0"/>
                <w:sz w:val="20"/>
                <w:szCs w:val="20"/>
                <w:lang w:eastAsia="it-IT"/>
                <w14:ligatures w14:val="none"/>
              </w:rPr>
              <w:t>32</w:t>
            </w:r>
          </w:p>
        </w:tc>
        <w:tc>
          <w:tcPr>
            <w:tcW w:w="1027"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33.0 (8.0)</w:t>
            </w:r>
          </w:p>
        </w:tc>
        <w:tc>
          <w:tcPr>
            <w:tcW w:w="1089"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925" w:type="dxa"/>
            <w:tcBorders>
              <w:bottom w:val="single" w:sz="8" w:space="0" w:color="000000"/>
              <w:right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40.0 (7.0)</w:t>
            </w:r>
          </w:p>
        </w:tc>
        <w:tc>
          <w:tcPr>
            <w:tcW w:w="1240"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5"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9"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7.0 (10.63)</w:t>
            </w:r>
          </w:p>
        </w:tc>
        <w:tc>
          <w:tcPr>
            <w:tcW w:w="75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26"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767"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1435" w:type="dxa"/>
            <w:vMerge w:val="continue"/>
            <w:tcBorders>
              <w:left w:val="single" w:sz="4" w:space="0" w:color="000000"/>
              <w:bottom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8"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027"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089" w:type="dxa"/>
            <w:tcBorders>
              <w:top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925" w:type="dxa"/>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 </w:t>
            </w:r>
          </w:p>
        </w:tc>
        <w:tc>
          <w:tcPr>
            <w:tcW w:w="1240" w:type="dxa"/>
            <w:tcBorders>
              <w:top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745" w:type="dxa"/>
            <w:tcBorders>
              <w:top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199" w:type="dxa"/>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 </w:t>
            </w:r>
          </w:p>
        </w:tc>
        <w:tc>
          <w:tcPr>
            <w:tcW w:w="755" w:type="dxa"/>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 </w:t>
            </w:r>
          </w:p>
        </w:tc>
        <w:tc>
          <w:tcPr>
            <w:tcW w:w="1526"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767"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435"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768"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62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5042" w:type="dxa"/>
            <w:gridSpan w:val="12"/>
            <w:tcBorders/>
            <w:shd w:color="auto" w:fill="auto" w:val="clear"/>
            <w:vAlign w:val="center"/>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t>KOS-ADLS:</w:t>
            </w:r>
            <w:r>
              <w:rPr>
                <w:rFonts w:eastAsia="Times New Roman" w:cs="Calibri" w:ascii="Goudy Old Style" w:hAnsi="Goudy Old Style"/>
                <w:color w:val="000000"/>
                <w:kern w:val="0"/>
                <w:sz w:val="22"/>
                <w:szCs w:val="22"/>
                <w:lang w:val="en-US" w:eastAsia="it-IT"/>
                <w14:ligatures w14:val="none"/>
              </w:rPr>
              <w:t xml:space="preserve"> the Knee Outcome Survey of the Activities of Daily Living Scale ADLS sub-scale, is a 14 item scale that queries patients about how their knee symptoms effect their ability to perform general daily activities (6 items) as well as how their knee condition effects their ability to perform specific functional tasks (8 items). The scores are expressed in percent ratings, with 100 representing normal function</w:t>
            </w:r>
            <w:r>
              <w:rPr>
                <w:rFonts w:eastAsia="Times New Roman" w:cs="Calibri" w:ascii="Goudy Old Style" w:hAnsi="Goudy Old Style"/>
                <w:color w:val="000000"/>
                <w:kern w:val="0"/>
                <w:sz w:val="20"/>
                <w:szCs w:val="20"/>
                <w:lang w:val="en-US" w:eastAsia="it-IT"/>
                <w14:ligatures w14:val="none"/>
              </w:rPr>
              <w:t>.</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r>
      <w:tr>
        <w:trPr>
          <w:trHeight w:val="30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3566"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1027"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1089"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925" w:type="dxa"/>
            <w:tcBorders>
              <w:bottom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val="en-US" w:eastAsia="it-IT"/>
                <w14:ligatures w14:val="none"/>
              </w:rPr>
            </w:pPr>
            <w:r>
              <w:rPr>
                <w:rFonts w:eastAsia="Times New Roman" w:cs="Times New Roman" w:ascii="Times New Roman" w:hAnsi="Times New Roman"/>
                <w:color w:val="000000"/>
                <w:kern w:val="0"/>
                <w:sz w:val="20"/>
                <w:szCs w:val="20"/>
                <w:lang w:val="en-US" w:eastAsia="it-IT"/>
                <w14:ligatures w14:val="none"/>
              </w:rPr>
              <w:t> </w:t>
            </w:r>
          </w:p>
        </w:tc>
        <w:tc>
          <w:tcPr>
            <w:tcW w:w="1240"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745"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1199" w:type="dxa"/>
            <w:tcBorders>
              <w:bottom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val="en-US" w:eastAsia="it-IT"/>
                <w14:ligatures w14:val="none"/>
              </w:rPr>
            </w:pPr>
            <w:r>
              <w:rPr>
                <w:rFonts w:eastAsia="Times New Roman" w:cs="Times New Roman" w:ascii="Times New Roman" w:hAnsi="Times New Roman"/>
                <w:color w:val="000000"/>
                <w:kern w:val="0"/>
                <w:sz w:val="20"/>
                <w:szCs w:val="20"/>
                <w:lang w:val="en-US" w:eastAsia="it-IT"/>
                <w14:ligatures w14:val="none"/>
              </w:rPr>
              <w:t> </w:t>
            </w:r>
          </w:p>
        </w:tc>
        <w:tc>
          <w:tcPr>
            <w:tcW w:w="755" w:type="dxa"/>
            <w:tcBorders>
              <w:bottom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val="en-US" w:eastAsia="it-IT"/>
                <w14:ligatures w14:val="none"/>
              </w:rPr>
            </w:pPr>
            <w:r>
              <w:rPr>
                <w:rFonts w:eastAsia="Times New Roman" w:cs="Times New Roman" w:ascii="Times New Roman" w:hAnsi="Times New Roman"/>
                <w:color w:val="000000"/>
                <w:kern w:val="0"/>
                <w:sz w:val="20"/>
                <w:szCs w:val="20"/>
                <w:lang w:val="en-US" w:eastAsia="it-IT"/>
                <w14:ligatures w14:val="none"/>
              </w:rPr>
              <w:t> </w:t>
            </w:r>
          </w:p>
        </w:tc>
        <w:tc>
          <w:tcPr>
            <w:tcW w:w="1526"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767"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1435"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768"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c>
          <w:tcPr>
            <w:tcW w:w="3566"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Esculier et al., 2017</w:t>
            </w:r>
          </w:p>
        </w:tc>
        <w:tc>
          <w:tcPr>
            <w:tcW w:w="1027"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Pre </w:t>
              <w:br/>
              <w:t>Mean (SD)</w:t>
            </w:r>
          </w:p>
        </w:tc>
        <w:tc>
          <w:tcPr>
            <w:tcW w:w="1089"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4 w </w:t>
              <w:br/>
              <w:t>Follow Up (SD)</w:t>
            </w:r>
          </w:p>
        </w:tc>
        <w:tc>
          <w:tcPr>
            <w:tcW w:w="925" w:type="dxa"/>
            <w:vMerge w:val="restart"/>
            <w:tcBorders>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8 w </w:t>
              <w:br/>
              <w:t>Follow Up (SD)</w:t>
            </w:r>
          </w:p>
        </w:tc>
        <w:tc>
          <w:tcPr>
            <w:tcW w:w="3939" w:type="dxa"/>
            <w:gridSpan w:val="4"/>
            <w:tcBorders>
              <w:top w:val="single" w:sz="8" w:space="0" w:color="000000"/>
              <w:left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(SD) for Before-After Comparison</w:t>
            </w:r>
          </w:p>
        </w:tc>
        <w:tc>
          <w:tcPr>
            <w:tcW w:w="4496" w:type="dxa"/>
            <w:gridSpan w:val="4"/>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(CI) for Between-Group Comparison</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c>
          <w:tcPr>
            <w:tcW w:w="3566"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027"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08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25" w:type="dxa"/>
            <w:vMerge w:val="continue"/>
            <w:tcBorders>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240" w:type="dxa"/>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Pre-4w Follow Up</w:t>
            </w:r>
          </w:p>
        </w:tc>
        <w:tc>
          <w:tcPr>
            <w:tcW w:w="74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199"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Pre-8w Follow Up</w:t>
            </w:r>
          </w:p>
        </w:tc>
        <w:tc>
          <w:tcPr>
            <w:tcW w:w="75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526"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4 w</w:t>
            </w:r>
          </w:p>
        </w:tc>
        <w:tc>
          <w:tcPr>
            <w:tcW w:w="767"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P </w:t>
            </w:r>
          </w:p>
        </w:tc>
        <w:tc>
          <w:tcPr>
            <w:tcW w:w="1435"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8 w</w:t>
            </w:r>
          </w:p>
        </w:tc>
        <w:tc>
          <w:tcPr>
            <w:tcW w:w="768" w:type="dxa"/>
            <w:tcBorders>
              <w:left w:val="single" w:sz="4"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EG </w:t>
            </w:r>
            <w:r>
              <w:rPr>
                <w:rFonts w:eastAsia="Times New Roman" w:cs="Calibri" w:ascii="Goudy Old Style" w:hAnsi="Goudy Old Style"/>
                <w:i/>
                <w:iCs/>
                <w:color w:val="000000"/>
                <w:kern w:val="0"/>
                <w:sz w:val="20"/>
                <w:szCs w:val="20"/>
                <w:lang w:eastAsia="it-IT"/>
                <w14:ligatures w14:val="none"/>
              </w:rPr>
              <w:t>n=23</w:t>
            </w:r>
            <w:r>
              <w:rPr>
                <w:rFonts w:eastAsia="Times New Roman" w:cs="Calibri" w:ascii="Goudy Old Style" w:hAnsi="Goudy Old Style"/>
                <w:color w:val="000000"/>
                <w:kern w:val="0"/>
                <w:sz w:val="20"/>
                <w:szCs w:val="20"/>
                <w:lang w:eastAsia="it-IT"/>
                <w14:ligatures w14:val="none"/>
              </w:rPr>
              <w:t xml:space="preserve"> </w:t>
            </w:r>
          </w:p>
        </w:tc>
        <w:tc>
          <w:tcPr>
            <w:tcW w:w="1027"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70.4 (9.0)</w:t>
            </w:r>
          </w:p>
        </w:tc>
        <w:tc>
          <w:tcPr>
            <w:tcW w:w="1089"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84.8 (11.2)</w:t>
            </w:r>
          </w:p>
        </w:tc>
        <w:tc>
          <w:tcPr>
            <w:tcW w:w="92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89.3 (10.5)</w:t>
            </w:r>
          </w:p>
        </w:tc>
        <w:tc>
          <w:tcPr>
            <w:tcW w:w="1240"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14.4  (14.37)</w:t>
            </w:r>
          </w:p>
        </w:tc>
        <w:tc>
          <w:tcPr>
            <w:tcW w:w="745"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9"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18.9 (13.83) </w:t>
            </w:r>
          </w:p>
        </w:tc>
        <w:tc>
          <w:tcPr>
            <w:tcW w:w="755"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26"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0.30 (-7.32 to 9.92)</w:t>
            </w:r>
          </w:p>
        </w:tc>
        <w:tc>
          <w:tcPr>
            <w:tcW w:w="767"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435" w:type="dxa"/>
            <w:vMerge w:val="restart"/>
            <w:tcBorders>
              <w:left w:val="single" w:sz="4"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0.80 (-6.84 to 8.44)</w:t>
            </w:r>
          </w:p>
        </w:tc>
        <w:tc>
          <w:tcPr>
            <w:tcW w:w="768"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CG1 (Education) </w:t>
            </w:r>
            <w:r>
              <w:rPr>
                <w:rFonts w:eastAsia="Times New Roman" w:cs="Calibri" w:ascii="Goudy Old Style" w:hAnsi="Goudy Old Style"/>
                <w:i/>
                <w:iCs/>
                <w:color w:val="000000"/>
                <w:kern w:val="0"/>
                <w:sz w:val="20"/>
                <w:szCs w:val="20"/>
                <w:lang w:eastAsia="it-IT"/>
                <w14:ligatures w14:val="none"/>
              </w:rPr>
              <w:t>n=23</w:t>
            </w:r>
            <w:r>
              <w:rPr>
                <w:rFonts w:eastAsia="Times New Roman" w:cs="Calibri" w:ascii="Goudy Old Style" w:hAnsi="Goudy Old Style"/>
                <w:color w:val="000000"/>
                <w:kern w:val="0"/>
                <w:sz w:val="20"/>
                <w:szCs w:val="20"/>
                <w:lang w:eastAsia="it-IT"/>
                <w14:ligatures w14:val="none"/>
              </w:rPr>
              <w:t xml:space="preserve"> </w:t>
            </w:r>
          </w:p>
        </w:tc>
        <w:tc>
          <w:tcPr>
            <w:tcW w:w="1027"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70.7 (8.8)</w:t>
            </w:r>
          </w:p>
        </w:tc>
        <w:tc>
          <w:tcPr>
            <w:tcW w:w="1089"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84.8 (8.0)</w:t>
            </w:r>
          </w:p>
        </w:tc>
        <w:tc>
          <w:tcPr>
            <w:tcW w:w="92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88.8 (9.0)</w:t>
            </w:r>
          </w:p>
        </w:tc>
        <w:tc>
          <w:tcPr>
            <w:tcW w:w="1240" w:type="dxa"/>
            <w:tcBorders>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14.1 (11.89)</w:t>
            </w:r>
          </w:p>
        </w:tc>
        <w:tc>
          <w:tcPr>
            <w:tcW w:w="745" w:type="dxa"/>
            <w:tcBorders>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18.1 (12.59)</w:t>
            </w:r>
          </w:p>
        </w:tc>
        <w:tc>
          <w:tcPr>
            <w:tcW w:w="75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26"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7"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435" w:type="dxa"/>
            <w:vMerge w:val="continue"/>
            <w:tcBorders>
              <w:left w:val="single" w:sz="4" w:space="0" w:color="000000"/>
              <w:bottom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8"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EG </w:t>
            </w:r>
            <w:r>
              <w:rPr>
                <w:rFonts w:eastAsia="Times New Roman" w:cs="Calibri" w:ascii="Goudy Old Style" w:hAnsi="Goudy Old Style"/>
                <w:i/>
                <w:iCs/>
                <w:color w:val="000000"/>
                <w:kern w:val="0"/>
                <w:sz w:val="20"/>
                <w:szCs w:val="20"/>
                <w:lang w:eastAsia="it-IT"/>
                <w14:ligatures w14:val="none"/>
              </w:rPr>
              <w:t>n=23</w:t>
            </w:r>
            <w:r>
              <w:rPr>
                <w:rFonts w:eastAsia="Times New Roman" w:cs="Calibri" w:ascii="Goudy Old Style" w:hAnsi="Goudy Old Style"/>
                <w:color w:val="000000"/>
                <w:kern w:val="0"/>
                <w:sz w:val="20"/>
                <w:szCs w:val="20"/>
                <w:lang w:eastAsia="it-IT"/>
                <w14:ligatures w14:val="none"/>
              </w:rPr>
              <w:t xml:space="preserve"> </w:t>
            </w:r>
          </w:p>
        </w:tc>
        <w:tc>
          <w:tcPr>
            <w:tcW w:w="1027"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70.4 (9.0)</w:t>
            </w:r>
          </w:p>
        </w:tc>
        <w:tc>
          <w:tcPr>
            <w:tcW w:w="1089"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84.8 (11.2)</w:t>
            </w:r>
          </w:p>
        </w:tc>
        <w:tc>
          <w:tcPr>
            <w:tcW w:w="92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89.3 (10.5)</w:t>
            </w:r>
          </w:p>
        </w:tc>
        <w:tc>
          <w:tcPr>
            <w:tcW w:w="1240" w:type="dxa"/>
            <w:tcBorders>
              <w:top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14.4 (14.37)</w:t>
            </w:r>
          </w:p>
        </w:tc>
        <w:tc>
          <w:tcPr>
            <w:tcW w:w="745" w:type="dxa"/>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9"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18.8 (13.83)</w:t>
            </w:r>
          </w:p>
        </w:tc>
        <w:tc>
          <w:tcPr>
            <w:tcW w:w="755"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26"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2.6 (-6.46 to 11.64)</w:t>
            </w:r>
          </w:p>
        </w:tc>
        <w:tc>
          <w:tcPr>
            <w:tcW w:w="767" w:type="dxa"/>
            <w:vMerge w:val="restart"/>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43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4.2 (-4.88 to 13.28)</w:t>
            </w:r>
          </w:p>
        </w:tc>
        <w:tc>
          <w:tcPr>
            <w:tcW w:w="768" w:type="dxa"/>
            <w:vMerge w:val="restart"/>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CG2 (Education + Gait Retraining) </w:t>
            </w:r>
            <w:r>
              <w:rPr>
                <w:rFonts w:eastAsia="Times New Roman" w:cs="Calibri" w:ascii="Goudy Old Style" w:hAnsi="Goudy Old Style"/>
                <w:i/>
                <w:iCs/>
                <w:color w:val="000000"/>
                <w:kern w:val="0"/>
                <w:sz w:val="20"/>
                <w:szCs w:val="20"/>
                <w:lang w:val="en-US" w:eastAsia="it-IT"/>
                <w14:ligatures w14:val="none"/>
              </w:rPr>
              <w:t>n=23</w:t>
            </w:r>
            <w:r>
              <w:rPr>
                <w:rFonts w:eastAsia="Times New Roman" w:cs="Calibri" w:ascii="Goudy Old Style" w:hAnsi="Goudy Old Style"/>
                <w:color w:val="000000"/>
                <w:kern w:val="0"/>
                <w:sz w:val="20"/>
                <w:szCs w:val="20"/>
                <w:lang w:val="en-US" w:eastAsia="it-IT"/>
                <w14:ligatures w14:val="none"/>
              </w:rPr>
              <w:t xml:space="preserve"> </w:t>
            </w:r>
          </w:p>
        </w:tc>
        <w:tc>
          <w:tcPr>
            <w:tcW w:w="1027"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68.9 (11.1)</w:t>
            </w:r>
          </w:p>
        </w:tc>
        <w:tc>
          <w:tcPr>
            <w:tcW w:w="1089"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80.7 (12.7)</w:t>
            </w:r>
          </w:p>
        </w:tc>
        <w:tc>
          <w:tcPr>
            <w:tcW w:w="92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83.6 (13.4)</w:t>
            </w:r>
          </w:p>
        </w:tc>
        <w:tc>
          <w:tcPr>
            <w:tcW w:w="124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11.8 (16.87)</w:t>
            </w:r>
          </w:p>
        </w:tc>
        <w:tc>
          <w:tcPr>
            <w:tcW w:w="745" w:type="dxa"/>
            <w:tcBorders>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14.7 (17.40)</w:t>
            </w:r>
          </w:p>
        </w:tc>
        <w:tc>
          <w:tcPr>
            <w:tcW w:w="75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26"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7"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43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8" w:type="dxa"/>
            <w:vMerge w:val="continue"/>
            <w:tcBorders>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c>
          <w:tcPr>
            <w:tcW w:w="3566"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da Silva Boitrago et al., 2021</w:t>
            </w:r>
          </w:p>
        </w:tc>
        <w:tc>
          <w:tcPr>
            <w:tcW w:w="1027" w:type="dxa"/>
            <w:vMerge w:val="restart"/>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Pre </w:t>
              <w:br/>
              <w:t>Mean (SD)</w:t>
            </w:r>
          </w:p>
        </w:tc>
        <w:tc>
          <w:tcPr>
            <w:tcW w:w="1089" w:type="dxa"/>
            <w:vMerge w:val="restart"/>
            <w:tcBorders>
              <w:left w:val="single" w:sz="4" w:space="0" w:color="000000"/>
              <w:bottom w:val="single" w:sz="4"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6 w </w:t>
              <w:br/>
              <w:t>Follow Up (SD)</w:t>
            </w:r>
          </w:p>
        </w:tc>
        <w:tc>
          <w:tcPr>
            <w:tcW w:w="925" w:type="dxa"/>
            <w:vMerge w:val="restart"/>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12 w </w:t>
              <w:br/>
              <w:t>Follow Up (SD)</w:t>
            </w:r>
          </w:p>
        </w:tc>
        <w:tc>
          <w:tcPr>
            <w:tcW w:w="3939" w:type="dxa"/>
            <w:gridSpan w:val="4"/>
            <w:tcBorders>
              <w:top w:val="single" w:sz="8" w:space="0" w:color="000000"/>
              <w:left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(SD) for Before-After Comparison</w:t>
            </w:r>
          </w:p>
        </w:tc>
        <w:tc>
          <w:tcPr>
            <w:tcW w:w="4496" w:type="dxa"/>
            <w:gridSpan w:val="4"/>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(CI) for Between-Group Comparison</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c>
          <w:tcPr>
            <w:tcW w:w="3566"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027"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089" w:type="dxa"/>
            <w:vMerge w:val="continue"/>
            <w:tcBorders>
              <w:left w:val="single" w:sz="4" w:space="0" w:color="000000"/>
              <w:bottom w:val="single" w:sz="4" w:space="0" w:color="000000"/>
              <w:right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25" w:type="dxa"/>
            <w:vMerge w:val="continue"/>
            <w:tcBorders>
              <w:left w:val="single" w:sz="4"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240" w:type="dxa"/>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Pre-6w Follow Up</w:t>
            </w:r>
          </w:p>
        </w:tc>
        <w:tc>
          <w:tcPr>
            <w:tcW w:w="74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199"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Pre-12w Follow Up</w:t>
            </w:r>
          </w:p>
        </w:tc>
        <w:tc>
          <w:tcPr>
            <w:tcW w:w="75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526"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6 w</w:t>
            </w:r>
          </w:p>
        </w:tc>
        <w:tc>
          <w:tcPr>
            <w:tcW w:w="767"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435"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12 w</w:t>
            </w:r>
          </w:p>
        </w:tc>
        <w:tc>
          <w:tcPr>
            <w:tcW w:w="768" w:type="dxa"/>
            <w:tcBorders>
              <w:left w:val="single" w:sz="4"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EG </w:t>
            </w:r>
            <w:r>
              <w:rPr>
                <w:rFonts w:eastAsia="Times New Roman" w:cs="Calibri" w:ascii="Goudy Old Style" w:hAnsi="Goudy Old Style"/>
                <w:i/>
                <w:iCs/>
                <w:color w:val="000000"/>
                <w:kern w:val="0"/>
                <w:sz w:val="20"/>
                <w:szCs w:val="20"/>
                <w:lang w:eastAsia="it-IT"/>
                <w14:ligatures w14:val="none"/>
              </w:rPr>
              <w:t>n=</w:t>
            </w:r>
            <w:r>
              <w:rPr>
                <w:rFonts w:eastAsia="Times New Roman" w:cs="Calibri" w:ascii="Goudy Old Style" w:hAnsi="Goudy Old Style"/>
                <w:color w:val="000000"/>
                <w:kern w:val="0"/>
                <w:sz w:val="20"/>
                <w:szCs w:val="20"/>
                <w:lang w:eastAsia="it-IT"/>
                <w14:ligatures w14:val="none"/>
              </w:rPr>
              <w:t>30</w:t>
            </w:r>
          </w:p>
        </w:tc>
        <w:tc>
          <w:tcPr>
            <w:tcW w:w="1027"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59.2 (14.2)</w:t>
            </w:r>
          </w:p>
        </w:tc>
        <w:tc>
          <w:tcPr>
            <w:tcW w:w="1089"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83.0 (15.5)</w:t>
            </w:r>
          </w:p>
        </w:tc>
        <w:tc>
          <w:tcPr>
            <w:tcW w:w="92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240"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23.8 (21.02)</w:t>
            </w:r>
          </w:p>
        </w:tc>
        <w:tc>
          <w:tcPr>
            <w:tcW w:w="745"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9"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5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26"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24.07 (11.70 to 36.44)</w:t>
            </w:r>
          </w:p>
        </w:tc>
        <w:tc>
          <w:tcPr>
            <w:tcW w:w="767" w:type="dxa"/>
            <w:vMerge w:val="restart"/>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Significant</w:t>
            </w:r>
          </w:p>
        </w:tc>
        <w:tc>
          <w:tcPr>
            <w:tcW w:w="1435"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68"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CG </w:t>
            </w:r>
            <w:r>
              <w:rPr>
                <w:rFonts w:eastAsia="Times New Roman" w:cs="Calibri" w:ascii="Goudy Old Style" w:hAnsi="Goudy Old Style"/>
                <w:i/>
                <w:iCs/>
                <w:color w:val="000000"/>
                <w:kern w:val="0"/>
                <w:sz w:val="20"/>
                <w:szCs w:val="20"/>
                <w:lang w:eastAsia="it-IT"/>
                <w14:ligatures w14:val="none"/>
              </w:rPr>
              <w:t>n=</w:t>
            </w:r>
            <w:r>
              <w:rPr>
                <w:rFonts w:eastAsia="Times New Roman" w:cs="Calibri" w:ascii="Goudy Old Style" w:hAnsi="Goudy Old Style"/>
                <w:color w:val="000000"/>
                <w:kern w:val="0"/>
                <w:sz w:val="20"/>
                <w:szCs w:val="20"/>
                <w:lang w:eastAsia="it-IT"/>
                <w14:ligatures w14:val="none"/>
              </w:rPr>
              <w:t>30</w:t>
            </w:r>
          </w:p>
        </w:tc>
        <w:tc>
          <w:tcPr>
            <w:tcW w:w="1027"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62.27 (19.9)</w:t>
            </w:r>
          </w:p>
        </w:tc>
        <w:tc>
          <w:tcPr>
            <w:tcW w:w="1089"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62.0 (18.9)</w:t>
            </w:r>
          </w:p>
        </w:tc>
        <w:tc>
          <w:tcPr>
            <w:tcW w:w="92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24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-0.27 (27.44)</w:t>
            </w:r>
          </w:p>
        </w:tc>
        <w:tc>
          <w:tcPr>
            <w:tcW w:w="74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0.957</w:t>
            </w:r>
          </w:p>
        </w:tc>
        <w:tc>
          <w:tcPr>
            <w:tcW w:w="119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5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26"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7"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435"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76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027"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089"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925" w:type="dxa"/>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 </w:t>
            </w:r>
          </w:p>
        </w:tc>
        <w:tc>
          <w:tcPr>
            <w:tcW w:w="1240"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745"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199" w:type="dxa"/>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 </w:t>
            </w:r>
          </w:p>
        </w:tc>
        <w:tc>
          <w:tcPr>
            <w:tcW w:w="755" w:type="dxa"/>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 </w:t>
            </w:r>
          </w:p>
        </w:tc>
        <w:tc>
          <w:tcPr>
            <w:tcW w:w="1526"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767"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435"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768"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94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5042" w:type="dxa"/>
            <w:gridSpan w:val="12"/>
            <w:tcBorders/>
            <w:shd w:color="auto" w:fill="auto" w:val="clear"/>
            <w:vAlign w:val="center"/>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t xml:space="preserve">GRoC: </w:t>
            </w:r>
            <w:r>
              <w:rPr>
                <w:rFonts w:eastAsia="Times New Roman" w:cs="Calibri" w:ascii="Goudy Old Style" w:hAnsi="Goudy Old Style"/>
                <w:color w:val="000000"/>
                <w:kern w:val="0"/>
                <w:sz w:val="22"/>
                <w:szCs w:val="22"/>
                <w:lang w:val="en-US" w:eastAsia="it-IT"/>
                <w14:ligatures w14:val="none"/>
              </w:rPr>
              <w:t>the global rating of change scale is a 7-point Likert scale designed to quantify a patient's improvement or deterioration over time to determine the effect of an intervention. For the purpose of this study it has been used as a dichotomous scale, with successful cases (those who respond ‘much better’ or ‘better’) against unsuccessful ones (those ho responded 'a little better', 'no change', 'a little worse', 'worse' or 'much worse'). Data reported here are % of successful cases on total number of participants.</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r>
      <w:tr>
        <w:trPr>
          <w:trHeight w:val="30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3566"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1027"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1089"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925" w:type="dxa"/>
            <w:tcBorders>
              <w:bottom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val="en-US" w:eastAsia="it-IT"/>
                <w14:ligatures w14:val="none"/>
              </w:rPr>
            </w:pPr>
            <w:r>
              <w:rPr>
                <w:rFonts w:eastAsia="Times New Roman" w:cs="Times New Roman" w:ascii="Times New Roman" w:hAnsi="Times New Roman"/>
                <w:color w:val="000000"/>
                <w:kern w:val="0"/>
                <w:sz w:val="20"/>
                <w:szCs w:val="20"/>
                <w:lang w:val="en-US" w:eastAsia="it-IT"/>
                <w14:ligatures w14:val="none"/>
              </w:rPr>
              <w:t> </w:t>
            </w:r>
          </w:p>
        </w:tc>
        <w:tc>
          <w:tcPr>
            <w:tcW w:w="1240"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745"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1199" w:type="dxa"/>
            <w:tcBorders>
              <w:bottom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val="en-US" w:eastAsia="it-IT"/>
                <w14:ligatures w14:val="none"/>
              </w:rPr>
            </w:pPr>
            <w:r>
              <w:rPr>
                <w:rFonts w:eastAsia="Times New Roman" w:cs="Times New Roman" w:ascii="Times New Roman" w:hAnsi="Times New Roman"/>
                <w:color w:val="000000"/>
                <w:kern w:val="0"/>
                <w:sz w:val="20"/>
                <w:szCs w:val="20"/>
                <w:lang w:val="en-US" w:eastAsia="it-IT"/>
                <w14:ligatures w14:val="none"/>
              </w:rPr>
              <w:t> </w:t>
            </w:r>
          </w:p>
        </w:tc>
        <w:tc>
          <w:tcPr>
            <w:tcW w:w="755" w:type="dxa"/>
            <w:tcBorders>
              <w:bottom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val="en-US" w:eastAsia="it-IT"/>
                <w14:ligatures w14:val="none"/>
              </w:rPr>
            </w:pPr>
            <w:r>
              <w:rPr>
                <w:rFonts w:eastAsia="Times New Roman" w:cs="Times New Roman" w:ascii="Times New Roman" w:hAnsi="Times New Roman"/>
                <w:color w:val="000000"/>
                <w:kern w:val="0"/>
                <w:sz w:val="20"/>
                <w:szCs w:val="20"/>
                <w:lang w:val="en-US" w:eastAsia="it-IT"/>
                <w14:ligatures w14:val="none"/>
              </w:rPr>
              <w:t> </w:t>
            </w:r>
          </w:p>
        </w:tc>
        <w:tc>
          <w:tcPr>
            <w:tcW w:w="1526"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767"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1435"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768"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c>
          <w:tcPr>
            <w:tcW w:w="3566"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Matthews et al., 2019</w:t>
            </w:r>
          </w:p>
        </w:tc>
        <w:tc>
          <w:tcPr>
            <w:tcW w:w="1027"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Pre </w:t>
              <w:br/>
              <w:t xml:space="preserve">Mean </w:t>
            </w:r>
          </w:p>
        </w:tc>
        <w:tc>
          <w:tcPr>
            <w:tcW w:w="1089"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6 w </w:t>
              <w:br/>
              <w:t xml:space="preserve">Follow Up </w:t>
            </w:r>
          </w:p>
        </w:tc>
        <w:tc>
          <w:tcPr>
            <w:tcW w:w="925" w:type="dxa"/>
            <w:vMerge w:val="restart"/>
            <w:tcBorders>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12 w </w:t>
              <w:br/>
              <w:t xml:space="preserve">Follow Up </w:t>
            </w:r>
          </w:p>
        </w:tc>
        <w:tc>
          <w:tcPr>
            <w:tcW w:w="3939" w:type="dxa"/>
            <w:gridSpan w:val="4"/>
            <w:tcBorders>
              <w:top w:val="single" w:sz="8" w:space="0" w:color="000000"/>
              <w:left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RR for Before-After Comparison</w:t>
            </w:r>
          </w:p>
        </w:tc>
        <w:tc>
          <w:tcPr>
            <w:tcW w:w="4496" w:type="dxa"/>
            <w:gridSpan w:val="4"/>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RR (CI) for Between-Group Comparison</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c>
          <w:tcPr>
            <w:tcW w:w="3566"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027"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08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25" w:type="dxa"/>
            <w:vMerge w:val="continue"/>
            <w:tcBorders>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240" w:type="dxa"/>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Pre-6w Follow Up</w:t>
            </w:r>
          </w:p>
        </w:tc>
        <w:tc>
          <w:tcPr>
            <w:tcW w:w="74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199"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Pre-12w Follow Up</w:t>
            </w:r>
          </w:p>
        </w:tc>
        <w:tc>
          <w:tcPr>
            <w:tcW w:w="75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526"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6 w</w:t>
            </w:r>
          </w:p>
        </w:tc>
        <w:tc>
          <w:tcPr>
            <w:tcW w:w="767"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435"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12 w</w:t>
            </w:r>
          </w:p>
        </w:tc>
        <w:tc>
          <w:tcPr>
            <w:tcW w:w="768" w:type="dxa"/>
            <w:tcBorders>
              <w:left w:val="single" w:sz="4"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EG1 (Participants with high midfoot mobility) </w:t>
            </w:r>
            <w:r>
              <w:rPr>
                <w:rFonts w:eastAsia="Times New Roman" w:cs="Calibri" w:ascii="Goudy Old Style" w:hAnsi="Goudy Old Style"/>
                <w:i/>
                <w:iCs/>
                <w:color w:val="000000"/>
                <w:kern w:val="0"/>
                <w:sz w:val="20"/>
                <w:szCs w:val="20"/>
                <w:lang w:val="en-US" w:eastAsia="it-IT"/>
                <w14:ligatures w14:val="none"/>
              </w:rPr>
              <w:t>n=</w:t>
            </w:r>
            <w:r>
              <w:rPr>
                <w:rFonts w:eastAsia="Times New Roman" w:cs="Calibri" w:ascii="Goudy Old Style" w:hAnsi="Goudy Old Style"/>
                <w:color w:val="000000"/>
                <w:kern w:val="0"/>
                <w:sz w:val="20"/>
                <w:szCs w:val="20"/>
                <w:lang w:val="en-US" w:eastAsia="it-IT"/>
                <w14:ligatures w14:val="none"/>
              </w:rPr>
              <w:t>24</w:t>
            </w:r>
          </w:p>
        </w:tc>
        <w:tc>
          <w:tcPr>
            <w:tcW w:w="1027"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089"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47.62%</w:t>
            </w:r>
          </w:p>
        </w:tc>
        <w:tc>
          <w:tcPr>
            <w:tcW w:w="92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45.00%</w:t>
            </w:r>
          </w:p>
        </w:tc>
        <w:tc>
          <w:tcPr>
            <w:tcW w:w="1240"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9"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5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26"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0.52 (0.23 to 1.20)</w:t>
            </w:r>
          </w:p>
        </w:tc>
        <w:tc>
          <w:tcPr>
            <w:tcW w:w="767"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435"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0.58 (0.26 to 1.32)</w:t>
            </w:r>
          </w:p>
        </w:tc>
        <w:tc>
          <w:tcPr>
            <w:tcW w:w="768"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CG1 (Participants with high midfoot mobility) </w:t>
            </w:r>
            <w:r>
              <w:rPr>
                <w:rFonts w:eastAsia="Times New Roman" w:cs="Calibri" w:ascii="Goudy Old Style" w:hAnsi="Goudy Old Style"/>
                <w:i/>
                <w:iCs/>
                <w:color w:val="000000"/>
                <w:kern w:val="0"/>
                <w:sz w:val="20"/>
                <w:szCs w:val="20"/>
                <w:lang w:val="en-US" w:eastAsia="it-IT"/>
                <w14:ligatures w14:val="none"/>
              </w:rPr>
              <w:t>n=25</w:t>
            </w:r>
          </w:p>
        </w:tc>
        <w:tc>
          <w:tcPr>
            <w:tcW w:w="1027"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089" w:type="dxa"/>
            <w:tcBorders>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26.09%</w:t>
            </w:r>
          </w:p>
        </w:tc>
        <w:tc>
          <w:tcPr>
            <w:tcW w:w="92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28.57%</w:t>
            </w:r>
          </w:p>
        </w:tc>
        <w:tc>
          <w:tcPr>
            <w:tcW w:w="124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5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26"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7"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435"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8"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EG2 (Participants with low midfoot mobility) </w:t>
            </w:r>
            <w:r>
              <w:rPr>
                <w:rFonts w:eastAsia="Times New Roman" w:cs="Calibri" w:ascii="Goudy Old Style" w:hAnsi="Goudy Old Style"/>
                <w:i/>
                <w:iCs/>
                <w:color w:val="000000"/>
                <w:kern w:val="0"/>
                <w:sz w:val="20"/>
                <w:szCs w:val="20"/>
                <w:lang w:val="en-US" w:eastAsia="it-IT"/>
                <w14:ligatures w14:val="none"/>
              </w:rPr>
              <w:t>n=85</w:t>
            </w:r>
          </w:p>
        </w:tc>
        <w:tc>
          <w:tcPr>
            <w:tcW w:w="1027"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089" w:type="dxa"/>
            <w:tcBorders>
              <w:top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46.67%</w:t>
            </w:r>
          </w:p>
        </w:tc>
        <w:tc>
          <w:tcPr>
            <w:tcW w:w="92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51.39%</w:t>
            </w:r>
          </w:p>
        </w:tc>
        <w:tc>
          <w:tcPr>
            <w:tcW w:w="1240"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9"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5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26"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0.95 (0.68 to 1.34)</w:t>
            </w:r>
          </w:p>
        </w:tc>
        <w:tc>
          <w:tcPr>
            <w:tcW w:w="767"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435"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1.02 (0.76 to 1.36)</w:t>
            </w:r>
          </w:p>
        </w:tc>
        <w:tc>
          <w:tcPr>
            <w:tcW w:w="768"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CG2 (Participants with low midfoot mobility </w:t>
            </w:r>
            <w:r>
              <w:rPr>
                <w:rFonts w:eastAsia="Times New Roman" w:cs="Calibri" w:ascii="Goudy Old Style" w:hAnsi="Goudy Old Style"/>
                <w:i/>
                <w:iCs/>
                <w:color w:val="000000"/>
                <w:kern w:val="0"/>
                <w:sz w:val="20"/>
                <w:szCs w:val="20"/>
                <w:lang w:val="en-US" w:eastAsia="it-IT"/>
                <w14:ligatures w14:val="none"/>
              </w:rPr>
              <w:t>n=84</w:t>
            </w:r>
          </w:p>
        </w:tc>
        <w:tc>
          <w:tcPr>
            <w:tcW w:w="1027"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08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44.87%</w:t>
            </w:r>
          </w:p>
        </w:tc>
        <w:tc>
          <w:tcPr>
            <w:tcW w:w="92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53.16%</w:t>
            </w:r>
          </w:p>
        </w:tc>
        <w:tc>
          <w:tcPr>
            <w:tcW w:w="124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4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19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5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26"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7"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435"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8"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027"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089"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925" w:type="dxa"/>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 </w:t>
            </w:r>
          </w:p>
        </w:tc>
        <w:tc>
          <w:tcPr>
            <w:tcW w:w="1240"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745"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199" w:type="dxa"/>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 </w:t>
            </w:r>
          </w:p>
        </w:tc>
        <w:tc>
          <w:tcPr>
            <w:tcW w:w="755" w:type="dxa"/>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 </w:t>
            </w:r>
          </w:p>
        </w:tc>
        <w:tc>
          <w:tcPr>
            <w:tcW w:w="1526"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767"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435"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768"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60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5042" w:type="dxa"/>
            <w:gridSpan w:val="12"/>
            <w:tcBorders/>
            <w:shd w:color="auto" w:fill="auto" w:val="clear"/>
            <w:vAlign w:val="center"/>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xml:space="preserve">Lower extremity performance tests:  </w:t>
            </w:r>
            <w:r>
              <w:rPr>
                <w:rFonts w:eastAsia="Times New Roman" w:cs="Calibri" w:ascii="Goudy Old Style" w:hAnsi="Goudy Old Style"/>
                <w:color w:val="000000"/>
                <w:kern w:val="0"/>
                <w:sz w:val="20"/>
                <w:szCs w:val="20"/>
                <w:lang w:val="en-US" w:eastAsia="it-IT"/>
                <w14:ligatures w14:val="none"/>
              </w:rPr>
              <w:t>completed with patients in order to collect data and make observations regarding the overall function of the limb integrated into the entire functional unit of the body, incudes: single-leg hop test, triple-hop test, crossover hop test, and single-leg 6-m timed hop test, step ups, step down, squats.</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r>
      <w:tr>
        <w:trPr>
          <w:trHeight w:val="30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3566"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1027"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1089"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925" w:type="dxa"/>
            <w:tcBorders>
              <w:bottom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val="en-US" w:eastAsia="it-IT"/>
                <w14:ligatures w14:val="none"/>
              </w:rPr>
            </w:pPr>
            <w:r>
              <w:rPr>
                <w:rFonts w:eastAsia="Times New Roman" w:cs="Times New Roman" w:ascii="Times New Roman" w:hAnsi="Times New Roman"/>
                <w:color w:val="000000"/>
                <w:kern w:val="0"/>
                <w:sz w:val="20"/>
                <w:szCs w:val="20"/>
                <w:lang w:val="en-US" w:eastAsia="it-IT"/>
                <w14:ligatures w14:val="none"/>
              </w:rPr>
              <w:t> </w:t>
            </w:r>
          </w:p>
        </w:tc>
        <w:tc>
          <w:tcPr>
            <w:tcW w:w="1240"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745"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1199" w:type="dxa"/>
            <w:tcBorders>
              <w:bottom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val="en-US" w:eastAsia="it-IT"/>
                <w14:ligatures w14:val="none"/>
              </w:rPr>
            </w:pPr>
            <w:r>
              <w:rPr>
                <w:rFonts w:eastAsia="Times New Roman" w:cs="Times New Roman" w:ascii="Times New Roman" w:hAnsi="Times New Roman"/>
                <w:color w:val="000000"/>
                <w:kern w:val="0"/>
                <w:sz w:val="20"/>
                <w:szCs w:val="20"/>
                <w:lang w:val="en-US" w:eastAsia="it-IT"/>
                <w14:ligatures w14:val="none"/>
              </w:rPr>
              <w:t> </w:t>
            </w:r>
          </w:p>
        </w:tc>
        <w:tc>
          <w:tcPr>
            <w:tcW w:w="755" w:type="dxa"/>
            <w:tcBorders>
              <w:bottom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val="en-US" w:eastAsia="it-IT"/>
                <w14:ligatures w14:val="none"/>
              </w:rPr>
            </w:pPr>
            <w:r>
              <w:rPr>
                <w:rFonts w:eastAsia="Times New Roman" w:cs="Times New Roman" w:ascii="Times New Roman" w:hAnsi="Times New Roman"/>
                <w:color w:val="000000"/>
                <w:kern w:val="0"/>
                <w:sz w:val="20"/>
                <w:szCs w:val="20"/>
                <w:lang w:val="en-US" w:eastAsia="it-IT"/>
                <w14:ligatures w14:val="none"/>
              </w:rPr>
              <w:t> </w:t>
            </w:r>
          </w:p>
        </w:tc>
        <w:tc>
          <w:tcPr>
            <w:tcW w:w="1526"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767"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1435"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768"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c>
          <w:tcPr>
            <w:tcW w:w="3566"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Emamvirdi et al., 2019</w:t>
            </w:r>
          </w:p>
        </w:tc>
        <w:tc>
          <w:tcPr>
            <w:tcW w:w="1027"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Pre </w:t>
              <w:br/>
              <w:t>Mean (SD)</w:t>
            </w:r>
          </w:p>
        </w:tc>
        <w:tc>
          <w:tcPr>
            <w:tcW w:w="1089"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6 w </w:t>
              <w:br/>
              <w:t>Follow Up (SD)</w:t>
            </w:r>
          </w:p>
        </w:tc>
        <w:tc>
          <w:tcPr>
            <w:tcW w:w="925" w:type="dxa"/>
            <w:vMerge w:val="restart"/>
            <w:tcBorders>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12 w </w:t>
              <w:br/>
              <w:t>Follow Up (SD)</w:t>
            </w:r>
          </w:p>
        </w:tc>
        <w:tc>
          <w:tcPr>
            <w:tcW w:w="3939" w:type="dxa"/>
            <w:gridSpan w:val="4"/>
            <w:tcBorders>
              <w:top w:val="single" w:sz="8" w:space="0" w:color="000000"/>
              <w:left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(SD) for Before-After Comparison</w:t>
            </w:r>
          </w:p>
        </w:tc>
        <w:tc>
          <w:tcPr>
            <w:tcW w:w="4496" w:type="dxa"/>
            <w:gridSpan w:val="4"/>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(CI) for Between-Group Comparison</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c>
          <w:tcPr>
            <w:tcW w:w="3566"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027"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08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25" w:type="dxa"/>
            <w:vMerge w:val="continue"/>
            <w:tcBorders>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240" w:type="dxa"/>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Pre-6w Follow Up</w:t>
            </w:r>
          </w:p>
        </w:tc>
        <w:tc>
          <w:tcPr>
            <w:tcW w:w="74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199"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Pre-12w Follow Up</w:t>
            </w:r>
          </w:p>
        </w:tc>
        <w:tc>
          <w:tcPr>
            <w:tcW w:w="75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526" w:type="dxa"/>
            <w:tcBorders>
              <w:top w:val="single" w:sz="4"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6 w</w:t>
            </w:r>
          </w:p>
        </w:tc>
        <w:tc>
          <w:tcPr>
            <w:tcW w:w="767" w:type="dxa"/>
            <w:tcBorders>
              <w:top w:val="single" w:sz="4" w:space="0" w:color="000000"/>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P </w:t>
            </w:r>
          </w:p>
        </w:tc>
        <w:tc>
          <w:tcPr>
            <w:tcW w:w="1435" w:type="dxa"/>
            <w:tcBorders>
              <w:top w:val="single" w:sz="4"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12 w</w:t>
            </w:r>
          </w:p>
        </w:tc>
        <w:tc>
          <w:tcPr>
            <w:tcW w:w="768" w:type="dxa"/>
            <w:tcBorders>
              <w:top w:val="single" w:sz="4" w:space="0" w:color="000000"/>
              <w:left w:val="single" w:sz="4"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EG </w:t>
            </w:r>
            <w:r>
              <w:rPr>
                <w:rFonts w:eastAsia="Times New Roman" w:cs="Calibri" w:ascii="Goudy Old Style" w:hAnsi="Goudy Old Style"/>
                <w:i/>
                <w:iCs/>
                <w:color w:val="000000"/>
                <w:kern w:val="0"/>
                <w:sz w:val="20"/>
                <w:szCs w:val="20"/>
                <w:lang w:val="en-US" w:eastAsia="it-IT"/>
                <w14:ligatures w14:val="none"/>
              </w:rPr>
              <w:t>n=</w:t>
            </w:r>
            <w:r>
              <w:rPr>
                <w:rFonts w:eastAsia="Times New Roman" w:cs="Calibri" w:ascii="Goudy Old Style" w:hAnsi="Goudy Old Style"/>
                <w:color w:val="000000"/>
                <w:kern w:val="0"/>
                <w:sz w:val="20"/>
                <w:szCs w:val="20"/>
                <w:lang w:val="en-US" w:eastAsia="it-IT"/>
                <w14:ligatures w14:val="none"/>
              </w:rPr>
              <w:t>32 Single-leg hop test, cm</w:t>
            </w:r>
          </w:p>
        </w:tc>
        <w:tc>
          <w:tcPr>
            <w:tcW w:w="1027"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112.43 (9.60)</w:t>
            </w:r>
          </w:p>
        </w:tc>
        <w:tc>
          <w:tcPr>
            <w:tcW w:w="1089"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140.12  (11.50)</w:t>
            </w:r>
          </w:p>
        </w:tc>
        <w:tc>
          <w:tcPr>
            <w:tcW w:w="92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240"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27.69 (14.98)</w:t>
            </w:r>
          </w:p>
        </w:tc>
        <w:tc>
          <w:tcPr>
            <w:tcW w:w="745"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9"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5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26"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28.79 (20.37 to 37.21)</w:t>
            </w:r>
          </w:p>
        </w:tc>
        <w:tc>
          <w:tcPr>
            <w:tcW w:w="767" w:type="dxa"/>
            <w:vMerge w:val="restart"/>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Significant</w:t>
            </w:r>
          </w:p>
        </w:tc>
        <w:tc>
          <w:tcPr>
            <w:tcW w:w="1435" w:type="dxa"/>
            <w:vMerge w:val="restart"/>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68"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CG </w:t>
            </w:r>
            <w:r>
              <w:rPr>
                <w:rFonts w:eastAsia="Times New Roman" w:cs="Calibri" w:ascii="Goudy Old Style" w:hAnsi="Goudy Old Style"/>
                <w:i/>
                <w:iCs/>
                <w:color w:val="000000"/>
                <w:kern w:val="0"/>
                <w:sz w:val="20"/>
                <w:szCs w:val="20"/>
                <w:lang w:val="en-US" w:eastAsia="it-IT"/>
                <w14:ligatures w14:val="none"/>
              </w:rPr>
              <w:t>n=</w:t>
            </w:r>
            <w:r>
              <w:rPr>
                <w:rFonts w:eastAsia="Times New Roman" w:cs="Calibri" w:ascii="Goudy Old Style" w:hAnsi="Goudy Old Style"/>
                <w:color w:val="000000"/>
                <w:kern w:val="0"/>
                <w:sz w:val="20"/>
                <w:szCs w:val="20"/>
                <w:lang w:val="en-US" w:eastAsia="it-IT"/>
                <w14:ligatures w14:val="none"/>
              </w:rPr>
              <w:t>32 Single-leg hop test, cm</w:t>
            </w:r>
          </w:p>
        </w:tc>
        <w:tc>
          <w:tcPr>
            <w:tcW w:w="1027"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118.60 (14.01)</w:t>
            </w:r>
          </w:p>
        </w:tc>
        <w:tc>
          <w:tcPr>
            <w:tcW w:w="1089"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117.50 (13.05)</w:t>
            </w:r>
          </w:p>
        </w:tc>
        <w:tc>
          <w:tcPr>
            <w:tcW w:w="92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24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-1.10 (19.15)</w:t>
            </w:r>
          </w:p>
        </w:tc>
        <w:tc>
          <w:tcPr>
            <w:tcW w:w="74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0.745</w:t>
            </w:r>
          </w:p>
        </w:tc>
        <w:tc>
          <w:tcPr>
            <w:tcW w:w="119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5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26"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7"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435" w:type="dxa"/>
            <w:vMerge w:val="continue"/>
            <w:tcBorders>
              <w:left w:val="single" w:sz="8" w:space="0" w:color="000000"/>
              <w:bottom w:val="single" w:sz="8"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76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EG </w:t>
            </w:r>
            <w:r>
              <w:rPr>
                <w:rFonts w:eastAsia="Times New Roman" w:cs="Calibri" w:ascii="Goudy Old Style" w:hAnsi="Goudy Old Style"/>
                <w:i/>
                <w:iCs/>
                <w:color w:val="000000"/>
                <w:kern w:val="0"/>
                <w:sz w:val="20"/>
                <w:szCs w:val="20"/>
                <w:lang w:val="en-US" w:eastAsia="it-IT"/>
                <w14:ligatures w14:val="none"/>
              </w:rPr>
              <w:t>n=</w:t>
            </w:r>
            <w:r>
              <w:rPr>
                <w:rFonts w:eastAsia="Times New Roman" w:cs="Calibri" w:ascii="Goudy Old Style" w:hAnsi="Goudy Old Style"/>
                <w:color w:val="000000"/>
                <w:kern w:val="0"/>
                <w:sz w:val="20"/>
                <w:szCs w:val="20"/>
                <w:lang w:val="en-US" w:eastAsia="it-IT"/>
                <w14:ligatures w14:val="none"/>
              </w:rPr>
              <w:t>32 Triple-hop test, cm</w:t>
            </w:r>
          </w:p>
        </w:tc>
        <w:tc>
          <w:tcPr>
            <w:tcW w:w="1027"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308.31 (58.44)</w:t>
            </w:r>
          </w:p>
        </w:tc>
        <w:tc>
          <w:tcPr>
            <w:tcW w:w="1089"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381.54 (33.40)</w:t>
            </w:r>
          </w:p>
        </w:tc>
        <w:tc>
          <w:tcPr>
            <w:tcW w:w="92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240"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73.23 (67.31)</w:t>
            </w:r>
          </w:p>
        </w:tc>
        <w:tc>
          <w:tcPr>
            <w:tcW w:w="745"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9"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5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26"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92.29 (62.10 to 122.48)</w:t>
            </w:r>
          </w:p>
        </w:tc>
        <w:tc>
          <w:tcPr>
            <w:tcW w:w="767" w:type="dxa"/>
            <w:vMerge w:val="restart"/>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Significant</w:t>
            </w:r>
          </w:p>
        </w:tc>
        <w:tc>
          <w:tcPr>
            <w:tcW w:w="1435" w:type="dxa"/>
            <w:vMerge w:val="restart"/>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68"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CG </w:t>
            </w:r>
            <w:r>
              <w:rPr>
                <w:rFonts w:eastAsia="Times New Roman" w:cs="Calibri" w:ascii="Goudy Old Style" w:hAnsi="Goudy Old Style"/>
                <w:i/>
                <w:iCs/>
                <w:color w:val="000000"/>
                <w:kern w:val="0"/>
                <w:sz w:val="20"/>
                <w:szCs w:val="20"/>
                <w:lang w:val="en-US" w:eastAsia="it-IT"/>
                <w14:ligatures w14:val="none"/>
              </w:rPr>
              <w:t>n=</w:t>
            </w:r>
            <w:r>
              <w:rPr>
                <w:rFonts w:eastAsia="Times New Roman" w:cs="Calibri" w:ascii="Goudy Old Style" w:hAnsi="Goudy Old Style"/>
                <w:color w:val="000000"/>
                <w:kern w:val="0"/>
                <w:sz w:val="20"/>
                <w:szCs w:val="20"/>
                <w:lang w:val="en-US" w:eastAsia="it-IT"/>
                <w14:ligatures w14:val="none"/>
              </w:rPr>
              <w:t>32 Triple-hop test, cm</w:t>
            </w:r>
          </w:p>
        </w:tc>
        <w:tc>
          <w:tcPr>
            <w:tcW w:w="1027"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343.18 (42.66)</w:t>
            </w:r>
          </w:p>
        </w:tc>
        <w:tc>
          <w:tcPr>
            <w:tcW w:w="1089"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324.12 (35.22)</w:t>
            </w:r>
          </w:p>
        </w:tc>
        <w:tc>
          <w:tcPr>
            <w:tcW w:w="92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24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-19.06 (55.32)</w:t>
            </w:r>
          </w:p>
        </w:tc>
        <w:tc>
          <w:tcPr>
            <w:tcW w:w="74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0.051</w:t>
            </w:r>
          </w:p>
        </w:tc>
        <w:tc>
          <w:tcPr>
            <w:tcW w:w="119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5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26"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7"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435" w:type="dxa"/>
            <w:vMerge w:val="continue"/>
            <w:tcBorders>
              <w:left w:val="single" w:sz="8" w:space="0" w:color="000000"/>
              <w:bottom w:val="single" w:sz="8"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76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EG </w:t>
            </w:r>
            <w:r>
              <w:rPr>
                <w:rFonts w:eastAsia="Times New Roman" w:cs="Calibri" w:ascii="Goudy Old Style" w:hAnsi="Goudy Old Style"/>
                <w:i/>
                <w:iCs/>
                <w:color w:val="000000"/>
                <w:kern w:val="0"/>
                <w:sz w:val="20"/>
                <w:szCs w:val="20"/>
                <w:lang w:val="en-US" w:eastAsia="it-IT"/>
                <w14:ligatures w14:val="none"/>
              </w:rPr>
              <w:t>n=</w:t>
            </w:r>
            <w:r>
              <w:rPr>
                <w:rFonts w:eastAsia="Times New Roman" w:cs="Calibri" w:ascii="Goudy Old Style" w:hAnsi="Goudy Old Style"/>
                <w:color w:val="000000"/>
                <w:kern w:val="0"/>
                <w:sz w:val="20"/>
                <w:szCs w:val="20"/>
                <w:lang w:val="en-US" w:eastAsia="it-IT"/>
                <w14:ligatures w14:val="none"/>
              </w:rPr>
              <w:t>32 Crossover hop test, cm</w:t>
            </w:r>
          </w:p>
        </w:tc>
        <w:tc>
          <w:tcPr>
            <w:tcW w:w="1027"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301.25 (14.63)</w:t>
            </w:r>
          </w:p>
        </w:tc>
        <w:tc>
          <w:tcPr>
            <w:tcW w:w="1089"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340.06 (18.95)</w:t>
            </w:r>
          </w:p>
        </w:tc>
        <w:tc>
          <w:tcPr>
            <w:tcW w:w="92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240"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38.81 (23.94)</w:t>
            </w:r>
          </w:p>
        </w:tc>
        <w:tc>
          <w:tcPr>
            <w:tcW w:w="745"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9"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5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26"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45.56 (24.99 to 66.13)</w:t>
            </w:r>
          </w:p>
        </w:tc>
        <w:tc>
          <w:tcPr>
            <w:tcW w:w="767" w:type="dxa"/>
            <w:vMerge w:val="restart"/>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Significant</w:t>
            </w:r>
          </w:p>
        </w:tc>
        <w:tc>
          <w:tcPr>
            <w:tcW w:w="1435" w:type="dxa"/>
            <w:vMerge w:val="restart"/>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68"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CG </w:t>
            </w:r>
            <w:r>
              <w:rPr>
                <w:rFonts w:eastAsia="Times New Roman" w:cs="Calibri" w:ascii="Goudy Old Style" w:hAnsi="Goudy Old Style"/>
                <w:i/>
                <w:iCs/>
                <w:color w:val="000000"/>
                <w:kern w:val="0"/>
                <w:sz w:val="20"/>
                <w:szCs w:val="20"/>
                <w:lang w:val="en-US" w:eastAsia="it-IT"/>
                <w14:ligatures w14:val="none"/>
              </w:rPr>
              <w:t>n=</w:t>
            </w:r>
            <w:r>
              <w:rPr>
                <w:rFonts w:eastAsia="Times New Roman" w:cs="Calibri" w:ascii="Goudy Old Style" w:hAnsi="Goudy Old Style"/>
                <w:color w:val="000000"/>
                <w:kern w:val="0"/>
                <w:sz w:val="20"/>
                <w:szCs w:val="20"/>
                <w:lang w:val="en-US" w:eastAsia="it-IT"/>
                <w14:ligatures w14:val="none"/>
              </w:rPr>
              <w:t>32 Crossover hop test, cm</w:t>
            </w:r>
          </w:p>
        </w:tc>
        <w:tc>
          <w:tcPr>
            <w:tcW w:w="1027"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306.37 (40.47)</w:t>
            </w:r>
          </w:p>
        </w:tc>
        <w:tc>
          <w:tcPr>
            <w:tcW w:w="1089"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299.62 (36.25)</w:t>
            </w:r>
          </w:p>
        </w:tc>
        <w:tc>
          <w:tcPr>
            <w:tcW w:w="92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24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-6.75 (54.33)</w:t>
            </w:r>
          </w:p>
        </w:tc>
        <w:tc>
          <w:tcPr>
            <w:tcW w:w="74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0.482</w:t>
            </w:r>
          </w:p>
        </w:tc>
        <w:tc>
          <w:tcPr>
            <w:tcW w:w="119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5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26"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7"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435" w:type="dxa"/>
            <w:vMerge w:val="continue"/>
            <w:tcBorders>
              <w:left w:val="single" w:sz="8" w:space="0" w:color="000000"/>
              <w:bottom w:val="single" w:sz="8"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76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EG </w:t>
            </w:r>
            <w:r>
              <w:rPr>
                <w:rFonts w:eastAsia="Times New Roman" w:cs="Calibri" w:ascii="Goudy Old Style" w:hAnsi="Goudy Old Style"/>
                <w:i/>
                <w:iCs/>
                <w:color w:val="000000"/>
                <w:kern w:val="0"/>
                <w:sz w:val="20"/>
                <w:szCs w:val="20"/>
                <w:lang w:val="en-US" w:eastAsia="it-IT"/>
                <w14:ligatures w14:val="none"/>
              </w:rPr>
              <w:t>n=</w:t>
            </w:r>
            <w:r>
              <w:rPr>
                <w:rFonts w:eastAsia="Times New Roman" w:cs="Calibri" w:ascii="Goudy Old Style" w:hAnsi="Goudy Old Style"/>
                <w:color w:val="000000"/>
                <w:kern w:val="0"/>
                <w:sz w:val="20"/>
                <w:szCs w:val="20"/>
                <w:lang w:val="en-US" w:eastAsia="it-IT"/>
                <w14:ligatures w14:val="none"/>
              </w:rPr>
              <w:t>32 Single-leg 6-m timed hop test, cm</w:t>
            </w:r>
          </w:p>
        </w:tc>
        <w:tc>
          <w:tcPr>
            <w:tcW w:w="1027" w:type="dxa"/>
            <w:tcBorders>
              <w:left w:val="single" w:sz="8" w:space="0" w:color="000000"/>
              <w:bottom w:val="single" w:sz="4"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10.90 (0.60)</w:t>
            </w:r>
          </w:p>
        </w:tc>
        <w:tc>
          <w:tcPr>
            <w:tcW w:w="1089"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10.09 (0.62)</w:t>
            </w:r>
          </w:p>
        </w:tc>
        <w:tc>
          <w:tcPr>
            <w:tcW w:w="92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240"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-0.81 (0.86)</w:t>
            </w:r>
          </w:p>
        </w:tc>
        <w:tc>
          <w:tcPr>
            <w:tcW w:w="745"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9"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5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26"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-0.94 (-1.35 to -0.53)</w:t>
            </w:r>
          </w:p>
        </w:tc>
        <w:tc>
          <w:tcPr>
            <w:tcW w:w="767" w:type="dxa"/>
            <w:vMerge w:val="restart"/>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Significant</w:t>
            </w:r>
          </w:p>
        </w:tc>
        <w:tc>
          <w:tcPr>
            <w:tcW w:w="1435" w:type="dxa"/>
            <w:vMerge w:val="restart"/>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68"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CG </w:t>
            </w:r>
            <w:r>
              <w:rPr>
                <w:rFonts w:eastAsia="Times New Roman" w:cs="Calibri" w:ascii="Goudy Old Style" w:hAnsi="Goudy Old Style"/>
                <w:i/>
                <w:iCs/>
                <w:color w:val="000000"/>
                <w:kern w:val="0"/>
                <w:sz w:val="20"/>
                <w:szCs w:val="20"/>
                <w:lang w:val="en-US" w:eastAsia="it-IT"/>
                <w14:ligatures w14:val="none"/>
              </w:rPr>
              <w:t>n=</w:t>
            </w:r>
            <w:r>
              <w:rPr>
                <w:rFonts w:eastAsia="Times New Roman" w:cs="Calibri" w:ascii="Goudy Old Style" w:hAnsi="Goudy Old Style"/>
                <w:color w:val="000000"/>
                <w:kern w:val="0"/>
                <w:sz w:val="20"/>
                <w:szCs w:val="20"/>
                <w:lang w:val="en-US" w:eastAsia="it-IT"/>
                <w14:ligatures w14:val="none"/>
              </w:rPr>
              <w:t>32 Single-leg 6-m timed hop test, cm</w:t>
            </w:r>
          </w:p>
        </w:tc>
        <w:tc>
          <w:tcPr>
            <w:tcW w:w="1027"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10.16 (0.44)</w:t>
            </w:r>
          </w:p>
        </w:tc>
        <w:tc>
          <w:tcPr>
            <w:tcW w:w="1089"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10.29 (0.67)</w:t>
            </w:r>
          </w:p>
        </w:tc>
        <w:tc>
          <w:tcPr>
            <w:tcW w:w="92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24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0.13 (0.80)</w:t>
            </w:r>
          </w:p>
        </w:tc>
        <w:tc>
          <w:tcPr>
            <w:tcW w:w="74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0.359</w:t>
            </w:r>
          </w:p>
        </w:tc>
        <w:tc>
          <w:tcPr>
            <w:tcW w:w="119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75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w:t>
            </w:r>
          </w:p>
        </w:tc>
        <w:tc>
          <w:tcPr>
            <w:tcW w:w="1526"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7"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435" w:type="dxa"/>
            <w:vMerge w:val="continue"/>
            <w:tcBorders>
              <w:left w:val="single" w:sz="8" w:space="0" w:color="000000"/>
              <w:bottom w:val="single" w:sz="8"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76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c>
          <w:tcPr>
            <w:tcW w:w="3566"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Matthews et al., 2019</w:t>
            </w:r>
          </w:p>
        </w:tc>
        <w:tc>
          <w:tcPr>
            <w:tcW w:w="1027"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Pre </w:t>
              <w:br/>
              <w:t>Mean (SD)</w:t>
            </w:r>
          </w:p>
        </w:tc>
        <w:tc>
          <w:tcPr>
            <w:tcW w:w="1089"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6 w </w:t>
              <w:br/>
              <w:t>Follow Up (SD)</w:t>
            </w:r>
          </w:p>
        </w:tc>
        <w:tc>
          <w:tcPr>
            <w:tcW w:w="925" w:type="dxa"/>
            <w:vMerge w:val="restart"/>
            <w:tcBorders>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12 w </w:t>
              <w:br/>
              <w:t>Follow Up (SD)</w:t>
            </w:r>
          </w:p>
        </w:tc>
        <w:tc>
          <w:tcPr>
            <w:tcW w:w="3939" w:type="dxa"/>
            <w:gridSpan w:val="4"/>
            <w:tcBorders>
              <w:top w:val="single" w:sz="8" w:space="0" w:color="000000"/>
              <w:left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(SD) for Before-After Comparison</w:t>
            </w:r>
          </w:p>
        </w:tc>
        <w:tc>
          <w:tcPr>
            <w:tcW w:w="4496" w:type="dxa"/>
            <w:gridSpan w:val="4"/>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(CI) for Between-Group Comparison</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c>
          <w:tcPr>
            <w:tcW w:w="3566"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027"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08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25" w:type="dxa"/>
            <w:vMerge w:val="continue"/>
            <w:tcBorders>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240" w:type="dxa"/>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Pre-6w Follow Up</w:t>
            </w:r>
          </w:p>
        </w:tc>
        <w:tc>
          <w:tcPr>
            <w:tcW w:w="74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199"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Pre-12w Follow Up</w:t>
            </w:r>
          </w:p>
        </w:tc>
        <w:tc>
          <w:tcPr>
            <w:tcW w:w="75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526"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6 w</w:t>
            </w:r>
          </w:p>
        </w:tc>
        <w:tc>
          <w:tcPr>
            <w:tcW w:w="767"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435"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12 w</w:t>
            </w:r>
          </w:p>
        </w:tc>
        <w:tc>
          <w:tcPr>
            <w:tcW w:w="768" w:type="dxa"/>
            <w:tcBorders>
              <w:left w:val="single" w:sz="4"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EG1 (high midfoot mobility) </w:t>
            </w:r>
            <w:r>
              <w:rPr>
                <w:rFonts w:eastAsia="Times New Roman" w:cs="Calibri" w:ascii="Goudy Old Style" w:hAnsi="Goudy Old Style"/>
                <w:i/>
                <w:iCs/>
                <w:color w:val="000000"/>
                <w:kern w:val="0"/>
                <w:sz w:val="20"/>
                <w:szCs w:val="20"/>
                <w:lang w:val="en-US" w:eastAsia="it-IT"/>
                <w14:ligatures w14:val="none"/>
              </w:rPr>
              <w:t>n=</w:t>
            </w:r>
            <w:r>
              <w:rPr>
                <w:rFonts w:eastAsia="Times New Roman" w:cs="Calibri" w:ascii="Goudy Old Style" w:hAnsi="Goudy Old Style"/>
                <w:color w:val="000000"/>
                <w:kern w:val="0"/>
                <w:sz w:val="20"/>
                <w:szCs w:val="20"/>
                <w:lang w:val="en-US" w:eastAsia="it-IT"/>
                <w14:ligatures w14:val="none"/>
              </w:rPr>
              <w:t>24 Step-up</w:t>
            </w:r>
          </w:p>
        </w:tc>
        <w:tc>
          <w:tcPr>
            <w:tcW w:w="1027"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13.6 (8.4)</w:t>
            </w:r>
          </w:p>
        </w:tc>
        <w:tc>
          <w:tcPr>
            <w:tcW w:w="1089"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21.1 (6.2)</w:t>
            </w:r>
          </w:p>
        </w:tc>
        <w:tc>
          <w:tcPr>
            <w:tcW w:w="92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20.2 (7.2)</w:t>
            </w:r>
          </w:p>
        </w:tc>
        <w:tc>
          <w:tcPr>
            <w:tcW w:w="1240"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7.5 (10.44)</w:t>
            </w:r>
          </w:p>
        </w:tc>
        <w:tc>
          <w:tcPr>
            <w:tcW w:w="745"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9"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6.6 (11.06)</w:t>
            </w:r>
          </w:p>
        </w:tc>
        <w:tc>
          <w:tcPr>
            <w:tcW w:w="75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0.003*</w:t>
            </w:r>
          </w:p>
        </w:tc>
        <w:tc>
          <w:tcPr>
            <w:tcW w:w="1526"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2.9 (-3.27 to 0.07)</w:t>
            </w:r>
          </w:p>
        </w:tc>
        <w:tc>
          <w:tcPr>
            <w:tcW w:w="767"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435"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1.2 (-5.14 to 7.55)</w:t>
            </w:r>
          </w:p>
        </w:tc>
        <w:tc>
          <w:tcPr>
            <w:tcW w:w="768"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CG1 (high midfoot mobility) </w:t>
            </w:r>
            <w:r>
              <w:rPr>
                <w:rFonts w:eastAsia="Times New Roman" w:cs="Calibri" w:ascii="Goudy Old Style" w:hAnsi="Goudy Old Style"/>
                <w:i/>
                <w:iCs/>
                <w:color w:val="000000"/>
                <w:kern w:val="0"/>
                <w:sz w:val="20"/>
                <w:szCs w:val="20"/>
                <w:lang w:val="en-US" w:eastAsia="it-IT"/>
                <w14:ligatures w14:val="none"/>
              </w:rPr>
              <w:t>n=25</w:t>
            </w:r>
            <w:r>
              <w:rPr>
                <w:rFonts w:eastAsia="Times New Roman" w:cs="Calibri" w:ascii="Goudy Old Style" w:hAnsi="Goudy Old Style"/>
                <w:color w:val="000000"/>
                <w:kern w:val="0"/>
                <w:sz w:val="20"/>
                <w:szCs w:val="20"/>
                <w:lang w:val="en-US" w:eastAsia="it-IT"/>
                <w14:ligatures w14:val="none"/>
              </w:rPr>
              <w:t xml:space="preserve"> Step-up</w:t>
            </w:r>
          </w:p>
        </w:tc>
        <w:tc>
          <w:tcPr>
            <w:tcW w:w="1027"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13.5 (8.4)</w:t>
            </w:r>
          </w:p>
        </w:tc>
        <w:tc>
          <w:tcPr>
            <w:tcW w:w="1089"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18.1 (8.0)</w:t>
            </w:r>
          </w:p>
        </w:tc>
        <w:tc>
          <w:tcPr>
            <w:tcW w:w="925" w:type="dxa"/>
            <w:tcBorders>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18.9 (8.0)</w:t>
            </w:r>
          </w:p>
        </w:tc>
        <w:tc>
          <w:tcPr>
            <w:tcW w:w="1240" w:type="dxa"/>
            <w:tcBorders>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4.6 (11.60)</w:t>
            </w:r>
          </w:p>
        </w:tc>
        <w:tc>
          <w:tcPr>
            <w:tcW w:w="745" w:type="dxa"/>
            <w:tcBorders>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0.047</w:t>
            </w:r>
          </w:p>
        </w:tc>
        <w:tc>
          <w:tcPr>
            <w:tcW w:w="1199"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5.4 (11.60)</w:t>
            </w:r>
          </w:p>
        </w:tc>
        <w:tc>
          <w:tcPr>
            <w:tcW w:w="75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0.020*</w:t>
            </w:r>
          </w:p>
        </w:tc>
        <w:tc>
          <w:tcPr>
            <w:tcW w:w="1526"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7"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435"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8"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EG2 (low midfoot mobility) </w:t>
            </w:r>
            <w:r>
              <w:rPr>
                <w:rFonts w:eastAsia="Times New Roman" w:cs="Calibri" w:ascii="Goudy Old Style" w:hAnsi="Goudy Old Style"/>
                <w:i/>
                <w:iCs/>
                <w:color w:val="000000"/>
                <w:kern w:val="0"/>
                <w:sz w:val="20"/>
                <w:szCs w:val="20"/>
                <w:lang w:val="en-US" w:eastAsia="it-IT"/>
                <w14:ligatures w14:val="none"/>
              </w:rPr>
              <w:t>n=85</w:t>
            </w:r>
            <w:r>
              <w:rPr>
                <w:rFonts w:eastAsia="Times New Roman" w:cs="Calibri" w:ascii="Goudy Old Style" w:hAnsi="Goudy Old Style"/>
                <w:color w:val="000000"/>
                <w:kern w:val="0"/>
                <w:sz w:val="20"/>
                <w:szCs w:val="20"/>
                <w:lang w:val="en-US" w:eastAsia="it-IT"/>
                <w14:ligatures w14:val="none"/>
              </w:rPr>
              <w:t xml:space="preserve"> Step-up</w:t>
            </w:r>
          </w:p>
        </w:tc>
        <w:tc>
          <w:tcPr>
            <w:tcW w:w="1027"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13.1 (8.6)</w:t>
            </w:r>
          </w:p>
        </w:tc>
        <w:tc>
          <w:tcPr>
            <w:tcW w:w="1089"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19.3 (7.3)</w:t>
            </w:r>
          </w:p>
        </w:tc>
        <w:tc>
          <w:tcPr>
            <w:tcW w:w="925" w:type="dxa"/>
            <w:tcBorders>
              <w:top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18.0 (8.3)</w:t>
            </w:r>
          </w:p>
        </w:tc>
        <w:tc>
          <w:tcPr>
            <w:tcW w:w="1240" w:type="dxa"/>
            <w:tcBorders>
              <w:top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6.2 (11.28)</w:t>
            </w:r>
          </w:p>
        </w:tc>
        <w:tc>
          <w:tcPr>
            <w:tcW w:w="745" w:type="dxa"/>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9"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xml:space="preserve">4.9 (11.95) </w:t>
            </w:r>
          </w:p>
        </w:tc>
        <w:tc>
          <w:tcPr>
            <w:tcW w:w="75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26"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2.7 (-0.75 to 6.15)</w:t>
            </w:r>
          </w:p>
        </w:tc>
        <w:tc>
          <w:tcPr>
            <w:tcW w:w="767"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435"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0.9 (-2.74 to 4.54)</w:t>
            </w:r>
          </w:p>
        </w:tc>
        <w:tc>
          <w:tcPr>
            <w:tcW w:w="768"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CG2 (low midfoot mobility </w:t>
            </w:r>
            <w:r>
              <w:rPr>
                <w:rFonts w:eastAsia="Times New Roman" w:cs="Calibri" w:ascii="Goudy Old Style" w:hAnsi="Goudy Old Style"/>
                <w:i/>
                <w:iCs/>
                <w:color w:val="000000"/>
                <w:kern w:val="0"/>
                <w:sz w:val="20"/>
                <w:szCs w:val="20"/>
                <w:lang w:val="en-US" w:eastAsia="it-IT"/>
                <w14:ligatures w14:val="none"/>
              </w:rPr>
              <w:t>n=84</w:t>
            </w:r>
            <w:r>
              <w:rPr>
                <w:rFonts w:eastAsia="Times New Roman" w:cs="Calibri" w:ascii="Goudy Old Style" w:hAnsi="Goudy Old Style"/>
                <w:color w:val="000000"/>
                <w:kern w:val="0"/>
                <w:sz w:val="20"/>
                <w:szCs w:val="20"/>
                <w:lang w:val="en-US" w:eastAsia="it-IT"/>
                <w14:ligatures w14:val="none"/>
              </w:rPr>
              <w:t xml:space="preserve"> Step-up</w:t>
            </w:r>
          </w:p>
        </w:tc>
        <w:tc>
          <w:tcPr>
            <w:tcW w:w="1027"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13.2 (8.6)</w:t>
            </w:r>
          </w:p>
        </w:tc>
        <w:tc>
          <w:tcPr>
            <w:tcW w:w="1089"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16.7 (7.8)</w:t>
            </w:r>
          </w:p>
        </w:tc>
        <w:tc>
          <w:tcPr>
            <w:tcW w:w="92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17.2 (8.6)</w:t>
            </w:r>
          </w:p>
        </w:tc>
        <w:tc>
          <w:tcPr>
            <w:tcW w:w="124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3.5 (11.61)</w:t>
            </w:r>
          </w:p>
        </w:tc>
        <w:tc>
          <w:tcPr>
            <w:tcW w:w="74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0.006*</w:t>
            </w:r>
          </w:p>
        </w:tc>
        <w:tc>
          <w:tcPr>
            <w:tcW w:w="1199"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4.0 (12.16)</w:t>
            </w:r>
          </w:p>
        </w:tc>
        <w:tc>
          <w:tcPr>
            <w:tcW w:w="75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0.003*</w:t>
            </w:r>
          </w:p>
        </w:tc>
        <w:tc>
          <w:tcPr>
            <w:tcW w:w="1526"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7"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435"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8"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EG1 (high midfoot mobility) </w:t>
            </w:r>
            <w:r>
              <w:rPr>
                <w:rFonts w:eastAsia="Times New Roman" w:cs="Calibri" w:ascii="Goudy Old Style" w:hAnsi="Goudy Old Style"/>
                <w:i/>
                <w:iCs/>
                <w:color w:val="000000"/>
                <w:kern w:val="0"/>
                <w:sz w:val="20"/>
                <w:szCs w:val="20"/>
                <w:lang w:val="en-US" w:eastAsia="it-IT"/>
                <w14:ligatures w14:val="none"/>
              </w:rPr>
              <w:t>n=</w:t>
            </w:r>
            <w:r>
              <w:rPr>
                <w:rFonts w:eastAsia="Times New Roman" w:cs="Calibri" w:ascii="Goudy Old Style" w:hAnsi="Goudy Old Style"/>
                <w:color w:val="000000"/>
                <w:kern w:val="0"/>
                <w:sz w:val="20"/>
                <w:szCs w:val="20"/>
                <w:lang w:val="en-US" w:eastAsia="it-IT"/>
                <w14:ligatures w14:val="none"/>
              </w:rPr>
              <w:t>24 Step-down</w:t>
            </w:r>
          </w:p>
        </w:tc>
        <w:tc>
          <w:tcPr>
            <w:tcW w:w="1027"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8.4 (8.6)</w:t>
            </w:r>
          </w:p>
        </w:tc>
        <w:tc>
          <w:tcPr>
            <w:tcW w:w="1089"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15.1 (9.6)</w:t>
            </w:r>
          </w:p>
        </w:tc>
        <w:tc>
          <w:tcPr>
            <w:tcW w:w="925"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14.2 (9.1)</w:t>
            </w:r>
          </w:p>
        </w:tc>
        <w:tc>
          <w:tcPr>
            <w:tcW w:w="1240"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6.7 (12.89)</w:t>
            </w:r>
          </w:p>
        </w:tc>
        <w:tc>
          <w:tcPr>
            <w:tcW w:w="745"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0.011*</w:t>
            </w:r>
          </w:p>
        </w:tc>
        <w:tc>
          <w:tcPr>
            <w:tcW w:w="1199"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5.8 (12.52)</w:t>
            </w:r>
          </w:p>
        </w:tc>
        <w:tc>
          <w:tcPr>
            <w:tcW w:w="75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0.023*</w:t>
            </w:r>
          </w:p>
        </w:tc>
        <w:tc>
          <w:tcPr>
            <w:tcW w:w="1526"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5.5 (-1.94 to 12.94)</w:t>
            </w:r>
          </w:p>
        </w:tc>
        <w:tc>
          <w:tcPr>
            <w:tcW w:w="767"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435" w:type="dxa"/>
            <w:vMerge w:val="restart"/>
            <w:tcBorders>
              <w:left w:val="single" w:sz="4"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-0.6 (-7.80 to 6.60)</w:t>
            </w:r>
          </w:p>
        </w:tc>
        <w:tc>
          <w:tcPr>
            <w:tcW w:w="768"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CG1 (high midfoot mobility) </w:t>
            </w:r>
            <w:r>
              <w:rPr>
                <w:rFonts w:eastAsia="Times New Roman" w:cs="Calibri" w:ascii="Goudy Old Style" w:hAnsi="Goudy Old Style"/>
                <w:i/>
                <w:iCs/>
                <w:color w:val="000000"/>
                <w:kern w:val="0"/>
                <w:sz w:val="20"/>
                <w:szCs w:val="20"/>
                <w:lang w:val="en-US" w:eastAsia="it-IT"/>
                <w14:ligatures w14:val="none"/>
              </w:rPr>
              <w:t>n=25</w:t>
            </w:r>
            <w:r>
              <w:rPr>
                <w:rFonts w:eastAsia="Times New Roman" w:cs="Calibri" w:ascii="Goudy Old Style" w:hAnsi="Goudy Old Style"/>
                <w:color w:val="000000"/>
                <w:kern w:val="0"/>
                <w:sz w:val="20"/>
                <w:szCs w:val="20"/>
                <w:lang w:val="en-US" w:eastAsia="it-IT"/>
                <w14:ligatures w14:val="none"/>
              </w:rPr>
              <w:t xml:space="preserve"> Step-down</w:t>
            </w:r>
          </w:p>
        </w:tc>
        <w:tc>
          <w:tcPr>
            <w:tcW w:w="1027"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9.0 (8.6)</w:t>
            </w:r>
          </w:p>
        </w:tc>
        <w:tc>
          <w:tcPr>
            <w:tcW w:w="1089"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10.2 (10.4)</w:t>
            </w:r>
          </w:p>
        </w:tc>
        <w:tc>
          <w:tcPr>
            <w:tcW w:w="925"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15.4 (10.0)</w:t>
            </w:r>
          </w:p>
        </w:tc>
        <w:tc>
          <w:tcPr>
            <w:tcW w:w="1240"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1.2 (13.39)</w:t>
            </w:r>
          </w:p>
        </w:tc>
        <w:tc>
          <w:tcPr>
            <w:tcW w:w="745" w:type="dxa"/>
            <w:tcBorders>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0.661</w:t>
            </w:r>
          </w:p>
        </w:tc>
        <w:tc>
          <w:tcPr>
            <w:tcW w:w="119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6.4 (13.19)</w:t>
            </w:r>
          </w:p>
        </w:tc>
        <w:tc>
          <w:tcPr>
            <w:tcW w:w="75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0.015*</w:t>
            </w:r>
          </w:p>
        </w:tc>
        <w:tc>
          <w:tcPr>
            <w:tcW w:w="1526"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7"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435" w:type="dxa"/>
            <w:vMerge w:val="continue"/>
            <w:tcBorders>
              <w:left w:val="single" w:sz="4" w:space="0" w:color="000000"/>
              <w:bottom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8"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EG2 (low midfoot mobility) </w:t>
            </w:r>
            <w:r>
              <w:rPr>
                <w:rFonts w:eastAsia="Times New Roman" w:cs="Calibri" w:ascii="Goudy Old Style" w:hAnsi="Goudy Old Style"/>
                <w:i/>
                <w:iCs/>
                <w:color w:val="000000"/>
                <w:kern w:val="0"/>
                <w:sz w:val="20"/>
                <w:szCs w:val="20"/>
                <w:lang w:val="en-US" w:eastAsia="it-IT"/>
                <w14:ligatures w14:val="none"/>
              </w:rPr>
              <w:t>n=85</w:t>
            </w:r>
            <w:r>
              <w:rPr>
                <w:rFonts w:eastAsia="Times New Roman" w:cs="Calibri" w:ascii="Goudy Old Style" w:hAnsi="Goudy Old Style"/>
                <w:color w:val="000000"/>
                <w:kern w:val="0"/>
                <w:sz w:val="20"/>
                <w:szCs w:val="20"/>
                <w:lang w:val="en-US" w:eastAsia="it-IT"/>
                <w14:ligatures w14:val="none"/>
              </w:rPr>
              <w:t xml:space="preserve"> Step-down</w:t>
            </w:r>
          </w:p>
        </w:tc>
        <w:tc>
          <w:tcPr>
            <w:tcW w:w="1027"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7.5 (7.3)</w:t>
            </w:r>
          </w:p>
        </w:tc>
        <w:tc>
          <w:tcPr>
            <w:tcW w:w="1089"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14.5 (9.2)</w:t>
            </w:r>
          </w:p>
        </w:tc>
        <w:tc>
          <w:tcPr>
            <w:tcW w:w="925"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14.1 (9.2)</w:t>
            </w:r>
          </w:p>
        </w:tc>
        <w:tc>
          <w:tcPr>
            <w:tcW w:w="1240"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7.0 (11.74)</w:t>
            </w:r>
          </w:p>
        </w:tc>
        <w:tc>
          <w:tcPr>
            <w:tcW w:w="745" w:type="dxa"/>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9"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6.6 (11.74 )</w:t>
            </w:r>
          </w:p>
        </w:tc>
        <w:tc>
          <w:tcPr>
            <w:tcW w:w="755" w:type="dxa"/>
            <w:tcBorders>
              <w:left w:val="single" w:sz="4"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26"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2.5 (-1.02 to 6.02)</w:t>
            </w:r>
          </w:p>
        </w:tc>
        <w:tc>
          <w:tcPr>
            <w:tcW w:w="767"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435" w:type="dxa"/>
            <w:vMerge w:val="restart"/>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1.9 (-1.70 to 5.50)</w:t>
            </w:r>
          </w:p>
        </w:tc>
        <w:tc>
          <w:tcPr>
            <w:tcW w:w="768"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CG2 (low midfoot mobility </w:t>
            </w:r>
            <w:r>
              <w:rPr>
                <w:rFonts w:eastAsia="Times New Roman" w:cs="Calibri" w:ascii="Goudy Old Style" w:hAnsi="Goudy Old Style"/>
                <w:i/>
                <w:iCs/>
                <w:color w:val="000000"/>
                <w:kern w:val="0"/>
                <w:sz w:val="20"/>
                <w:szCs w:val="20"/>
                <w:lang w:val="en-US" w:eastAsia="it-IT"/>
                <w14:ligatures w14:val="none"/>
              </w:rPr>
              <w:t>n=84</w:t>
            </w:r>
            <w:r>
              <w:rPr>
                <w:rFonts w:eastAsia="Times New Roman" w:cs="Calibri" w:ascii="Goudy Old Style" w:hAnsi="Goudy Old Style"/>
                <w:color w:val="000000"/>
                <w:kern w:val="0"/>
                <w:sz w:val="20"/>
                <w:szCs w:val="20"/>
                <w:lang w:val="en-US" w:eastAsia="it-IT"/>
                <w14:ligatures w14:val="none"/>
              </w:rPr>
              <w:t xml:space="preserve"> Step-down</w:t>
            </w:r>
          </w:p>
        </w:tc>
        <w:tc>
          <w:tcPr>
            <w:tcW w:w="1027"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8.0 (7.7)</w:t>
            </w:r>
          </w:p>
        </w:tc>
        <w:tc>
          <w:tcPr>
            <w:tcW w:w="1089"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12.5 (8.7)</w:t>
            </w:r>
          </w:p>
        </w:tc>
        <w:tc>
          <w:tcPr>
            <w:tcW w:w="925"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12.7 (9.4)</w:t>
            </w:r>
          </w:p>
        </w:tc>
        <w:tc>
          <w:tcPr>
            <w:tcW w:w="1240"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4.5 (11.62)</w:t>
            </w:r>
          </w:p>
        </w:tc>
        <w:tc>
          <w:tcPr>
            <w:tcW w:w="74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9"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4.7 (12.15)</w:t>
            </w:r>
          </w:p>
        </w:tc>
        <w:tc>
          <w:tcPr>
            <w:tcW w:w="75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26"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7"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435" w:type="dxa"/>
            <w:vMerge w:val="continue"/>
            <w:tcBorders>
              <w:bottom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8"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EG1 (high midfoot mobility) </w:t>
            </w:r>
            <w:r>
              <w:rPr>
                <w:rFonts w:eastAsia="Times New Roman" w:cs="Calibri" w:ascii="Goudy Old Style" w:hAnsi="Goudy Old Style"/>
                <w:i/>
                <w:iCs/>
                <w:color w:val="000000"/>
                <w:kern w:val="0"/>
                <w:sz w:val="20"/>
                <w:szCs w:val="20"/>
                <w:lang w:val="en-US" w:eastAsia="it-IT"/>
                <w14:ligatures w14:val="none"/>
              </w:rPr>
              <w:t>n=</w:t>
            </w:r>
            <w:r>
              <w:rPr>
                <w:rFonts w:eastAsia="Times New Roman" w:cs="Calibri" w:ascii="Goudy Old Style" w:hAnsi="Goudy Old Style"/>
                <w:color w:val="000000"/>
                <w:kern w:val="0"/>
                <w:sz w:val="20"/>
                <w:szCs w:val="20"/>
                <w:lang w:val="en-US" w:eastAsia="it-IT"/>
                <w14:ligatures w14:val="none"/>
              </w:rPr>
              <w:t>24 Squats</w:t>
            </w:r>
          </w:p>
        </w:tc>
        <w:tc>
          <w:tcPr>
            <w:tcW w:w="1027"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10.7 (7.5)</w:t>
            </w:r>
          </w:p>
        </w:tc>
        <w:tc>
          <w:tcPr>
            <w:tcW w:w="1089"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13.9 (8.3)</w:t>
            </w:r>
          </w:p>
        </w:tc>
        <w:tc>
          <w:tcPr>
            <w:tcW w:w="925"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17.5 (8.4)</w:t>
            </w:r>
          </w:p>
        </w:tc>
        <w:tc>
          <w:tcPr>
            <w:tcW w:w="1240"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3.2 (11.19)</w:t>
            </w:r>
          </w:p>
        </w:tc>
        <w:tc>
          <w:tcPr>
            <w:tcW w:w="74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0.161</w:t>
            </w:r>
          </w:p>
        </w:tc>
        <w:tc>
          <w:tcPr>
            <w:tcW w:w="1199"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6.8 (11.26)</w:t>
            </w:r>
          </w:p>
        </w:tc>
        <w:tc>
          <w:tcPr>
            <w:tcW w:w="75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0.003*</w:t>
            </w:r>
          </w:p>
        </w:tc>
        <w:tc>
          <w:tcPr>
            <w:tcW w:w="1526"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-0.20 (-6.63 to 6.23)</w:t>
            </w:r>
          </w:p>
        </w:tc>
        <w:tc>
          <w:tcPr>
            <w:tcW w:w="767"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435" w:type="dxa"/>
            <w:vMerge w:val="restart"/>
            <w:tcBorders>
              <w:left w:val="single" w:sz="4"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2.00 (-5.03 to 9.03)</w:t>
            </w:r>
          </w:p>
        </w:tc>
        <w:tc>
          <w:tcPr>
            <w:tcW w:w="768"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CG1 (high midfoot mobility) </w:t>
            </w:r>
            <w:r>
              <w:rPr>
                <w:rFonts w:eastAsia="Times New Roman" w:cs="Calibri" w:ascii="Goudy Old Style" w:hAnsi="Goudy Old Style"/>
                <w:i/>
                <w:iCs/>
                <w:color w:val="000000"/>
                <w:kern w:val="0"/>
                <w:sz w:val="20"/>
                <w:szCs w:val="20"/>
                <w:lang w:val="en-US" w:eastAsia="it-IT"/>
                <w14:ligatures w14:val="none"/>
              </w:rPr>
              <w:t>n=25</w:t>
            </w:r>
            <w:r>
              <w:rPr>
                <w:rFonts w:eastAsia="Times New Roman" w:cs="Calibri" w:ascii="Goudy Old Style" w:hAnsi="Goudy Old Style"/>
                <w:color w:val="000000"/>
                <w:kern w:val="0"/>
                <w:sz w:val="20"/>
                <w:szCs w:val="20"/>
                <w:lang w:val="en-US" w:eastAsia="it-IT"/>
                <w14:ligatures w14:val="none"/>
              </w:rPr>
              <w:t xml:space="preserve"> Squats</w:t>
            </w:r>
          </w:p>
        </w:tc>
        <w:tc>
          <w:tcPr>
            <w:tcW w:w="1027"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9.0 (7.1)</w:t>
            </w:r>
          </w:p>
        </w:tc>
        <w:tc>
          <w:tcPr>
            <w:tcW w:w="1089"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12.4 (9.6)</w:t>
            </w:r>
          </w:p>
        </w:tc>
        <w:tc>
          <w:tcPr>
            <w:tcW w:w="925"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13.8 (8.6)</w:t>
            </w:r>
          </w:p>
        </w:tc>
        <w:tc>
          <w:tcPr>
            <w:tcW w:w="1240"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3.4 (11.78)</w:t>
            </w:r>
          </w:p>
        </w:tc>
        <w:tc>
          <w:tcPr>
            <w:tcW w:w="745" w:type="dxa"/>
            <w:tcBorders>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0.149</w:t>
            </w:r>
          </w:p>
        </w:tc>
        <w:tc>
          <w:tcPr>
            <w:tcW w:w="1199"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4.8 (13.75)</w:t>
            </w:r>
          </w:p>
        </w:tc>
        <w:tc>
          <w:tcPr>
            <w:tcW w:w="75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0.080</w:t>
            </w:r>
          </w:p>
        </w:tc>
        <w:tc>
          <w:tcPr>
            <w:tcW w:w="1526"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7"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435" w:type="dxa"/>
            <w:vMerge w:val="continue"/>
            <w:tcBorders>
              <w:left w:val="single" w:sz="4" w:space="0" w:color="000000"/>
              <w:bottom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8"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EG2 (low midfoot mobility) </w:t>
            </w:r>
            <w:r>
              <w:rPr>
                <w:rFonts w:eastAsia="Times New Roman" w:cs="Calibri" w:ascii="Goudy Old Style" w:hAnsi="Goudy Old Style"/>
                <w:i/>
                <w:iCs/>
                <w:color w:val="000000"/>
                <w:kern w:val="0"/>
                <w:sz w:val="20"/>
                <w:szCs w:val="20"/>
                <w:lang w:val="en-US" w:eastAsia="it-IT"/>
                <w14:ligatures w14:val="none"/>
              </w:rPr>
              <w:t>n=85</w:t>
            </w:r>
            <w:r>
              <w:rPr>
                <w:rFonts w:eastAsia="Times New Roman" w:cs="Calibri" w:ascii="Goudy Old Style" w:hAnsi="Goudy Old Style"/>
                <w:color w:val="000000"/>
                <w:kern w:val="0"/>
                <w:sz w:val="20"/>
                <w:szCs w:val="20"/>
                <w:lang w:val="en-US" w:eastAsia="it-IT"/>
                <w14:ligatures w14:val="none"/>
              </w:rPr>
              <w:t xml:space="preserve"> Squats</w:t>
            </w:r>
          </w:p>
        </w:tc>
        <w:tc>
          <w:tcPr>
            <w:tcW w:w="1027"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8.5 (7.5)</w:t>
            </w:r>
          </w:p>
        </w:tc>
        <w:tc>
          <w:tcPr>
            <w:tcW w:w="1089"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15.8 (9.1)</w:t>
            </w:r>
          </w:p>
        </w:tc>
        <w:tc>
          <w:tcPr>
            <w:tcW w:w="925"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15.2 (9.0)</w:t>
            </w:r>
          </w:p>
        </w:tc>
        <w:tc>
          <w:tcPr>
            <w:tcW w:w="1240"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7.3 (11.79)</w:t>
            </w:r>
          </w:p>
        </w:tc>
        <w:tc>
          <w:tcPr>
            <w:tcW w:w="745" w:type="dxa"/>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9"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6.7 (11.72)</w:t>
            </w:r>
          </w:p>
        </w:tc>
        <w:tc>
          <w:tcPr>
            <w:tcW w:w="75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26"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5.0 (1.47 to 8.53)</w:t>
            </w:r>
          </w:p>
        </w:tc>
        <w:tc>
          <w:tcPr>
            <w:tcW w:w="767" w:type="dxa"/>
            <w:vMerge w:val="restart"/>
            <w:tcBorders>
              <w:left w:val="single" w:sz="4"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Significant</w:t>
            </w:r>
          </w:p>
        </w:tc>
        <w:tc>
          <w:tcPr>
            <w:tcW w:w="1435" w:type="dxa"/>
            <w:vMerge w:val="restart"/>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3.5 (-0.07 to 7.07)</w:t>
            </w:r>
          </w:p>
        </w:tc>
        <w:tc>
          <w:tcPr>
            <w:tcW w:w="768"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CG2 (low midfoot mobility </w:t>
            </w:r>
            <w:r>
              <w:rPr>
                <w:rFonts w:eastAsia="Times New Roman" w:cs="Calibri" w:ascii="Goudy Old Style" w:hAnsi="Goudy Old Style"/>
                <w:i/>
                <w:iCs/>
                <w:color w:val="000000"/>
                <w:kern w:val="0"/>
                <w:sz w:val="20"/>
                <w:szCs w:val="20"/>
                <w:lang w:val="en-US" w:eastAsia="it-IT"/>
                <w14:ligatures w14:val="none"/>
              </w:rPr>
              <w:t>n=84</w:t>
            </w:r>
            <w:r>
              <w:rPr>
                <w:rFonts w:eastAsia="Times New Roman" w:cs="Calibri" w:ascii="Goudy Old Style" w:hAnsi="Goudy Old Style"/>
                <w:color w:val="000000"/>
                <w:kern w:val="0"/>
                <w:sz w:val="20"/>
                <w:szCs w:val="20"/>
                <w:lang w:val="en-US" w:eastAsia="it-IT"/>
                <w14:ligatures w14:val="none"/>
              </w:rPr>
              <w:t xml:space="preserve"> Squats</w:t>
            </w:r>
          </w:p>
        </w:tc>
        <w:tc>
          <w:tcPr>
            <w:tcW w:w="1027"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9.9 (7.9)</w:t>
            </w:r>
          </w:p>
        </w:tc>
        <w:tc>
          <w:tcPr>
            <w:tcW w:w="1089"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12.2 (8.5)</w:t>
            </w:r>
          </w:p>
        </w:tc>
        <w:tc>
          <w:tcPr>
            <w:tcW w:w="925"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13.1 (9.0)</w:t>
            </w:r>
          </w:p>
        </w:tc>
        <w:tc>
          <w:tcPr>
            <w:tcW w:w="1240"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2.3 (11.60)</w:t>
            </w:r>
          </w:p>
        </w:tc>
        <w:tc>
          <w:tcPr>
            <w:tcW w:w="74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0.069</w:t>
            </w:r>
          </w:p>
        </w:tc>
        <w:tc>
          <w:tcPr>
            <w:tcW w:w="1199"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11.98)</w:t>
            </w:r>
          </w:p>
        </w:tc>
        <w:tc>
          <w:tcPr>
            <w:tcW w:w="75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0.014*</w:t>
            </w:r>
          </w:p>
        </w:tc>
        <w:tc>
          <w:tcPr>
            <w:tcW w:w="1526"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7"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435" w:type="dxa"/>
            <w:vMerge w:val="continue"/>
            <w:tcBorders>
              <w:bottom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8"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027"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089"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925" w:type="dxa"/>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 </w:t>
            </w:r>
          </w:p>
        </w:tc>
        <w:tc>
          <w:tcPr>
            <w:tcW w:w="1240"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745"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199" w:type="dxa"/>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 </w:t>
            </w:r>
          </w:p>
        </w:tc>
        <w:tc>
          <w:tcPr>
            <w:tcW w:w="755" w:type="dxa"/>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eastAsia="it-IT"/>
                <w14:ligatures w14:val="none"/>
              </w:rPr>
            </w:pPr>
            <w:r>
              <w:rPr>
                <w:rFonts w:eastAsia="Times New Roman" w:cs="Times New Roman" w:ascii="Times New Roman" w:hAnsi="Times New Roman"/>
                <w:color w:val="000000"/>
                <w:kern w:val="0"/>
                <w:sz w:val="20"/>
                <w:szCs w:val="20"/>
                <w:lang w:eastAsia="it-IT"/>
                <w14:ligatures w14:val="none"/>
              </w:rPr>
              <w:t> </w:t>
            </w:r>
          </w:p>
        </w:tc>
        <w:tc>
          <w:tcPr>
            <w:tcW w:w="1526"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767"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435"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768" w:type="dxa"/>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60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5042" w:type="dxa"/>
            <w:gridSpan w:val="12"/>
            <w:tcBorders/>
            <w:shd w:color="auto" w:fill="auto" w:val="clear"/>
            <w:vAlign w:val="center"/>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b/>
                <w:bCs/>
                <w:color w:val="000000"/>
                <w:kern w:val="0"/>
                <w:sz w:val="22"/>
                <w:szCs w:val="22"/>
                <w:lang w:val="en-US" w:eastAsia="it-IT"/>
                <w14:ligatures w14:val="none"/>
              </w:rPr>
              <w:t xml:space="preserve">KOOS: </w:t>
            </w:r>
            <w:r>
              <w:rPr>
                <w:rFonts w:eastAsia="Times New Roman" w:cs="Calibri" w:ascii="Goudy Old Style" w:hAnsi="Goudy Old Style"/>
                <w:color w:val="000000"/>
                <w:kern w:val="0"/>
                <w:sz w:val="22"/>
                <w:szCs w:val="22"/>
                <w:lang w:val="en-US" w:eastAsia="it-IT"/>
                <w14:ligatures w14:val="none"/>
              </w:rPr>
              <w:t>the knee injury and osteoarthritis outcome scale is a questionnaire designed to assess short and long-term patient-relevant outcomes following knee injury. It assesses five outcomes among which activities of daily living and sport and recreation function. Scores are transformed to a 0–100 scale, with zero representing extreme knee problems and 100 representing normal function.</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r>
      <w:tr>
        <w:trPr>
          <w:trHeight w:val="30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3566"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1027"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1089"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925" w:type="dxa"/>
            <w:tcBorders>
              <w:bottom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val="en-US" w:eastAsia="it-IT"/>
                <w14:ligatures w14:val="none"/>
              </w:rPr>
            </w:pPr>
            <w:r>
              <w:rPr>
                <w:rFonts w:eastAsia="Times New Roman" w:cs="Times New Roman" w:ascii="Times New Roman" w:hAnsi="Times New Roman"/>
                <w:color w:val="000000"/>
                <w:kern w:val="0"/>
                <w:sz w:val="20"/>
                <w:szCs w:val="20"/>
                <w:lang w:val="en-US" w:eastAsia="it-IT"/>
                <w14:ligatures w14:val="none"/>
              </w:rPr>
              <w:t> </w:t>
            </w:r>
          </w:p>
        </w:tc>
        <w:tc>
          <w:tcPr>
            <w:tcW w:w="1240"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745"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1199" w:type="dxa"/>
            <w:tcBorders>
              <w:bottom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val="en-US" w:eastAsia="it-IT"/>
                <w14:ligatures w14:val="none"/>
              </w:rPr>
            </w:pPr>
            <w:r>
              <w:rPr>
                <w:rFonts w:eastAsia="Times New Roman" w:cs="Times New Roman" w:ascii="Times New Roman" w:hAnsi="Times New Roman"/>
                <w:color w:val="000000"/>
                <w:kern w:val="0"/>
                <w:sz w:val="20"/>
                <w:szCs w:val="20"/>
                <w:lang w:val="en-US" w:eastAsia="it-IT"/>
                <w14:ligatures w14:val="none"/>
              </w:rPr>
              <w:t> </w:t>
            </w:r>
          </w:p>
        </w:tc>
        <w:tc>
          <w:tcPr>
            <w:tcW w:w="755" w:type="dxa"/>
            <w:tcBorders>
              <w:bottom w:val="single" w:sz="8"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kern w:val="0"/>
                <w:sz w:val="20"/>
                <w:szCs w:val="20"/>
                <w:lang w:val="en-US" w:eastAsia="it-IT"/>
                <w14:ligatures w14:val="none"/>
              </w:rPr>
            </w:pPr>
            <w:r>
              <w:rPr>
                <w:rFonts w:eastAsia="Times New Roman" w:cs="Times New Roman" w:ascii="Times New Roman" w:hAnsi="Times New Roman"/>
                <w:color w:val="000000"/>
                <w:kern w:val="0"/>
                <w:sz w:val="20"/>
                <w:szCs w:val="20"/>
                <w:lang w:val="en-US" w:eastAsia="it-IT"/>
                <w14:ligatures w14:val="none"/>
              </w:rPr>
              <w:t> </w:t>
            </w:r>
          </w:p>
        </w:tc>
        <w:tc>
          <w:tcPr>
            <w:tcW w:w="1526"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767"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1435"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768" w:type="dxa"/>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c>
          <w:tcPr>
            <w:tcW w:w="3566"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Matthews et al., 2019</w:t>
            </w:r>
          </w:p>
        </w:tc>
        <w:tc>
          <w:tcPr>
            <w:tcW w:w="1027" w:type="dxa"/>
            <w:vMerge w:val="restart"/>
            <w:tcBorders>
              <w:left w:val="single" w:sz="8" w:space="0" w:color="000000"/>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Pre </w:t>
              <w:br/>
              <w:t>Mean (SD)</w:t>
            </w:r>
          </w:p>
        </w:tc>
        <w:tc>
          <w:tcPr>
            <w:tcW w:w="1089"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6 w </w:t>
              <w:br/>
              <w:t>Follow Up (SD)</w:t>
            </w:r>
          </w:p>
        </w:tc>
        <w:tc>
          <w:tcPr>
            <w:tcW w:w="925" w:type="dxa"/>
            <w:vMerge w:val="restart"/>
            <w:tcBorders>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xml:space="preserve">12 w </w:t>
              <w:br/>
              <w:t>Follow Up (SD)</w:t>
            </w:r>
          </w:p>
        </w:tc>
        <w:tc>
          <w:tcPr>
            <w:tcW w:w="3939" w:type="dxa"/>
            <w:gridSpan w:val="4"/>
            <w:tcBorders>
              <w:top w:val="single" w:sz="8" w:space="0" w:color="000000"/>
              <w:left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(SD) for Before-After Comparison</w:t>
            </w:r>
          </w:p>
        </w:tc>
        <w:tc>
          <w:tcPr>
            <w:tcW w:w="4496" w:type="dxa"/>
            <w:gridSpan w:val="4"/>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Mean Difference (CI) for Between-Group Comparison</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r>
      <w:tr>
        <w:trPr>
          <w:trHeight w:val="5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t> </w:t>
            </w:r>
          </w:p>
        </w:tc>
        <w:tc>
          <w:tcPr>
            <w:tcW w:w="3566"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027" w:type="dxa"/>
            <w:vMerge w:val="continue"/>
            <w:tcBorders>
              <w:left w:val="single" w:sz="8" w:space="0" w:color="000000"/>
              <w:bottom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08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925" w:type="dxa"/>
            <w:vMerge w:val="continue"/>
            <w:tcBorders>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b/>
                <w:bCs/>
                <w:color w:val="000000"/>
                <w:kern w:val="0"/>
                <w:sz w:val="20"/>
                <w:szCs w:val="20"/>
                <w:lang w:val="en-US" w:eastAsia="it-IT"/>
                <w14:ligatures w14:val="none"/>
              </w:rPr>
            </w:pPr>
            <w:r>
              <w:rPr>
                <w:rFonts w:eastAsia="Times New Roman" w:cs="Calibri" w:ascii="Goudy Old Style" w:hAnsi="Goudy Old Style"/>
                <w:b/>
                <w:bCs/>
                <w:color w:val="000000"/>
                <w:kern w:val="0"/>
                <w:sz w:val="20"/>
                <w:szCs w:val="20"/>
                <w:lang w:val="en-US" w:eastAsia="it-IT"/>
                <w14:ligatures w14:val="none"/>
              </w:rPr>
            </w:r>
          </w:p>
        </w:tc>
        <w:tc>
          <w:tcPr>
            <w:tcW w:w="1240" w:type="dxa"/>
            <w:tcBorders>
              <w:left w:val="single" w:sz="8"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Pre-6w Follow Up</w:t>
            </w:r>
          </w:p>
        </w:tc>
        <w:tc>
          <w:tcPr>
            <w:tcW w:w="74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199"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Pre-12w Follow Up</w:t>
            </w:r>
          </w:p>
        </w:tc>
        <w:tc>
          <w:tcPr>
            <w:tcW w:w="75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 value</w:t>
            </w:r>
          </w:p>
        </w:tc>
        <w:tc>
          <w:tcPr>
            <w:tcW w:w="1526"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6 w</w:t>
            </w:r>
          </w:p>
        </w:tc>
        <w:tc>
          <w:tcPr>
            <w:tcW w:w="767" w:type="dxa"/>
            <w:tcBorders>
              <w:left w:val="single" w:sz="4" w:space="0" w:color="000000"/>
              <w:bottom w:val="single" w:sz="8" w:space="0" w:color="000000"/>
              <w:right w:val="single" w:sz="4"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435" w:type="dxa"/>
            <w:tcBorders>
              <w:bottom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12 w</w:t>
            </w:r>
          </w:p>
        </w:tc>
        <w:tc>
          <w:tcPr>
            <w:tcW w:w="768" w:type="dxa"/>
            <w:tcBorders>
              <w:left w:val="single" w:sz="4"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P</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b/>
                <w:bCs/>
                <w:color w:val="000000"/>
                <w:kern w:val="0"/>
                <w:sz w:val="20"/>
                <w:szCs w:val="20"/>
                <w:lang w:eastAsia="it-IT"/>
                <w14:ligatures w14:val="none"/>
              </w:rPr>
            </w:pPr>
            <w:r>
              <w:rPr>
                <w:rFonts w:eastAsia="Times New Roman" w:cs="Calibri" w:ascii="Goudy Old Style" w:hAnsi="Goudy Old Style"/>
                <w:b/>
                <w:bCs/>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EG1 (high midfoot mobility) </w:t>
            </w:r>
            <w:r>
              <w:rPr>
                <w:rFonts w:eastAsia="Times New Roman" w:cs="Calibri" w:ascii="Goudy Old Style" w:hAnsi="Goudy Old Style"/>
                <w:i/>
                <w:iCs/>
                <w:color w:val="000000"/>
                <w:kern w:val="0"/>
                <w:sz w:val="20"/>
                <w:szCs w:val="20"/>
                <w:lang w:val="en-US" w:eastAsia="it-IT"/>
                <w14:ligatures w14:val="none"/>
              </w:rPr>
              <w:t>n=</w:t>
            </w:r>
            <w:r>
              <w:rPr>
                <w:rFonts w:eastAsia="Times New Roman" w:cs="Calibri" w:ascii="Goudy Old Style" w:hAnsi="Goudy Old Style"/>
                <w:color w:val="000000"/>
                <w:kern w:val="0"/>
                <w:sz w:val="20"/>
                <w:szCs w:val="20"/>
                <w:lang w:val="en-US" w:eastAsia="it-IT"/>
                <w14:ligatures w14:val="none"/>
              </w:rPr>
              <w:t>24 KOOS-ADL</w:t>
            </w:r>
          </w:p>
        </w:tc>
        <w:tc>
          <w:tcPr>
            <w:tcW w:w="1027"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79.4 (14.5)</w:t>
            </w:r>
          </w:p>
        </w:tc>
        <w:tc>
          <w:tcPr>
            <w:tcW w:w="1089"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83.0 (14.7)</w:t>
            </w:r>
          </w:p>
        </w:tc>
        <w:tc>
          <w:tcPr>
            <w:tcW w:w="925"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87.4 (10.9)</w:t>
            </w:r>
          </w:p>
        </w:tc>
        <w:tc>
          <w:tcPr>
            <w:tcW w:w="1240"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3.6 (20.65)</w:t>
            </w:r>
          </w:p>
        </w:tc>
        <w:tc>
          <w:tcPr>
            <w:tcW w:w="745"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0.393</w:t>
            </w:r>
          </w:p>
        </w:tc>
        <w:tc>
          <w:tcPr>
            <w:tcW w:w="1199"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8.0 (18.14)</w:t>
            </w:r>
          </w:p>
        </w:tc>
        <w:tc>
          <w:tcPr>
            <w:tcW w:w="755"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0.031*</w:t>
            </w:r>
          </w:p>
        </w:tc>
        <w:tc>
          <w:tcPr>
            <w:tcW w:w="1526"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-5.0 (-15.43 to 5.43)</w:t>
            </w:r>
          </w:p>
        </w:tc>
        <w:tc>
          <w:tcPr>
            <w:tcW w:w="767"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435" w:type="dxa"/>
            <w:vMerge w:val="restart"/>
            <w:tcBorders>
              <w:left w:val="single" w:sz="4"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-1.3 (-11.08 to 8.47)</w:t>
            </w:r>
          </w:p>
        </w:tc>
        <w:tc>
          <w:tcPr>
            <w:tcW w:w="768"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CG1 (high midfoot mobility) </w:t>
            </w:r>
            <w:r>
              <w:rPr>
                <w:rFonts w:eastAsia="Times New Roman" w:cs="Calibri" w:ascii="Goudy Old Style" w:hAnsi="Goudy Old Style"/>
                <w:i/>
                <w:iCs/>
                <w:color w:val="000000"/>
                <w:kern w:val="0"/>
                <w:sz w:val="20"/>
                <w:szCs w:val="20"/>
                <w:lang w:val="en-US" w:eastAsia="it-IT"/>
                <w14:ligatures w14:val="none"/>
              </w:rPr>
              <w:t>n=25</w:t>
            </w:r>
            <w:r>
              <w:rPr>
                <w:rFonts w:eastAsia="Times New Roman" w:cs="Calibri" w:ascii="Goudy Old Style" w:hAnsi="Goudy Old Style"/>
                <w:color w:val="000000"/>
                <w:kern w:val="0"/>
                <w:sz w:val="20"/>
                <w:szCs w:val="20"/>
                <w:lang w:val="en-US" w:eastAsia="it-IT"/>
                <w14:ligatures w14:val="none"/>
              </w:rPr>
              <w:t xml:space="preserve"> KOOS-ADL</w:t>
            </w:r>
          </w:p>
        </w:tc>
        <w:tc>
          <w:tcPr>
            <w:tcW w:w="1027"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78.4 (12.5)</w:t>
            </w:r>
          </w:p>
        </w:tc>
        <w:tc>
          <w:tcPr>
            <w:tcW w:w="1089"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87.0 (10.4)</w:t>
            </w:r>
          </w:p>
        </w:tc>
        <w:tc>
          <w:tcPr>
            <w:tcW w:w="925"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87.7 (11.1)</w:t>
            </w:r>
          </w:p>
        </w:tc>
        <w:tc>
          <w:tcPr>
            <w:tcW w:w="1240"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8.6 (16.26)</w:t>
            </w:r>
          </w:p>
        </w:tc>
        <w:tc>
          <w:tcPr>
            <w:tcW w:w="745" w:type="dxa"/>
            <w:tcBorders>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0.008*</w:t>
            </w:r>
          </w:p>
        </w:tc>
        <w:tc>
          <w:tcPr>
            <w:tcW w:w="1199"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9.3 (16.72)</w:t>
            </w:r>
          </w:p>
        </w:tc>
        <w:tc>
          <w:tcPr>
            <w:tcW w:w="75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0.005*</w:t>
            </w:r>
          </w:p>
        </w:tc>
        <w:tc>
          <w:tcPr>
            <w:tcW w:w="1526"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7"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435" w:type="dxa"/>
            <w:vMerge w:val="continue"/>
            <w:tcBorders>
              <w:left w:val="single" w:sz="4" w:space="0" w:color="000000"/>
              <w:bottom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8"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EG2 (low midfoot mobility) </w:t>
            </w:r>
            <w:r>
              <w:rPr>
                <w:rFonts w:eastAsia="Times New Roman" w:cs="Calibri" w:ascii="Goudy Old Style" w:hAnsi="Goudy Old Style"/>
                <w:i/>
                <w:iCs/>
                <w:color w:val="000000"/>
                <w:kern w:val="0"/>
                <w:sz w:val="20"/>
                <w:szCs w:val="20"/>
                <w:lang w:val="en-US" w:eastAsia="it-IT"/>
                <w14:ligatures w14:val="none"/>
              </w:rPr>
              <w:t>n=85</w:t>
            </w:r>
            <w:r>
              <w:rPr>
                <w:rFonts w:eastAsia="Times New Roman" w:cs="Calibri" w:ascii="Goudy Old Style" w:hAnsi="Goudy Old Style"/>
                <w:color w:val="000000"/>
                <w:kern w:val="0"/>
                <w:sz w:val="20"/>
                <w:szCs w:val="20"/>
                <w:lang w:val="en-US" w:eastAsia="it-IT"/>
                <w14:ligatures w14:val="none"/>
              </w:rPr>
              <w:t xml:space="preserve"> KOOS-ADL</w:t>
            </w:r>
          </w:p>
        </w:tc>
        <w:tc>
          <w:tcPr>
            <w:tcW w:w="1027"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79.7 (12.7)</w:t>
            </w:r>
          </w:p>
        </w:tc>
        <w:tc>
          <w:tcPr>
            <w:tcW w:w="1089"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86.8 (9.7)</w:t>
            </w:r>
          </w:p>
        </w:tc>
        <w:tc>
          <w:tcPr>
            <w:tcW w:w="925"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89.0 (9.1)</w:t>
            </w:r>
          </w:p>
        </w:tc>
        <w:tc>
          <w:tcPr>
            <w:tcW w:w="1240"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7.1 (15.98)</w:t>
            </w:r>
          </w:p>
        </w:tc>
        <w:tc>
          <w:tcPr>
            <w:tcW w:w="745" w:type="dxa"/>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9"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9.3 (15.62)</w:t>
            </w:r>
          </w:p>
        </w:tc>
        <w:tc>
          <w:tcPr>
            <w:tcW w:w="755"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26"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-3.0 (-2.47 to 8.47)</w:t>
            </w:r>
          </w:p>
        </w:tc>
        <w:tc>
          <w:tcPr>
            <w:tcW w:w="767"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435" w:type="dxa"/>
            <w:vMerge w:val="restart"/>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4.0 (-1.54 to 9.54)</w:t>
            </w:r>
          </w:p>
        </w:tc>
        <w:tc>
          <w:tcPr>
            <w:tcW w:w="768"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CG2 (low midfoot mobility </w:t>
            </w:r>
            <w:r>
              <w:rPr>
                <w:rFonts w:eastAsia="Times New Roman" w:cs="Calibri" w:ascii="Goudy Old Style" w:hAnsi="Goudy Old Style"/>
                <w:i/>
                <w:iCs/>
                <w:color w:val="000000"/>
                <w:kern w:val="0"/>
                <w:sz w:val="20"/>
                <w:szCs w:val="20"/>
                <w:lang w:val="en-US" w:eastAsia="it-IT"/>
                <w14:ligatures w14:val="none"/>
              </w:rPr>
              <w:t>n=84</w:t>
            </w:r>
            <w:r>
              <w:rPr>
                <w:rFonts w:eastAsia="Times New Roman" w:cs="Calibri" w:ascii="Goudy Old Style" w:hAnsi="Goudy Old Style"/>
                <w:color w:val="000000"/>
                <w:kern w:val="0"/>
                <w:sz w:val="20"/>
                <w:szCs w:val="20"/>
                <w:lang w:val="en-US" w:eastAsia="it-IT"/>
                <w14:ligatures w14:val="none"/>
              </w:rPr>
              <w:t xml:space="preserve"> KOOS-ADL</w:t>
            </w:r>
          </w:p>
        </w:tc>
        <w:tc>
          <w:tcPr>
            <w:tcW w:w="1027"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78.9 (13.4)</w:t>
            </w:r>
          </w:p>
        </w:tc>
        <w:tc>
          <w:tcPr>
            <w:tcW w:w="1089"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83.0 (14.9)</w:t>
            </w:r>
          </w:p>
        </w:tc>
        <w:tc>
          <w:tcPr>
            <w:tcW w:w="925"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84.2 (15.8)</w:t>
            </w:r>
          </w:p>
        </w:tc>
        <w:tc>
          <w:tcPr>
            <w:tcW w:w="1240"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4.1 (20.04)</w:t>
            </w:r>
          </w:p>
        </w:tc>
        <w:tc>
          <w:tcPr>
            <w:tcW w:w="74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0.060</w:t>
            </w:r>
          </w:p>
        </w:tc>
        <w:tc>
          <w:tcPr>
            <w:tcW w:w="1199"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5.3 (20.72)</w:t>
            </w:r>
          </w:p>
        </w:tc>
        <w:tc>
          <w:tcPr>
            <w:tcW w:w="75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0.019*</w:t>
            </w:r>
          </w:p>
        </w:tc>
        <w:tc>
          <w:tcPr>
            <w:tcW w:w="1526"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7"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435" w:type="dxa"/>
            <w:vMerge w:val="continue"/>
            <w:tcBorders>
              <w:bottom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8"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EG1 (high midfoot mobility) </w:t>
            </w:r>
            <w:r>
              <w:rPr>
                <w:rFonts w:eastAsia="Times New Roman" w:cs="Calibri" w:ascii="Goudy Old Style" w:hAnsi="Goudy Old Style"/>
                <w:i/>
                <w:iCs/>
                <w:color w:val="000000"/>
                <w:kern w:val="0"/>
                <w:sz w:val="20"/>
                <w:szCs w:val="20"/>
                <w:lang w:val="en-US" w:eastAsia="it-IT"/>
                <w14:ligatures w14:val="none"/>
              </w:rPr>
              <w:t>n=</w:t>
            </w:r>
            <w:r>
              <w:rPr>
                <w:rFonts w:eastAsia="Times New Roman" w:cs="Calibri" w:ascii="Goudy Old Style" w:hAnsi="Goudy Old Style"/>
                <w:color w:val="000000"/>
                <w:kern w:val="0"/>
                <w:sz w:val="20"/>
                <w:szCs w:val="20"/>
                <w:lang w:val="en-US" w:eastAsia="it-IT"/>
                <w14:ligatures w14:val="none"/>
              </w:rPr>
              <w:t>24 KOOS-Sport</w:t>
            </w:r>
          </w:p>
        </w:tc>
        <w:tc>
          <w:tcPr>
            <w:tcW w:w="1027"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49.2 (23.4)</w:t>
            </w:r>
          </w:p>
        </w:tc>
        <w:tc>
          <w:tcPr>
            <w:tcW w:w="1089"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65.5 (22.9)</w:t>
            </w:r>
          </w:p>
        </w:tc>
        <w:tc>
          <w:tcPr>
            <w:tcW w:w="925"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70.0 (18.6)</w:t>
            </w:r>
          </w:p>
        </w:tc>
        <w:tc>
          <w:tcPr>
            <w:tcW w:w="1240"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16.3 (32.74)</w:t>
            </w:r>
          </w:p>
        </w:tc>
        <w:tc>
          <w:tcPr>
            <w:tcW w:w="745"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0.015*</w:t>
            </w:r>
          </w:p>
        </w:tc>
        <w:tc>
          <w:tcPr>
            <w:tcW w:w="1199"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20.8 (29.81)</w:t>
            </w:r>
          </w:p>
        </w:tc>
        <w:tc>
          <w:tcPr>
            <w:tcW w:w="755"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26"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2.1 (-15.87 to 20.07)</w:t>
            </w:r>
          </w:p>
        </w:tc>
        <w:tc>
          <w:tcPr>
            <w:tcW w:w="767"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435" w:type="dxa"/>
            <w:vMerge w:val="restart"/>
            <w:tcBorders>
              <w:left w:val="single" w:sz="4"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4.7 (-12.66 to 22.06)</w:t>
            </w:r>
          </w:p>
        </w:tc>
        <w:tc>
          <w:tcPr>
            <w:tcW w:w="768"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CG1 (high midfoot mobility) </w:t>
            </w:r>
            <w:r>
              <w:rPr>
                <w:rFonts w:eastAsia="Times New Roman" w:cs="Calibri" w:ascii="Goudy Old Style" w:hAnsi="Goudy Old Style"/>
                <w:i/>
                <w:iCs/>
                <w:color w:val="000000"/>
                <w:kern w:val="0"/>
                <w:sz w:val="20"/>
                <w:szCs w:val="20"/>
                <w:lang w:val="en-US" w:eastAsia="it-IT"/>
                <w14:ligatures w14:val="none"/>
              </w:rPr>
              <w:t>n=25</w:t>
            </w:r>
            <w:r>
              <w:rPr>
                <w:rFonts w:eastAsia="Times New Roman" w:cs="Calibri" w:ascii="Goudy Old Style" w:hAnsi="Goudy Old Style"/>
                <w:color w:val="000000"/>
                <w:kern w:val="0"/>
                <w:sz w:val="20"/>
                <w:szCs w:val="20"/>
                <w:lang w:val="en-US" w:eastAsia="it-IT"/>
                <w14:ligatures w14:val="none"/>
              </w:rPr>
              <w:t xml:space="preserve"> KOOS-Sport</w:t>
            </w:r>
          </w:p>
        </w:tc>
        <w:tc>
          <w:tcPr>
            <w:tcW w:w="1027"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55.8 (22.3)</w:t>
            </w:r>
          </w:p>
        </w:tc>
        <w:tc>
          <w:tcPr>
            <w:tcW w:w="1089"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70.0 (22.1)</w:t>
            </w:r>
          </w:p>
        </w:tc>
        <w:tc>
          <w:tcPr>
            <w:tcW w:w="925"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71.9 (23.3)</w:t>
            </w:r>
          </w:p>
        </w:tc>
        <w:tc>
          <w:tcPr>
            <w:tcW w:w="1240"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14.2 (31.40)</w:t>
            </w:r>
          </w:p>
        </w:tc>
        <w:tc>
          <w:tcPr>
            <w:tcW w:w="745" w:type="dxa"/>
            <w:tcBorders>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0.024*</w:t>
            </w:r>
          </w:p>
        </w:tc>
        <w:tc>
          <w:tcPr>
            <w:tcW w:w="1199"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16.1 (32.18)</w:t>
            </w:r>
          </w:p>
        </w:tc>
        <w:tc>
          <w:tcPr>
            <w:tcW w:w="75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0.012*</w:t>
            </w:r>
          </w:p>
        </w:tc>
        <w:tc>
          <w:tcPr>
            <w:tcW w:w="1526"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7"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435" w:type="dxa"/>
            <w:vMerge w:val="continue"/>
            <w:tcBorders>
              <w:left w:val="single" w:sz="4" w:space="0" w:color="000000"/>
              <w:bottom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8"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EG2 (low midfoot mobility) </w:t>
            </w:r>
            <w:r>
              <w:rPr>
                <w:rFonts w:eastAsia="Times New Roman" w:cs="Calibri" w:ascii="Goudy Old Style" w:hAnsi="Goudy Old Style"/>
                <w:i/>
                <w:iCs/>
                <w:color w:val="000000"/>
                <w:kern w:val="0"/>
                <w:sz w:val="20"/>
                <w:szCs w:val="20"/>
                <w:lang w:val="en-US" w:eastAsia="it-IT"/>
                <w14:ligatures w14:val="none"/>
              </w:rPr>
              <w:t>n=85</w:t>
            </w:r>
            <w:r>
              <w:rPr>
                <w:rFonts w:eastAsia="Times New Roman" w:cs="Calibri" w:ascii="Goudy Old Style" w:hAnsi="Goudy Old Style"/>
                <w:color w:val="000000"/>
                <w:kern w:val="0"/>
                <w:sz w:val="20"/>
                <w:szCs w:val="20"/>
                <w:lang w:val="en-US" w:eastAsia="it-IT"/>
                <w14:ligatures w14:val="none"/>
              </w:rPr>
              <w:t xml:space="preserve"> KOOS-Sport</w:t>
            </w:r>
          </w:p>
        </w:tc>
        <w:tc>
          <w:tcPr>
            <w:tcW w:w="1027" w:type="dxa"/>
            <w:tcBorders>
              <w:left w:val="single" w:sz="8" w:space="0" w:color="000000"/>
              <w:bottom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55.5 (20.9)</w:t>
            </w:r>
          </w:p>
        </w:tc>
        <w:tc>
          <w:tcPr>
            <w:tcW w:w="1089"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66.0 (20.9)</w:t>
            </w:r>
          </w:p>
        </w:tc>
        <w:tc>
          <w:tcPr>
            <w:tcW w:w="925"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69.6 (20.7)</w:t>
            </w:r>
          </w:p>
        </w:tc>
        <w:tc>
          <w:tcPr>
            <w:tcW w:w="1240" w:type="dxa"/>
            <w:tcBorders>
              <w:top w:val="single" w:sz="8"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10.5 (29.56)</w:t>
            </w:r>
          </w:p>
        </w:tc>
        <w:tc>
          <w:tcPr>
            <w:tcW w:w="745" w:type="dxa"/>
            <w:tcBorders>
              <w:top w:val="single" w:sz="8" w:space="0" w:color="000000"/>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199"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14.1 (29.42)</w:t>
            </w:r>
          </w:p>
        </w:tc>
        <w:tc>
          <w:tcPr>
            <w:tcW w:w="755" w:type="dxa"/>
            <w:tcBorders>
              <w:bottom w:val="single" w:sz="4"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26" w:type="dxa"/>
            <w:vMerge w:val="restart"/>
            <w:tcBorders>
              <w:left w:val="single" w:sz="8" w:space="0" w:color="000000"/>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-0.5 (-9.84 to 8.84)</w:t>
            </w:r>
          </w:p>
        </w:tc>
        <w:tc>
          <w:tcPr>
            <w:tcW w:w="767"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435" w:type="dxa"/>
            <w:vMerge w:val="restart"/>
            <w:tcBorders>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-4.5 (-13.68 to 4.68)</w:t>
            </w:r>
          </w:p>
        </w:tc>
        <w:tc>
          <w:tcPr>
            <w:tcW w:w="768" w:type="dxa"/>
            <w:vMerge w:val="restart"/>
            <w:tcBorders>
              <w:left w:val="single" w:sz="4"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Not significant</w:t>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1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xml:space="preserve">CG2 (low midfoot mobility </w:t>
            </w:r>
            <w:r>
              <w:rPr>
                <w:rFonts w:eastAsia="Times New Roman" w:cs="Calibri" w:ascii="Goudy Old Style" w:hAnsi="Goudy Old Style"/>
                <w:i/>
                <w:iCs/>
                <w:color w:val="000000"/>
                <w:kern w:val="0"/>
                <w:sz w:val="20"/>
                <w:szCs w:val="20"/>
                <w:lang w:val="en-US" w:eastAsia="it-IT"/>
                <w14:ligatures w14:val="none"/>
              </w:rPr>
              <w:t>n=84</w:t>
            </w:r>
            <w:r>
              <w:rPr>
                <w:rFonts w:eastAsia="Times New Roman" w:cs="Calibri" w:ascii="Goudy Old Style" w:hAnsi="Goudy Old Style"/>
                <w:color w:val="000000"/>
                <w:kern w:val="0"/>
                <w:sz w:val="20"/>
                <w:szCs w:val="20"/>
                <w:lang w:val="en-US" w:eastAsia="it-IT"/>
                <w14:ligatures w14:val="none"/>
              </w:rPr>
              <w:t xml:space="preserve"> KOOS-Sport</w:t>
            </w:r>
          </w:p>
        </w:tc>
        <w:tc>
          <w:tcPr>
            <w:tcW w:w="1027" w:type="dxa"/>
            <w:tcBorders>
              <w:left w:val="single" w:sz="8" w:space="0" w:color="000000"/>
              <w:bottom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49.2 (22.0)</w:t>
            </w:r>
          </w:p>
        </w:tc>
        <w:tc>
          <w:tcPr>
            <w:tcW w:w="1089"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60.2 (23.7)</w:t>
            </w:r>
          </w:p>
        </w:tc>
        <w:tc>
          <w:tcPr>
            <w:tcW w:w="925"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67.8 (22.4)</w:t>
            </w:r>
          </w:p>
        </w:tc>
        <w:tc>
          <w:tcPr>
            <w:tcW w:w="1240"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11.0 (32.34)</w:t>
            </w:r>
          </w:p>
        </w:tc>
        <w:tc>
          <w:tcPr>
            <w:tcW w:w="74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0.002*</w:t>
            </w:r>
          </w:p>
        </w:tc>
        <w:tc>
          <w:tcPr>
            <w:tcW w:w="1199" w:type="dxa"/>
            <w:tcBorders>
              <w:bottom w:val="single" w:sz="8" w:space="0" w:color="000000"/>
              <w:right w:val="single" w:sz="4" w:space="0" w:color="000000"/>
            </w:tcBorders>
            <w:shd w:color="auto" w:fill="auto"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18.6 (31.40)</w:t>
            </w:r>
          </w:p>
        </w:tc>
        <w:tc>
          <w:tcPr>
            <w:tcW w:w="755"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&lt;0.001*</w:t>
            </w:r>
          </w:p>
        </w:tc>
        <w:tc>
          <w:tcPr>
            <w:tcW w:w="1526" w:type="dxa"/>
            <w:vMerge w:val="continue"/>
            <w:tcBorders>
              <w:left w:val="single" w:sz="8" w:space="0" w:color="000000"/>
              <w:bottom w:val="single" w:sz="8" w:space="0" w:color="000000"/>
              <w:right w:val="single" w:sz="4"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7"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435" w:type="dxa"/>
            <w:vMerge w:val="continue"/>
            <w:tcBorders>
              <w:bottom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768" w:type="dxa"/>
            <w:vMerge w:val="continue"/>
            <w:tcBorders>
              <w:left w:val="single" w:sz="4" w:space="0" w:color="000000"/>
              <w:bottom w:val="single" w:sz="8" w:space="0" w:color="000000"/>
              <w:right w:val="single" w:sz="8" w:space="0" w:color="000000"/>
            </w:tcBorders>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29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3566" w:type="dxa"/>
            <w:tcBorders/>
            <w:shd w:color="auto" w:fill="auto" w:val="clear"/>
            <w:vAlign w:val="center"/>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r>
          </w:p>
        </w:tc>
        <w:tc>
          <w:tcPr>
            <w:tcW w:w="1027" w:type="dxa"/>
            <w:tcBorders/>
            <w:shd w:color="auto" w:fill="auto" w:val="clear"/>
            <w:vAlign w:val="bottom"/>
          </w:tcPr>
          <w:p>
            <w:pPr>
              <w:pStyle w:val="Normal"/>
              <w:spacing w:lineRule="auto" w:line="240" w:before="0" w:after="0"/>
              <w:jc w:val="center"/>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1089"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925"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1240"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745"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1199"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755"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1526"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767"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1435"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768"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eastAsia="it-IT"/>
                <w14:ligatures w14:val="none"/>
              </w:rPr>
            </w:pPr>
            <w:r>
              <w:rPr>
                <w:rFonts w:eastAsia="Times New Roman" w:cs="Times New Roman" w:ascii="Times New Roman" w:hAnsi="Times New Roman"/>
                <w:kern w:val="0"/>
                <w:sz w:val="20"/>
                <w:szCs w:val="20"/>
                <w:lang w:eastAsia="it-IT"/>
                <w14:ligatures w14:val="none"/>
              </w:rPr>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r>
      <w:tr>
        <w:trPr>
          <w:trHeight w:val="300" w:hRule="atLeast"/>
        </w:trPr>
        <w:tc>
          <w:tcPr>
            <w:tcW w:w="178" w:type="dxa"/>
            <w:tcBorders>
              <w:lef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eastAsia="it-IT"/>
                <w14:ligatures w14:val="none"/>
              </w:rPr>
            </w:pPr>
            <w:r>
              <w:rPr>
                <w:rFonts w:eastAsia="Times New Roman" w:cs="Calibri" w:ascii="Goudy Old Style" w:hAnsi="Goudy Old Style"/>
                <w:color w:val="000000"/>
                <w:kern w:val="0"/>
                <w:sz w:val="20"/>
                <w:szCs w:val="20"/>
                <w:lang w:eastAsia="it-IT"/>
                <w14:ligatures w14:val="none"/>
              </w:rPr>
              <w:t> </w:t>
            </w:r>
          </w:p>
        </w:tc>
        <w:tc>
          <w:tcPr>
            <w:tcW w:w="10546" w:type="dxa"/>
            <w:gridSpan w:val="8"/>
            <w:tcBorders/>
            <w:shd w:color="auto" w:fill="auto" w:val="clear"/>
            <w:vAlign w:val="center"/>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i/>
                <w:iCs/>
                <w:color w:val="000000"/>
                <w:kern w:val="0"/>
                <w:sz w:val="20"/>
                <w:szCs w:val="20"/>
                <w:lang w:val="en-US" w:eastAsia="it-IT"/>
                <w14:ligatures w14:val="none"/>
              </w:rPr>
              <w:t>EG:</w:t>
            </w:r>
            <w:r>
              <w:rPr>
                <w:rFonts w:eastAsia="Times New Roman" w:cs="Calibri" w:ascii="Goudy Old Style" w:hAnsi="Goudy Old Style"/>
                <w:color w:val="000000"/>
                <w:kern w:val="0"/>
                <w:sz w:val="20"/>
                <w:szCs w:val="20"/>
                <w:lang w:val="en-US" w:eastAsia="it-IT"/>
                <w14:ligatures w14:val="none"/>
              </w:rPr>
              <w:t xml:space="preserve"> experimental group; </w:t>
            </w:r>
            <w:r>
              <w:rPr>
                <w:rFonts w:eastAsia="Times New Roman" w:cs="Calibri" w:ascii="Goudy Old Style" w:hAnsi="Goudy Old Style"/>
                <w:i/>
                <w:iCs/>
                <w:color w:val="000000"/>
                <w:kern w:val="0"/>
                <w:sz w:val="20"/>
                <w:szCs w:val="20"/>
                <w:lang w:val="en-US" w:eastAsia="it-IT"/>
                <w14:ligatures w14:val="none"/>
              </w:rPr>
              <w:t xml:space="preserve">CG: </w:t>
            </w:r>
            <w:r>
              <w:rPr>
                <w:rFonts w:eastAsia="Times New Roman" w:cs="Calibri" w:ascii="Goudy Old Style" w:hAnsi="Goudy Old Style"/>
                <w:color w:val="000000"/>
                <w:kern w:val="0"/>
                <w:sz w:val="20"/>
                <w:szCs w:val="20"/>
                <w:lang w:val="en-US" w:eastAsia="it-IT"/>
                <w14:ligatures w14:val="none"/>
              </w:rPr>
              <w:t xml:space="preserve">control group; </w:t>
            </w:r>
            <w:r>
              <w:rPr>
                <w:rFonts w:eastAsia="Times New Roman" w:cs="Calibri" w:ascii="Goudy Old Style" w:hAnsi="Goudy Old Style"/>
                <w:i/>
                <w:iCs/>
                <w:color w:val="000000"/>
                <w:kern w:val="0"/>
                <w:sz w:val="20"/>
                <w:szCs w:val="20"/>
                <w:lang w:val="en-US" w:eastAsia="it-IT"/>
                <w14:ligatures w14:val="none"/>
              </w:rPr>
              <w:t xml:space="preserve">SD: </w:t>
            </w:r>
            <w:r>
              <w:rPr>
                <w:rFonts w:eastAsia="Times New Roman" w:cs="Calibri" w:ascii="Goudy Old Style" w:hAnsi="Goudy Old Style"/>
                <w:color w:val="000000"/>
                <w:kern w:val="0"/>
                <w:sz w:val="20"/>
                <w:szCs w:val="20"/>
                <w:lang w:val="en-US" w:eastAsia="it-IT"/>
                <w14:ligatures w14:val="none"/>
              </w:rPr>
              <w:t xml:space="preserve">standard deviation; </w:t>
            </w:r>
            <w:r>
              <w:rPr>
                <w:rFonts w:eastAsia="Times New Roman" w:cs="Calibri" w:ascii="Goudy Old Style" w:hAnsi="Goudy Old Style"/>
                <w:i/>
                <w:iCs/>
                <w:color w:val="000000"/>
                <w:kern w:val="0"/>
                <w:sz w:val="20"/>
                <w:szCs w:val="20"/>
                <w:lang w:val="en-US" w:eastAsia="it-IT"/>
                <w14:ligatures w14:val="none"/>
              </w:rPr>
              <w:t xml:space="preserve">CI: </w:t>
            </w:r>
            <w:r>
              <w:rPr>
                <w:rFonts w:eastAsia="Times New Roman" w:cs="Calibri" w:ascii="Goudy Old Style" w:hAnsi="Goudy Old Style"/>
                <w:color w:val="000000"/>
                <w:kern w:val="0"/>
                <w:sz w:val="20"/>
                <w:szCs w:val="20"/>
                <w:lang w:val="en-US" w:eastAsia="it-IT"/>
                <w14:ligatures w14:val="none"/>
              </w:rPr>
              <w:t>confidence intervals;</w:t>
            </w:r>
            <w:r>
              <w:rPr>
                <w:rFonts w:eastAsia="Times New Roman" w:cs="Calibri" w:ascii="Goudy Old Style" w:hAnsi="Goudy Old Style"/>
                <w:i/>
                <w:iCs/>
                <w:color w:val="000000"/>
                <w:kern w:val="0"/>
                <w:sz w:val="20"/>
                <w:szCs w:val="20"/>
                <w:lang w:val="en-US" w:eastAsia="it-IT"/>
                <w14:ligatures w14:val="none"/>
              </w:rPr>
              <w:t xml:space="preserve"> -: </w:t>
            </w:r>
            <w:r>
              <w:rPr>
                <w:rFonts w:eastAsia="Times New Roman" w:cs="Calibri" w:ascii="Goudy Old Style" w:hAnsi="Goudy Old Style"/>
                <w:color w:val="000000"/>
                <w:kern w:val="0"/>
                <w:sz w:val="20"/>
                <w:szCs w:val="20"/>
                <w:lang w:val="en-US" w:eastAsia="it-IT"/>
                <w14:ligatures w14:val="none"/>
              </w:rPr>
              <w:t xml:space="preserve">not available data; *: p&lt;0.05;  </w:t>
            </w:r>
            <w:r>
              <w:rPr>
                <w:rFonts w:eastAsia="Times New Roman" w:cs="Calibri" w:ascii="Goudy Old Style" w:hAnsi="Goudy Old Style"/>
                <w:i/>
                <w:iCs/>
                <w:color w:val="000000"/>
                <w:kern w:val="0"/>
                <w:sz w:val="20"/>
                <w:szCs w:val="20"/>
                <w:lang w:val="en-US" w:eastAsia="it-IT"/>
                <w14:ligatures w14:val="none"/>
              </w:rPr>
              <w:t xml:space="preserve">ADL: </w:t>
            </w:r>
            <w:r>
              <w:rPr>
                <w:rFonts w:eastAsia="Times New Roman" w:cs="Calibri" w:ascii="Goudy Old Style" w:hAnsi="Goudy Old Style"/>
                <w:color w:val="000000"/>
                <w:kern w:val="0"/>
                <w:sz w:val="20"/>
                <w:szCs w:val="20"/>
                <w:lang w:val="en-US" w:eastAsia="it-IT"/>
                <w14:ligatures w14:val="none"/>
              </w:rPr>
              <w:t>actvities of daily living;</w:t>
            </w:r>
            <w:r>
              <w:rPr>
                <w:rFonts w:eastAsia="Times New Roman" w:cs="Calibri" w:ascii="Goudy Old Style" w:hAnsi="Goudy Old Style"/>
                <w:i/>
                <w:iCs/>
                <w:color w:val="000000"/>
                <w:kern w:val="0"/>
                <w:sz w:val="20"/>
                <w:szCs w:val="20"/>
                <w:lang w:val="en-US" w:eastAsia="it-IT"/>
                <w14:ligatures w14:val="none"/>
              </w:rPr>
              <w:t xml:space="preserve"> RR: </w:t>
            </w:r>
            <w:r>
              <w:rPr>
                <w:rFonts w:eastAsia="Times New Roman" w:cs="Calibri" w:ascii="Goudy Old Style" w:hAnsi="Goudy Old Style"/>
                <w:color w:val="000000"/>
                <w:kern w:val="0"/>
                <w:sz w:val="20"/>
                <w:szCs w:val="20"/>
                <w:lang w:val="en-US" w:eastAsia="it-IT"/>
                <w14:ligatures w14:val="none"/>
              </w:rPr>
              <w:t>risk reduction.</w:t>
            </w:r>
          </w:p>
        </w:tc>
        <w:tc>
          <w:tcPr>
            <w:tcW w:w="1526" w:type="dxa"/>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r>
          </w:p>
        </w:tc>
        <w:tc>
          <w:tcPr>
            <w:tcW w:w="767"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1435"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768" w:type="dxa"/>
            <w:tcBorders/>
            <w:shd w:color="auto" w:fill="auto" w:val="clear"/>
            <w:vAlign w:val="bottom"/>
          </w:tcPr>
          <w:p>
            <w:pPr>
              <w:pStyle w:val="Normal"/>
              <w:spacing w:lineRule="auto" w:line="240" w:before="0" w:after="0"/>
              <w:rPr>
                <w:rFonts w:ascii="Times New Roman" w:hAnsi="Times New Roman" w:eastAsia="Times New Roman" w:cs="Times New Roman"/>
                <w:kern w:val="0"/>
                <w:sz w:val="20"/>
                <w:szCs w:val="20"/>
                <w:lang w:val="en-US" w:eastAsia="it-IT"/>
                <w14:ligatures w14:val="none"/>
              </w:rPr>
            </w:pPr>
            <w:r>
              <w:rPr>
                <w:rFonts w:eastAsia="Times New Roman" w:cs="Times New Roman" w:ascii="Times New Roman" w:hAnsi="Times New Roman"/>
                <w:kern w:val="0"/>
                <w:sz w:val="20"/>
                <w:szCs w:val="20"/>
                <w:lang w:val="en-US" w:eastAsia="it-IT"/>
                <w14:ligatures w14:val="none"/>
              </w:rPr>
            </w:r>
          </w:p>
        </w:tc>
        <w:tc>
          <w:tcPr>
            <w:tcW w:w="177" w:type="dxa"/>
            <w:tcBorders>
              <w:right w:val="double" w:sz="6" w:space="0" w:color="000000"/>
            </w:tcBorders>
            <w:shd w:color="auto" w:fill="auto" w:val="clear"/>
            <w:vAlign w:val="bottom"/>
          </w:tcPr>
          <w:p>
            <w:pPr>
              <w:pStyle w:val="Normal"/>
              <w:spacing w:lineRule="auto" w:line="240" w:before="0" w:after="0"/>
              <w:rPr>
                <w:rFonts w:ascii="Goudy Old Style" w:hAnsi="Goudy Old Style" w:eastAsia="Times New Roman" w:cs="Calibri"/>
                <w:color w:val="000000"/>
                <w:kern w:val="0"/>
                <w:sz w:val="20"/>
                <w:szCs w:val="20"/>
                <w:lang w:val="en-US" w:eastAsia="it-IT"/>
                <w14:ligatures w14:val="none"/>
              </w:rPr>
            </w:pPr>
            <w:r>
              <w:rPr>
                <w:rFonts w:eastAsia="Times New Roman" w:cs="Calibri" w:ascii="Goudy Old Style" w:hAnsi="Goudy Old Style"/>
                <w:color w:val="000000"/>
                <w:kern w:val="0"/>
                <w:sz w:val="20"/>
                <w:szCs w:val="20"/>
                <w:lang w:val="en-US" w:eastAsia="it-IT"/>
                <w14:ligatures w14:val="none"/>
              </w:rPr>
              <w:t> </w:t>
            </w:r>
          </w:p>
        </w:tc>
      </w:tr>
    </w:tbl>
    <w:p>
      <w:pPr>
        <w:pStyle w:val="Heading1"/>
        <w:rPr/>
      </w:pPr>
      <w:r>
        <w:rPr/>
      </w:r>
    </w:p>
    <w:tbl>
      <w:tblPr>
        <w:tblW w:w="4550" w:type="pct"/>
        <w:jc w:val="left"/>
        <w:tblInd w:w="0" w:type="dxa"/>
        <w:tblLayout w:type="fixed"/>
        <w:tblCellMar>
          <w:top w:w="75" w:type="dxa"/>
          <w:left w:w="75" w:type="dxa"/>
          <w:bottom w:w="75" w:type="dxa"/>
          <w:right w:w="75" w:type="dxa"/>
        </w:tblCellMar>
        <w:tblLook w:firstRow="1" w:noVBand="1" w:lastRow="0" w:firstColumn="1" w:lastColumn="0" w:noHBand="0" w:val="04a0"/>
      </w:tblPr>
      <w:tblGrid>
        <w:gridCol w:w="2793"/>
        <w:gridCol w:w="1844"/>
        <w:gridCol w:w="2024"/>
        <w:gridCol w:w="1813"/>
        <w:gridCol w:w="1967"/>
        <w:gridCol w:w="3570"/>
      </w:tblGrid>
      <w:tr>
        <w:trPr>
          <w:tblHeader w:val="true"/>
          <w:cantSplit w:val="true"/>
        </w:trPr>
        <w:tc>
          <w:tcPr>
            <w:tcW w:w="14011" w:type="dxa"/>
            <w:gridSpan w:val="6"/>
            <w:tcBorders/>
            <w:vAlign w:val="center"/>
          </w:tcPr>
          <w:p>
            <w:pPr>
              <w:pStyle w:val="Normal"/>
              <w:spacing w:before="0" w:after="160"/>
              <w:rPr>
                <w:rFonts w:ascii="Arial" w:hAnsi="Arial" w:eastAsia="Times New Roman" w:cs="Arial"/>
                <w:kern w:val="0"/>
                <w:sz w:val="16"/>
                <w:szCs w:val="16"/>
                <w14:ligatures w14:val="none"/>
              </w:rPr>
            </w:pPr>
            <w:r>
              <w:rPr>
                <w:rFonts w:eastAsia="Times New Roman" w:cs="Arial" w:ascii="Arial" w:hAnsi="Arial"/>
                <w:b/>
                <w:bCs/>
                <w:sz w:val="16"/>
                <w:szCs w:val="16"/>
              </w:rPr>
              <w:t>Table 5. Summary of findings</w:t>
            </w:r>
          </w:p>
        </w:tc>
      </w:tr>
      <w:tr>
        <w:trPr>
          <w:tblHeader w:val="true"/>
          <w:cantSplit w:val="true"/>
        </w:trPr>
        <w:tc>
          <w:tcPr>
            <w:tcW w:w="14011" w:type="dxa"/>
            <w:gridSpan w:val="6"/>
            <w:tcBorders>
              <w:top w:val="single" w:sz="12" w:space="0" w:color="000000"/>
              <w:bottom w:val="single" w:sz="12" w:space="0" w:color="000000"/>
            </w:tcBorders>
            <w:vAlign w:val="center"/>
          </w:tcPr>
          <w:p>
            <w:pPr>
              <w:pStyle w:val="sof-title"/>
              <w:spacing w:beforeAutospacing="0" w:before="0" w:afterAutospacing="0" w:after="0"/>
              <w:rPr>
                <w:rFonts w:ascii="Arial" w:hAnsi="Arial" w:cs="Arial"/>
                <w:sz w:val="16"/>
                <w:szCs w:val="16"/>
                <w:lang w:val="en-US"/>
              </w:rPr>
            </w:pPr>
            <w:r>
              <w:rPr>
                <w:rFonts w:cs="Arial" w:ascii="Arial" w:hAnsi="Arial"/>
                <w:b/>
                <w:bCs/>
                <w:sz w:val="16"/>
                <w:szCs w:val="16"/>
                <w:lang w:val="en-US"/>
              </w:rPr>
              <w:t>Strengthening exercises compared to other conservative treatment for patellofemoral pain syndrome</w:t>
            </w:r>
          </w:p>
        </w:tc>
      </w:tr>
      <w:tr>
        <w:trPr>
          <w:tblHeader w:val="true"/>
          <w:cantSplit w:val="true"/>
        </w:trPr>
        <w:tc>
          <w:tcPr>
            <w:tcW w:w="14011" w:type="dxa"/>
            <w:gridSpan w:val="6"/>
            <w:tcBorders>
              <w:top w:val="single" w:sz="12" w:space="0" w:color="000000"/>
              <w:bottom w:val="single" w:sz="12" w:space="0" w:color="000000"/>
            </w:tcBorders>
            <w:vAlign w:val="center"/>
          </w:tcPr>
          <w:p>
            <w:pPr>
              <w:pStyle w:val="Normal"/>
              <w:rPr>
                <w:rFonts w:ascii="Arial" w:hAnsi="Arial" w:eastAsia="Times New Roman" w:cs="Arial"/>
                <w:sz w:val="16"/>
                <w:szCs w:val="16"/>
                <w:lang w:val="en-US"/>
              </w:rPr>
            </w:pPr>
            <w:r>
              <w:rPr>
                <w:rFonts w:eastAsia="Times New Roman" w:cs="Arial" w:ascii="Arial" w:hAnsi="Arial"/>
                <w:b/>
                <w:bCs/>
                <w:sz w:val="16"/>
                <w:szCs w:val="16"/>
                <w:lang w:val="en-US"/>
              </w:rPr>
              <w:t xml:space="preserve">Patient or population: </w:t>
            </w:r>
            <w:r>
              <w:rPr>
                <w:rFonts w:eastAsia="Times New Roman" w:cs="Arial" w:ascii="Arial" w:hAnsi="Arial"/>
                <w:sz w:val="16"/>
                <w:szCs w:val="16"/>
                <w:lang w:val="en-US"/>
              </w:rPr>
              <w:t>diagnosis of patellofemoral pain syndrome</w:t>
            </w:r>
          </w:p>
          <w:p>
            <w:pPr>
              <w:pStyle w:val="Normal"/>
              <w:rPr>
                <w:rFonts w:ascii="Arial" w:hAnsi="Arial" w:eastAsia="Times New Roman" w:cs="Arial"/>
                <w:sz w:val="16"/>
                <w:szCs w:val="16"/>
                <w:lang w:val="en-US"/>
              </w:rPr>
            </w:pPr>
            <w:r>
              <w:rPr>
                <w:rFonts w:eastAsia="Times New Roman" w:cs="Arial" w:ascii="Arial" w:hAnsi="Arial"/>
                <w:b/>
                <w:bCs/>
                <w:sz w:val="16"/>
                <w:szCs w:val="16"/>
                <w:lang w:val="en-US"/>
              </w:rPr>
              <w:t xml:space="preserve">Setting: </w:t>
            </w:r>
            <w:r>
              <w:rPr>
                <w:rFonts w:eastAsia="Times New Roman" w:cs="Arial" w:ascii="Arial" w:hAnsi="Arial"/>
                <w:sz w:val="16"/>
                <w:szCs w:val="16"/>
                <w:lang w:val="en-US"/>
              </w:rPr>
              <w:t>home and clinic</w:t>
            </w:r>
          </w:p>
          <w:p>
            <w:pPr>
              <w:pStyle w:val="Normal"/>
              <w:rPr>
                <w:rFonts w:ascii="Arial" w:hAnsi="Arial" w:eastAsia="Times New Roman" w:cs="Arial"/>
                <w:sz w:val="16"/>
                <w:szCs w:val="16"/>
                <w:lang w:val="en-US"/>
              </w:rPr>
            </w:pPr>
            <w:r>
              <w:rPr>
                <w:rFonts w:eastAsia="Times New Roman" w:cs="Arial" w:ascii="Arial" w:hAnsi="Arial"/>
                <w:b/>
                <w:bCs/>
                <w:sz w:val="16"/>
                <w:szCs w:val="16"/>
                <w:lang w:val="en-US"/>
              </w:rPr>
              <w:t xml:space="preserve">Intervention: </w:t>
            </w:r>
            <w:r>
              <w:rPr>
                <w:rFonts w:eastAsia="Times New Roman" w:cs="Arial" w:ascii="Arial" w:hAnsi="Arial"/>
                <w:sz w:val="16"/>
                <w:szCs w:val="16"/>
                <w:lang w:val="en-US"/>
              </w:rPr>
              <w:t>strengthening exercises</w:t>
            </w:r>
          </w:p>
          <w:p>
            <w:pPr>
              <w:pStyle w:val="Normal"/>
              <w:spacing w:before="0" w:after="160"/>
              <w:rPr>
                <w:rFonts w:ascii="Arial" w:hAnsi="Arial" w:eastAsia="Times New Roman" w:cs="Arial"/>
                <w:sz w:val="16"/>
                <w:szCs w:val="16"/>
                <w:lang w:val="en-US"/>
              </w:rPr>
            </w:pPr>
            <w:r>
              <w:rPr>
                <w:rFonts w:eastAsia="Times New Roman" w:cs="Arial" w:ascii="Arial" w:hAnsi="Arial"/>
                <w:b/>
                <w:bCs/>
                <w:sz w:val="16"/>
                <w:szCs w:val="16"/>
                <w:lang w:val="en-US"/>
              </w:rPr>
              <w:t xml:space="preserve">Comparison: </w:t>
            </w:r>
            <w:r>
              <w:rPr>
                <w:rFonts w:eastAsia="Times New Roman" w:cs="Arial" w:ascii="Arial" w:hAnsi="Arial"/>
                <w:sz w:val="16"/>
                <w:szCs w:val="16"/>
                <w:lang w:val="en-US"/>
              </w:rPr>
              <w:t>other conservative treatment (tape, education, stretching, orthosis)</w:t>
            </w:r>
          </w:p>
        </w:tc>
      </w:tr>
      <w:tr>
        <w:trPr>
          <w:tblHeader w:val="true"/>
          <w:cantSplit w:val="true"/>
        </w:trPr>
        <w:tc>
          <w:tcPr>
            <w:tcW w:w="2793" w:type="dxa"/>
            <w:vMerge w:val="restart"/>
            <w:tcBorders>
              <w:right w:val="single" w:sz="6" w:space="0" w:color="EFEFEF"/>
            </w:tcBorders>
            <w:shd w:color="auto" w:fill="3271AA" w:val="clear"/>
            <w:vAlign w:val="bottom"/>
          </w:tcPr>
          <w:p>
            <w:pPr>
              <w:pStyle w:val="NormalWeb"/>
              <w:spacing w:beforeAutospacing="0" w:before="0" w:afterAutospacing="0" w:after="0"/>
              <w:jc w:val="center"/>
              <w:rPr>
                <w:rFonts w:ascii="Arial" w:hAnsi="Arial" w:cs="Arial"/>
                <w:color w:val="FFFFFF"/>
                <w:sz w:val="16"/>
                <w:szCs w:val="16"/>
              </w:rPr>
            </w:pPr>
            <w:r>
              <w:rPr>
                <w:rFonts w:cs="Arial" w:ascii="Arial" w:hAnsi="Arial"/>
                <w:color w:val="FFFFFF"/>
                <w:sz w:val="16"/>
                <w:szCs w:val="16"/>
              </w:rPr>
              <w:t>Outcomes</w:t>
            </w:r>
          </w:p>
        </w:tc>
        <w:tc>
          <w:tcPr>
            <w:tcW w:w="3868" w:type="dxa"/>
            <w:gridSpan w:val="2"/>
            <w:tcBorders>
              <w:top w:val="single" w:sz="6" w:space="0" w:color="EFEFEF"/>
              <w:right w:val="single" w:sz="6" w:space="0" w:color="EFEFEF"/>
            </w:tcBorders>
            <w:shd w:color="auto" w:fill="E0E0E0" w:val="clear"/>
            <w:vAlign w:val="bottom"/>
          </w:tcPr>
          <w:p>
            <w:pPr>
              <w:pStyle w:val="NormalWeb"/>
              <w:spacing w:beforeAutospacing="0" w:before="0" w:afterAutospacing="0" w:after="0"/>
              <w:jc w:val="center"/>
              <w:rPr>
                <w:rFonts w:ascii="Arial" w:hAnsi="Arial" w:cs="Arial"/>
                <w:b/>
                <w:bCs/>
                <w:sz w:val="16"/>
                <w:szCs w:val="16"/>
              </w:rPr>
            </w:pPr>
            <w:r>
              <w:rPr>
                <w:rFonts w:cs="Arial" w:ascii="Arial" w:hAnsi="Arial"/>
                <w:b/>
                <w:bCs/>
                <w:sz w:val="16"/>
                <w:szCs w:val="16"/>
              </w:rPr>
              <w:t>Anticipated absolute effects</w:t>
            </w:r>
            <w:r>
              <w:rPr>
                <w:rFonts w:cs="Arial" w:ascii="Arial" w:hAnsi="Arial"/>
                <w:b/>
                <w:bCs/>
                <w:sz w:val="16"/>
                <w:szCs w:val="16"/>
                <w:vertAlign w:val="superscript"/>
              </w:rPr>
              <w:t>*</w:t>
            </w:r>
            <w:r>
              <w:rPr>
                <w:rFonts w:cs="Arial" w:ascii="Arial" w:hAnsi="Arial"/>
                <w:b/>
                <w:bCs/>
                <w:sz w:val="16"/>
                <w:szCs w:val="16"/>
              </w:rPr>
              <w:t xml:space="preserve"> </w:t>
            </w:r>
            <w:r>
              <w:rPr>
                <w:rFonts w:cs="Arial" w:ascii="Arial" w:hAnsi="Arial"/>
                <w:sz w:val="16"/>
                <w:szCs w:val="16"/>
              </w:rPr>
              <w:t>(95% CI)</w:t>
            </w:r>
          </w:p>
        </w:tc>
        <w:tc>
          <w:tcPr>
            <w:tcW w:w="1813" w:type="dxa"/>
            <w:vMerge w:val="restart"/>
            <w:tcBorders>
              <w:right w:val="single" w:sz="6" w:space="0" w:color="EFEFEF"/>
            </w:tcBorders>
            <w:shd w:color="auto" w:fill="3271AA" w:val="clear"/>
            <w:vAlign w:val="bottom"/>
          </w:tcPr>
          <w:p>
            <w:pPr>
              <w:pStyle w:val="NormalWeb"/>
              <w:spacing w:beforeAutospacing="0" w:before="0" w:afterAutospacing="0" w:after="0"/>
              <w:jc w:val="center"/>
              <w:rPr>
                <w:rFonts w:ascii="Arial" w:hAnsi="Arial" w:cs="Arial"/>
                <w:color w:val="FFFFFF"/>
                <w:sz w:val="16"/>
                <w:szCs w:val="16"/>
              </w:rPr>
            </w:pPr>
            <w:r>
              <w:rPr>
                <w:rFonts w:cs="Arial" w:ascii="Arial" w:hAnsi="Arial"/>
                <w:color w:val="FFFFFF"/>
                <w:sz w:val="16"/>
                <w:szCs w:val="16"/>
              </w:rPr>
              <w:t xml:space="preserve">№ </w:t>
            </w:r>
            <w:r>
              <w:rPr>
                <w:rFonts w:cs="Arial" w:ascii="Arial" w:hAnsi="Arial"/>
                <w:color w:val="FFFFFF"/>
                <w:sz w:val="16"/>
                <w:szCs w:val="16"/>
              </w:rPr>
              <w:t>of participants</w:t>
              <w:br/>
              <w:t>(studies)</w:t>
            </w:r>
          </w:p>
        </w:tc>
        <w:tc>
          <w:tcPr>
            <w:tcW w:w="1967" w:type="dxa"/>
            <w:vMerge w:val="restart"/>
            <w:tcBorders>
              <w:right w:val="single" w:sz="6" w:space="0" w:color="EFEFEF"/>
            </w:tcBorders>
            <w:shd w:color="auto" w:fill="3271AA" w:val="clear"/>
            <w:vAlign w:val="bottom"/>
          </w:tcPr>
          <w:p>
            <w:pPr>
              <w:pStyle w:val="NormalWeb"/>
              <w:spacing w:beforeAutospacing="0" w:before="0" w:afterAutospacing="0" w:after="0"/>
              <w:jc w:val="center"/>
              <w:rPr>
                <w:rFonts w:ascii="Arial" w:hAnsi="Arial" w:cs="Arial"/>
                <w:color w:val="FFFFFF"/>
                <w:sz w:val="16"/>
                <w:szCs w:val="16"/>
                <w:lang w:val="en-US"/>
              </w:rPr>
            </w:pPr>
            <w:r>
              <w:rPr>
                <w:rFonts w:cs="Arial" w:ascii="Arial" w:hAnsi="Arial"/>
                <w:color w:val="FFFFFF"/>
                <w:sz w:val="16"/>
                <w:szCs w:val="16"/>
                <w:lang w:val="en-US"/>
              </w:rPr>
              <w:t>Certainty of the evidence</w:t>
              <w:br/>
              <w:t>(GRADE)</w:t>
            </w:r>
          </w:p>
        </w:tc>
        <w:tc>
          <w:tcPr>
            <w:tcW w:w="3570" w:type="dxa"/>
            <w:vMerge w:val="restart"/>
            <w:tcBorders>
              <w:right w:val="single" w:sz="6" w:space="0" w:color="EFEFEF"/>
            </w:tcBorders>
            <w:shd w:color="auto" w:fill="3271AA" w:val="clear"/>
            <w:vAlign w:val="bottom"/>
          </w:tcPr>
          <w:p>
            <w:pPr>
              <w:pStyle w:val="NormalWeb"/>
              <w:spacing w:beforeAutospacing="0" w:before="0" w:afterAutospacing="0" w:after="0"/>
              <w:jc w:val="center"/>
              <w:rPr>
                <w:rFonts w:ascii="Arial" w:hAnsi="Arial" w:cs="Arial"/>
                <w:color w:val="FFFFFF"/>
                <w:sz w:val="16"/>
                <w:szCs w:val="16"/>
              </w:rPr>
            </w:pPr>
            <w:r>
              <w:rPr>
                <w:rFonts w:cs="Arial" w:ascii="Arial" w:hAnsi="Arial"/>
                <w:color w:val="FFFFFF"/>
                <w:sz w:val="16"/>
                <w:szCs w:val="16"/>
              </w:rPr>
              <w:t>Comments</w:t>
            </w:r>
          </w:p>
        </w:tc>
      </w:tr>
      <w:tr>
        <w:trPr>
          <w:tblHeader w:val="true"/>
          <w:cantSplit w:val="true"/>
        </w:trPr>
        <w:tc>
          <w:tcPr>
            <w:tcW w:w="2793" w:type="dxa"/>
            <w:vMerge w:val="continue"/>
            <w:tcBorders>
              <w:right w:val="single" w:sz="6" w:space="0" w:color="EFEFEF"/>
            </w:tcBorders>
            <w:vAlign w:val="center"/>
          </w:tcPr>
          <w:p>
            <w:pPr>
              <w:pStyle w:val="Normal"/>
              <w:spacing w:before="0" w:after="160"/>
              <w:rPr>
                <w:rFonts w:ascii="Arial" w:hAnsi="Arial" w:cs="Arial"/>
                <w:color w:val="FFFFFF"/>
                <w:sz w:val="16"/>
                <w:szCs w:val="16"/>
              </w:rPr>
            </w:pPr>
            <w:r>
              <w:rPr>
                <w:rFonts w:cs="Arial" w:ascii="Arial" w:hAnsi="Arial"/>
                <w:color w:val="FFFFFF"/>
                <w:sz w:val="16"/>
                <w:szCs w:val="16"/>
              </w:rPr>
            </w:r>
          </w:p>
        </w:tc>
        <w:tc>
          <w:tcPr>
            <w:tcW w:w="1844" w:type="dxa"/>
            <w:tcBorders>
              <w:top w:val="single" w:sz="6" w:space="0" w:color="EFEFEF"/>
              <w:right w:val="single" w:sz="6" w:space="0" w:color="EFEFEF"/>
            </w:tcBorders>
            <w:shd w:color="auto" w:fill="E0E0E0" w:val="clear"/>
            <w:vAlign w:val="bottom"/>
          </w:tcPr>
          <w:p>
            <w:pPr>
              <w:pStyle w:val="first-letter"/>
              <w:spacing w:beforeAutospacing="0" w:before="0" w:afterAutospacing="0" w:after="0"/>
              <w:jc w:val="center"/>
              <w:rPr>
                <w:rFonts w:ascii="Arial" w:hAnsi="Arial" w:cs="Arial"/>
                <w:b/>
                <w:bCs/>
                <w:sz w:val="16"/>
                <w:szCs w:val="16"/>
                <w:lang w:val="en-US"/>
              </w:rPr>
            </w:pPr>
            <w:r>
              <w:rPr>
                <w:rFonts w:cs="Arial" w:ascii="Arial" w:hAnsi="Arial"/>
                <w:b/>
                <w:bCs/>
                <w:sz w:val="16"/>
                <w:szCs w:val="16"/>
                <w:lang w:val="en-US"/>
              </w:rPr>
              <w:t>Outcome change pre-post with other conservative treatment</w:t>
            </w:r>
          </w:p>
        </w:tc>
        <w:tc>
          <w:tcPr>
            <w:tcW w:w="2024" w:type="dxa"/>
            <w:tcBorders>
              <w:top w:val="single" w:sz="6" w:space="0" w:color="EFEFEF"/>
              <w:right w:val="single" w:sz="6" w:space="0" w:color="EFEFEF"/>
            </w:tcBorders>
            <w:shd w:color="auto" w:fill="E0E0E0" w:val="clear"/>
            <w:vAlign w:val="bottom"/>
          </w:tcPr>
          <w:p>
            <w:pPr>
              <w:pStyle w:val="first-letter"/>
              <w:spacing w:beforeAutospacing="0" w:before="0" w:afterAutospacing="0" w:after="0"/>
              <w:jc w:val="center"/>
              <w:rPr>
                <w:rFonts w:ascii="Arial" w:hAnsi="Arial" w:cs="Arial"/>
                <w:b/>
                <w:bCs/>
                <w:sz w:val="16"/>
                <w:szCs w:val="16"/>
                <w:lang w:val="en-US"/>
              </w:rPr>
            </w:pPr>
            <w:r>
              <w:rPr>
                <w:rFonts w:cs="Arial" w:ascii="Arial" w:hAnsi="Arial"/>
                <w:b/>
                <w:bCs/>
                <w:sz w:val="16"/>
                <w:szCs w:val="16"/>
                <w:lang w:val="en-US"/>
              </w:rPr>
              <w:t xml:space="preserve">Outcome change pre-post with strengthening exercises </w:t>
            </w:r>
          </w:p>
        </w:tc>
        <w:tc>
          <w:tcPr>
            <w:tcW w:w="1813" w:type="dxa"/>
            <w:vMerge w:val="continue"/>
            <w:tcBorders>
              <w:right w:val="single" w:sz="6" w:space="0" w:color="EFEFEF"/>
            </w:tcBorders>
            <w:vAlign w:val="center"/>
          </w:tcPr>
          <w:p>
            <w:pPr>
              <w:pStyle w:val="Normal"/>
              <w:spacing w:before="0" w:after="160"/>
              <w:rPr>
                <w:rFonts w:ascii="Arial" w:hAnsi="Arial" w:cs="Arial"/>
                <w:color w:val="FFFFFF"/>
                <w:sz w:val="16"/>
                <w:szCs w:val="16"/>
                <w:lang w:val="en-US"/>
              </w:rPr>
            </w:pPr>
            <w:r>
              <w:rPr>
                <w:rFonts w:cs="Arial" w:ascii="Arial" w:hAnsi="Arial"/>
                <w:color w:val="FFFFFF"/>
                <w:sz w:val="16"/>
                <w:szCs w:val="16"/>
                <w:lang w:val="en-US"/>
              </w:rPr>
            </w:r>
          </w:p>
        </w:tc>
        <w:tc>
          <w:tcPr>
            <w:tcW w:w="1967" w:type="dxa"/>
            <w:vMerge w:val="continue"/>
            <w:tcBorders>
              <w:right w:val="single" w:sz="6" w:space="0" w:color="EFEFEF"/>
            </w:tcBorders>
            <w:vAlign w:val="center"/>
          </w:tcPr>
          <w:p>
            <w:pPr>
              <w:pStyle w:val="Normal"/>
              <w:spacing w:before="0" w:after="160"/>
              <w:rPr>
                <w:rFonts w:ascii="Arial" w:hAnsi="Arial" w:cs="Arial"/>
                <w:color w:val="FFFFFF"/>
                <w:sz w:val="16"/>
                <w:szCs w:val="16"/>
                <w:lang w:val="en-US"/>
              </w:rPr>
            </w:pPr>
            <w:r>
              <w:rPr>
                <w:rFonts w:cs="Arial" w:ascii="Arial" w:hAnsi="Arial"/>
                <w:color w:val="FFFFFF"/>
                <w:sz w:val="16"/>
                <w:szCs w:val="16"/>
                <w:lang w:val="en-US"/>
              </w:rPr>
            </w:r>
          </w:p>
        </w:tc>
        <w:tc>
          <w:tcPr>
            <w:tcW w:w="3570" w:type="dxa"/>
            <w:vMerge w:val="continue"/>
            <w:tcBorders>
              <w:right w:val="single" w:sz="6" w:space="0" w:color="EFEFEF"/>
            </w:tcBorders>
            <w:vAlign w:val="center"/>
          </w:tcPr>
          <w:p>
            <w:pPr>
              <w:pStyle w:val="Normal"/>
              <w:spacing w:before="0" w:after="160"/>
              <w:rPr>
                <w:rFonts w:ascii="Arial" w:hAnsi="Arial" w:cs="Arial"/>
                <w:color w:val="FFFFFF"/>
                <w:sz w:val="16"/>
                <w:szCs w:val="16"/>
                <w:lang w:val="en-US"/>
              </w:rPr>
            </w:pPr>
            <w:r>
              <w:rPr>
                <w:rFonts w:cs="Arial" w:ascii="Arial" w:hAnsi="Arial"/>
                <w:color w:val="FFFFFF"/>
                <w:sz w:val="16"/>
                <w:szCs w:val="16"/>
                <w:lang w:val="en-US"/>
              </w:rPr>
            </w:r>
          </w:p>
        </w:tc>
      </w:tr>
      <w:tr>
        <w:trPr>
          <w:trHeight w:val="873" w:hRule="atLeast"/>
          <w:cantSplit w:val="true"/>
        </w:trPr>
        <w:tc>
          <w:tcPr>
            <w:tcW w:w="2793" w:type="dxa"/>
            <w:tcBorders>
              <w:top w:val="single" w:sz="6" w:space="0" w:color="000000"/>
              <w:bottom w:val="single" w:sz="6" w:space="0" w:color="000000"/>
            </w:tcBorders>
            <w:vAlign w:val="center"/>
          </w:tcPr>
          <w:p>
            <w:pPr>
              <w:pStyle w:val="Normal"/>
              <w:spacing w:before="0" w:after="160"/>
              <w:jc w:val="center"/>
              <w:rPr>
                <w:rFonts w:ascii="Arial" w:hAnsi="Arial" w:eastAsia="Times New Roman" w:cs="Arial"/>
                <w:sz w:val="16"/>
                <w:szCs w:val="16"/>
                <w:lang w:val="en-US"/>
              </w:rPr>
            </w:pPr>
            <w:r>
              <w:rPr>
                <w:rStyle w:val="label"/>
                <w:rFonts w:eastAsia="Times New Roman" w:cs="Arial" w:ascii="Arial" w:hAnsi="Arial"/>
                <w:sz w:val="16"/>
                <w:szCs w:val="16"/>
                <w:lang w:val="en-US"/>
              </w:rPr>
              <w:t>Pain change at 4-6 weeks</w:t>
            </w:r>
            <w:r>
              <w:rPr>
                <w:rFonts w:eastAsia="Times New Roman" w:cs="Arial" w:ascii="Arial" w:hAnsi="Arial"/>
                <w:sz w:val="16"/>
                <w:szCs w:val="16"/>
                <w:lang w:val="en-US"/>
              </w:rPr>
              <w:br/>
            </w:r>
            <w:r>
              <w:rPr>
                <w:rStyle w:val="label"/>
                <w:rFonts w:eastAsia="Times New Roman" w:cs="Arial" w:ascii="Arial" w:hAnsi="Arial"/>
                <w:sz w:val="16"/>
                <w:szCs w:val="16"/>
                <w:lang w:val="en-US"/>
              </w:rPr>
              <w:t>(NRS or VAS)</w:t>
            </w:r>
            <w:r>
              <w:rPr>
                <w:rFonts w:eastAsia="Times New Roman" w:cs="Arial" w:ascii="Arial" w:hAnsi="Arial"/>
                <w:sz w:val="16"/>
                <w:szCs w:val="16"/>
                <w:lang w:val="en-US"/>
              </w:rPr>
              <w:br/>
            </w:r>
            <w:r>
              <w:rPr>
                <w:rStyle w:val="label"/>
                <w:rFonts w:eastAsia="Times New Roman" w:cs="Arial" w:ascii="Arial" w:hAnsi="Arial"/>
                <w:sz w:val="16"/>
                <w:szCs w:val="16"/>
                <w:lang w:val="en-US"/>
              </w:rPr>
              <w:t>Scale from: 0 to 10</w:t>
            </w:r>
          </w:p>
        </w:tc>
        <w:tc>
          <w:tcPr>
            <w:tcW w:w="1844" w:type="dxa"/>
            <w:tcBorders>
              <w:top w:val="single" w:sz="6" w:space="0" w:color="000000"/>
              <w:bottom w:val="single" w:sz="6" w:space="0" w:color="000000"/>
            </w:tcBorders>
            <w:shd w:color="auto" w:fill="EBEBEB" w:val="clear"/>
            <w:vAlign w:val="center"/>
          </w:tcPr>
          <w:p>
            <w:pPr>
              <w:pStyle w:val="Normal"/>
              <w:spacing w:lineRule="auto" w:line="240" w:before="0" w:after="0"/>
              <w:jc w:val="center"/>
              <w:rPr>
                <w:rFonts w:ascii="Arial" w:hAnsi="Arial" w:eastAsia="Times New Roman" w:cs="Arial"/>
                <w:sz w:val="16"/>
                <w:szCs w:val="16"/>
                <w:lang w:val="en-US"/>
              </w:rPr>
            </w:pPr>
            <w:r>
              <w:rPr>
                <w:rStyle w:val="cell-value"/>
                <w:rFonts w:eastAsia="Times New Roman" w:cs="Arial" w:ascii="Arial" w:hAnsi="Arial"/>
                <w:sz w:val="16"/>
                <w:szCs w:val="16"/>
                <w:lang w:val="en-US"/>
              </w:rPr>
              <w:t xml:space="preserve">The mean </w:t>
            </w:r>
            <w:r>
              <w:rPr>
                <w:rStyle w:val="cell-value"/>
                <w:rFonts w:cs="Arial" w:ascii="Arial" w:hAnsi="Arial"/>
                <w:sz w:val="16"/>
                <w:szCs w:val="16"/>
                <w:lang w:val="en-US"/>
              </w:rPr>
              <w:t>pain</w:t>
            </w:r>
            <w:r>
              <w:rPr>
                <w:rStyle w:val="cell-value"/>
                <w:rFonts w:eastAsia="Times New Roman" w:cs="Arial" w:ascii="Arial" w:hAnsi="Arial"/>
                <w:sz w:val="16"/>
                <w:szCs w:val="16"/>
                <w:lang w:val="en-US"/>
              </w:rPr>
              <w:t xml:space="preserve"> change was </w:t>
            </w:r>
            <w:r>
              <w:rPr>
                <w:rStyle w:val="cell-value"/>
                <w:rFonts w:eastAsia="Times New Roman" w:cs="Arial" w:ascii="Arial" w:hAnsi="Arial"/>
                <w:b/>
                <w:bCs/>
                <w:sz w:val="16"/>
                <w:szCs w:val="16"/>
                <w:lang w:val="en-US"/>
              </w:rPr>
              <w:t>-1,17</w:t>
            </w:r>
          </w:p>
        </w:tc>
        <w:tc>
          <w:tcPr>
            <w:tcW w:w="2024" w:type="dxa"/>
            <w:tcBorders>
              <w:top w:val="single" w:sz="6" w:space="0" w:color="000000"/>
              <w:bottom w:val="single" w:sz="6" w:space="0" w:color="000000"/>
            </w:tcBorders>
            <w:shd w:color="auto" w:fill="EBEBEB" w:val="clear"/>
          </w:tcPr>
          <w:p>
            <w:pPr>
              <w:pStyle w:val="Normal"/>
              <w:spacing w:lineRule="auto" w:line="240" w:before="0" w:after="0"/>
              <w:jc w:val="center"/>
              <w:rPr>
                <w:rStyle w:val="cell-value"/>
                <w:rFonts w:ascii="Arial" w:hAnsi="Arial" w:eastAsia="Times New Roman" w:cs="Arial"/>
                <w:sz w:val="16"/>
                <w:szCs w:val="16"/>
                <w:lang w:val="en-US"/>
              </w:rPr>
            </w:pPr>
            <w:r>
              <w:rPr>
                <w:rFonts w:eastAsia="Times New Roman" w:cs="Arial" w:ascii="Arial" w:hAnsi="Arial"/>
                <w:sz w:val="16"/>
                <w:szCs w:val="16"/>
                <w:lang w:val="en-US"/>
              </w:rPr>
            </w:r>
          </w:p>
          <w:p>
            <w:pPr>
              <w:pStyle w:val="Normal"/>
              <w:spacing w:lineRule="auto" w:line="240" w:before="0" w:after="0"/>
              <w:jc w:val="center"/>
              <w:rPr>
                <w:rFonts w:ascii="Arial" w:hAnsi="Arial" w:eastAsia="Times New Roman" w:cs="Arial"/>
                <w:sz w:val="16"/>
                <w:szCs w:val="16"/>
                <w:lang w:val="en-US"/>
              </w:rPr>
            </w:pPr>
            <w:r>
              <w:rPr>
                <w:rStyle w:val="cell-value"/>
                <w:rFonts w:eastAsia="Times New Roman" w:cs="Arial" w:ascii="Arial" w:hAnsi="Arial"/>
                <w:sz w:val="16"/>
                <w:szCs w:val="16"/>
                <w:lang w:val="en-US"/>
              </w:rPr>
              <w:t xml:space="preserve">MD </w:t>
            </w:r>
            <w:r>
              <w:rPr>
                <w:rStyle w:val="cell-value"/>
                <w:rFonts w:eastAsia="Times New Roman" w:cs="Arial" w:ascii="Arial" w:hAnsi="Arial"/>
                <w:b/>
                <w:bCs/>
                <w:sz w:val="16"/>
                <w:szCs w:val="16"/>
                <w:shd w:fill="FFFF00" w:val="clear"/>
                <w:lang w:val="en-US"/>
              </w:rPr>
              <w:t>1.</w:t>
            </w:r>
            <w:r>
              <w:rPr>
                <w:rStyle w:val="cell-value"/>
                <w:rFonts w:eastAsia="Times New Roman" w:cs="Arial" w:ascii="Arial" w:hAnsi="Arial"/>
                <w:b/>
                <w:bCs/>
                <w:sz w:val="16"/>
                <w:szCs w:val="16"/>
                <w:shd w:fill="FFFF00" w:val="clear"/>
                <w:lang w:val="en-US"/>
              </w:rPr>
              <w:t>44</w:t>
            </w:r>
            <w:r>
              <w:rPr>
                <w:rStyle w:val="cell-value"/>
                <w:rFonts w:eastAsia="Times New Roman" w:cs="Arial" w:ascii="Arial" w:hAnsi="Arial"/>
                <w:b/>
                <w:bCs/>
                <w:sz w:val="16"/>
                <w:szCs w:val="16"/>
                <w:lang w:val="en-US"/>
              </w:rPr>
              <w:t xml:space="preserve"> lower</w:t>
            </w:r>
            <w:r>
              <w:rPr>
                <w:rFonts w:eastAsia="Times New Roman" w:cs="Arial" w:ascii="Arial" w:hAnsi="Arial"/>
                <w:sz w:val="16"/>
                <w:szCs w:val="16"/>
                <w:lang w:val="en-US"/>
              </w:rPr>
              <w:br/>
            </w:r>
            <w:r>
              <w:rPr>
                <w:rStyle w:val="cell-value"/>
                <w:rFonts w:eastAsia="Times New Roman" w:cs="Arial" w:ascii="Arial" w:hAnsi="Arial"/>
                <w:sz w:val="16"/>
                <w:szCs w:val="16"/>
                <w:lang w:val="en-US"/>
              </w:rPr>
              <w:t xml:space="preserve">(from </w:t>
            </w:r>
            <w:r>
              <w:rPr>
                <w:rStyle w:val="cell-value"/>
                <w:rFonts w:eastAsia="Times New Roman" w:cs="Arial" w:ascii="Arial" w:hAnsi="Arial"/>
                <w:sz w:val="16"/>
                <w:szCs w:val="16"/>
                <w:shd w:fill="FFFF00" w:val="clear"/>
                <w:lang w:val="en-US"/>
              </w:rPr>
              <w:t>-</w:t>
            </w:r>
            <w:r>
              <w:rPr>
                <w:rStyle w:val="cell-value"/>
                <w:rFonts w:eastAsia="Times New Roman" w:cs="Arial" w:ascii="Arial" w:hAnsi="Arial"/>
                <w:sz w:val="16"/>
                <w:szCs w:val="16"/>
                <w:shd w:fill="FFFF00" w:val="clear"/>
                <w:lang w:val="en-US"/>
              </w:rPr>
              <w:t>2.20</w:t>
            </w:r>
            <w:r>
              <w:rPr>
                <w:rStyle w:val="cell-value"/>
                <w:rFonts w:eastAsia="Times New Roman" w:cs="Arial" w:ascii="Arial" w:hAnsi="Arial"/>
                <w:sz w:val="16"/>
                <w:szCs w:val="16"/>
                <w:lang w:val="en-US"/>
              </w:rPr>
              <w:t xml:space="preserve"> to </w:t>
            </w:r>
            <w:r>
              <w:rPr>
                <w:rStyle w:val="cell-value"/>
                <w:rFonts w:eastAsia="Times New Roman" w:cs="Arial" w:ascii="Arial" w:hAnsi="Arial"/>
                <w:sz w:val="16"/>
                <w:szCs w:val="16"/>
                <w:shd w:fill="FFFF00" w:val="clear"/>
                <w:lang w:val="en-US"/>
              </w:rPr>
              <w:t>-0.6</w:t>
            </w:r>
            <w:r>
              <w:rPr>
                <w:rStyle w:val="cell-value"/>
                <w:rFonts w:eastAsia="Times New Roman" w:cs="Arial" w:ascii="Arial" w:hAnsi="Arial"/>
                <w:sz w:val="16"/>
                <w:szCs w:val="16"/>
                <w:shd w:fill="FFFF00" w:val="clear"/>
                <w:lang w:val="en-US"/>
              </w:rPr>
              <w:t>7</w:t>
            </w:r>
            <w:r>
              <w:rPr>
                <w:rStyle w:val="cell-value"/>
                <w:rFonts w:eastAsia="Times New Roman" w:cs="Arial" w:ascii="Arial" w:hAnsi="Arial"/>
                <w:sz w:val="16"/>
                <w:szCs w:val="16"/>
                <w:lang w:val="en-US"/>
              </w:rPr>
              <w:t>)</w:t>
            </w:r>
          </w:p>
        </w:tc>
        <w:tc>
          <w:tcPr>
            <w:tcW w:w="1813" w:type="dxa"/>
            <w:tcBorders>
              <w:top w:val="single" w:sz="6" w:space="0" w:color="000000"/>
              <w:bottom w:val="single" w:sz="6" w:space="0" w:color="000000"/>
            </w:tcBorders>
            <w:vAlign w:val="center"/>
          </w:tcPr>
          <w:p>
            <w:pPr>
              <w:pStyle w:val="Normal"/>
              <w:spacing w:before="0" w:after="160"/>
              <w:jc w:val="center"/>
              <w:rPr>
                <w:rFonts w:ascii="Arial" w:hAnsi="Arial" w:eastAsia="Times New Roman" w:cs="Arial"/>
                <w:sz w:val="16"/>
                <w:szCs w:val="16"/>
              </w:rPr>
            </w:pPr>
            <w:r>
              <w:rPr>
                <w:rFonts w:eastAsia="Times New Roman" w:cs="Arial" w:ascii="Arial" w:hAnsi="Arial"/>
                <w:sz w:val="16"/>
                <w:szCs w:val="16"/>
              </w:rPr>
              <w:t>660</w:t>
              <w:br/>
              <w:t>(7 RCTs)</w:t>
            </w:r>
          </w:p>
        </w:tc>
        <w:tc>
          <w:tcPr>
            <w:tcW w:w="1967" w:type="dxa"/>
            <w:tcBorders>
              <w:top w:val="single" w:sz="6" w:space="0" w:color="000000"/>
              <w:bottom w:val="single" w:sz="6" w:space="0" w:color="000000"/>
            </w:tcBorders>
            <w:vAlign w:val="center"/>
          </w:tcPr>
          <w:p>
            <w:pPr>
              <w:pStyle w:val="Normal"/>
              <w:spacing w:before="0" w:after="160"/>
              <w:jc w:val="center"/>
              <w:rPr>
                <w:rFonts w:ascii="Arial" w:hAnsi="Arial" w:eastAsia="Times New Roman" w:cs="Arial"/>
                <w:sz w:val="16"/>
                <w:szCs w:val="16"/>
              </w:rPr>
            </w:pPr>
            <w:r>
              <w:rPr>
                <w:rStyle w:val="quality-sign"/>
                <w:rFonts w:eastAsia="Times New Roman" w:cs="Cambria Math" w:ascii="Cambria Math" w:hAnsi="Cambria Math"/>
                <w:sz w:val="16"/>
                <w:szCs w:val="16"/>
              </w:rPr>
              <w:t>⨁◯◯◯</w:t>
            </w:r>
            <w:r>
              <w:rPr>
                <w:rFonts w:eastAsia="Times New Roman" w:cs="Arial" w:ascii="Arial" w:hAnsi="Arial"/>
                <w:sz w:val="16"/>
                <w:szCs w:val="16"/>
              </w:rPr>
              <w:br/>
            </w:r>
            <w:r>
              <w:rPr>
                <w:rStyle w:val="quality-text"/>
                <w:rFonts w:eastAsia="Times New Roman" w:cs="Arial" w:ascii="Arial" w:hAnsi="Arial"/>
                <w:sz w:val="16"/>
                <w:szCs w:val="16"/>
              </w:rPr>
              <w:t>Very low</w:t>
            </w:r>
            <w:r>
              <w:rPr>
                <w:rFonts w:eastAsia="Times New Roman" w:cs="Arial" w:ascii="Arial" w:hAnsi="Arial"/>
                <w:sz w:val="16"/>
                <w:szCs w:val="16"/>
                <w:vertAlign w:val="superscript"/>
              </w:rPr>
              <w:t>a</w:t>
            </w:r>
            <w:r>
              <w:rPr>
                <w:rStyle w:val="comma"/>
                <w:rFonts w:eastAsia="Times New Roman" w:cs="Arial" w:ascii="Arial" w:hAnsi="Arial"/>
                <w:sz w:val="16"/>
                <w:szCs w:val="16"/>
                <w:vertAlign w:val="superscript"/>
              </w:rPr>
              <w:t>,</w:t>
            </w:r>
            <w:r>
              <w:rPr>
                <w:rFonts w:eastAsia="Times New Roman" w:cs="Arial" w:ascii="Arial" w:hAnsi="Arial"/>
                <w:sz w:val="16"/>
                <w:szCs w:val="16"/>
                <w:vertAlign w:val="superscript"/>
              </w:rPr>
              <w:t>b</w:t>
            </w:r>
            <w:r>
              <w:rPr>
                <w:rStyle w:val="comma"/>
                <w:rFonts w:eastAsia="Times New Roman" w:cs="Arial" w:ascii="Arial" w:hAnsi="Arial"/>
                <w:sz w:val="16"/>
                <w:szCs w:val="16"/>
                <w:vertAlign w:val="superscript"/>
              </w:rPr>
              <w:t>,</w:t>
            </w:r>
            <w:r>
              <w:rPr>
                <w:rFonts w:eastAsia="Times New Roman" w:cs="Arial" w:ascii="Arial" w:hAnsi="Arial"/>
                <w:sz w:val="16"/>
                <w:szCs w:val="16"/>
                <w:vertAlign w:val="superscript"/>
              </w:rPr>
              <w:t>c</w:t>
            </w:r>
          </w:p>
        </w:tc>
        <w:tc>
          <w:tcPr>
            <w:tcW w:w="3570" w:type="dxa"/>
            <w:tcBorders>
              <w:top w:val="single" w:sz="6" w:space="0" w:color="000000"/>
              <w:bottom w:val="single" w:sz="6" w:space="0" w:color="000000"/>
            </w:tcBorders>
            <w:vAlign w:val="center"/>
          </w:tcPr>
          <w:p>
            <w:pPr>
              <w:pStyle w:val="Normal"/>
              <w:spacing w:before="0" w:after="160"/>
              <w:jc w:val="center"/>
              <w:rPr>
                <w:rFonts w:ascii="Arial" w:hAnsi="Arial" w:eastAsia="Times New Roman" w:cs="Arial"/>
                <w:sz w:val="16"/>
                <w:szCs w:val="16"/>
              </w:rPr>
            </w:pPr>
            <w:r>
              <w:rPr>
                <w:rFonts w:eastAsia="Times New Roman" w:cs="Arial" w:ascii="Arial" w:hAnsi="Arial"/>
                <w:sz w:val="16"/>
                <w:szCs w:val="16"/>
              </w:rPr>
            </w:r>
          </w:p>
        </w:tc>
      </w:tr>
      <w:tr>
        <w:trPr>
          <w:cantSplit w:val="true"/>
        </w:trPr>
        <w:tc>
          <w:tcPr>
            <w:tcW w:w="2793" w:type="dxa"/>
            <w:tcBorders>
              <w:top w:val="single" w:sz="6" w:space="0" w:color="000000"/>
              <w:bottom w:val="single" w:sz="6" w:space="0" w:color="000000"/>
            </w:tcBorders>
            <w:vAlign w:val="center"/>
          </w:tcPr>
          <w:p>
            <w:pPr>
              <w:pStyle w:val="Normal"/>
              <w:spacing w:before="0" w:after="160"/>
              <w:jc w:val="center"/>
              <w:rPr>
                <w:rFonts w:ascii="Arial" w:hAnsi="Arial" w:eastAsia="Times New Roman" w:cs="Arial"/>
                <w:sz w:val="16"/>
                <w:szCs w:val="16"/>
                <w:lang w:val="en-US"/>
              </w:rPr>
            </w:pPr>
            <w:r>
              <w:rPr>
                <w:rStyle w:val="label"/>
                <w:rFonts w:eastAsia="Times New Roman" w:cs="Arial" w:ascii="Arial" w:hAnsi="Arial"/>
                <w:sz w:val="16"/>
                <w:szCs w:val="16"/>
                <w:lang w:val="en-US"/>
              </w:rPr>
              <w:t>Pain change at 8-12 weeks</w:t>
            </w:r>
            <w:r>
              <w:rPr>
                <w:rFonts w:eastAsia="Times New Roman" w:cs="Arial" w:ascii="Arial" w:hAnsi="Arial"/>
                <w:sz w:val="16"/>
                <w:szCs w:val="16"/>
                <w:lang w:val="en-US"/>
              </w:rPr>
              <w:br/>
            </w:r>
            <w:r>
              <w:rPr>
                <w:rStyle w:val="label"/>
                <w:rFonts w:eastAsia="Times New Roman" w:cs="Arial" w:ascii="Arial" w:hAnsi="Arial"/>
                <w:sz w:val="16"/>
                <w:szCs w:val="16"/>
                <w:lang w:val="en-US"/>
              </w:rPr>
              <w:t>(NRS or VAS)</w:t>
            </w:r>
            <w:r>
              <w:rPr>
                <w:rFonts w:eastAsia="Times New Roman" w:cs="Arial" w:ascii="Arial" w:hAnsi="Arial"/>
                <w:sz w:val="16"/>
                <w:szCs w:val="16"/>
                <w:lang w:val="en-US"/>
              </w:rPr>
              <w:br/>
            </w:r>
            <w:r>
              <w:rPr>
                <w:rStyle w:val="label"/>
                <w:rFonts w:eastAsia="Times New Roman" w:cs="Arial" w:ascii="Arial" w:hAnsi="Arial"/>
                <w:sz w:val="16"/>
                <w:szCs w:val="16"/>
                <w:lang w:val="en-US"/>
              </w:rPr>
              <w:t>Scale from: 0 to 10</w:t>
            </w:r>
          </w:p>
        </w:tc>
        <w:tc>
          <w:tcPr>
            <w:tcW w:w="1844" w:type="dxa"/>
            <w:tcBorders>
              <w:top w:val="single" w:sz="6" w:space="0" w:color="000000"/>
              <w:bottom w:val="single" w:sz="6" w:space="0" w:color="000000"/>
            </w:tcBorders>
            <w:shd w:color="auto" w:fill="EBEBEB" w:val="clear"/>
            <w:vAlign w:val="center"/>
          </w:tcPr>
          <w:p>
            <w:pPr>
              <w:pStyle w:val="Normal"/>
              <w:spacing w:lineRule="auto" w:line="240" w:before="0" w:after="0"/>
              <w:jc w:val="center"/>
              <w:rPr>
                <w:rFonts w:ascii="Arial" w:hAnsi="Arial" w:eastAsia="Times New Roman" w:cs="Arial"/>
                <w:sz w:val="16"/>
                <w:szCs w:val="16"/>
                <w:lang w:val="en-US"/>
              </w:rPr>
            </w:pPr>
            <w:r>
              <w:rPr>
                <w:rStyle w:val="cell-value"/>
                <w:rFonts w:eastAsia="Times New Roman" w:cs="Arial" w:ascii="Arial" w:hAnsi="Arial"/>
                <w:sz w:val="16"/>
                <w:szCs w:val="16"/>
                <w:lang w:val="en-US"/>
              </w:rPr>
              <w:t xml:space="preserve">The mean pain change was </w:t>
            </w:r>
            <w:r>
              <w:rPr>
                <w:rStyle w:val="cell-value"/>
                <w:rFonts w:eastAsia="Times New Roman" w:cs="Arial" w:ascii="Arial" w:hAnsi="Arial"/>
                <w:b/>
                <w:bCs/>
                <w:sz w:val="16"/>
                <w:szCs w:val="16"/>
                <w:lang w:val="en-US"/>
              </w:rPr>
              <w:t>- 1,87</w:t>
            </w:r>
          </w:p>
        </w:tc>
        <w:tc>
          <w:tcPr>
            <w:tcW w:w="2024" w:type="dxa"/>
            <w:tcBorders>
              <w:top w:val="single" w:sz="6" w:space="0" w:color="000000"/>
              <w:bottom w:val="single" w:sz="6" w:space="0" w:color="000000"/>
            </w:tcBorders>
            <w:shd w:color="auto" w:fill="EBEBEB" w:val="clear"/>
          </w:tcPr>
          <w:p>
            <w:pPr>
              <w:pStyle w:val="Normal"/>
              <w:spacing w:lineRule="auto" w:line="240" w:before="0" w:after="0"/>
              <w:jc w:val="center"/>
              <w:rPr>
                <w:rStyle w:val="cell-value"/>
                <w:rFonts w:ascii="Arial" w:hAnsi="Arial" w:eastAsia="Times New Roman" w:cs="Arial"/>
                <w:sz w:val="16"/>
                <w:szCs w:val="16"/>
                <w:lang w:val="en-US"/>
              </w:rPr>
            </w:pPr>
            <w:r>
              <w:rPr>
                <w:rFonts w:eastAsia="Times New Roman" w:cs="Arial" w:ascii="Arial" w:hAnsi="Arial"/>
                <w:sz w:val="16"/>
                <w:szCs w:val="16"/>
                <w:lang w:val="en-US"/>
              </w:rPr>
            </w:r>
          </w:p>
          <w:p>
            <w:pPr>
              <w:pStyle w:val="Normal"/>
              <w:spacing w:lineRule="auto" w:line="240" w:before="0" w:after="0"/>
              <w:jc w:val="center"/>
              <w:rPr/>
            </w:pPr>
            <w:r>
              <w:rPr>
                <w:rStyle w:val="cell-value"/>
                <w:rFonts w:eastAsia="Times New Roman" w:cs="Arial" w:ascii="Arial" w:hAnsi="Arial"/>
                <w:sz w:val="16"/>
                <w:szCs w:val="16"/>
                <w:shd w:fill="FFFF00" w:val="clear"/>
                <w:lang w:val="en-US"/>
              </w:rPr>
              <w:t xml:space="preserve">MD </w:t>
            </w:r>
            <w:r>
              <w:rPr>
                <w:rStyle w:val="cell-value"/>
                <w:rFonts w:eastAsia="Times New Roman" w:cs="Arial" w:ascii="Arial" w:hAnsi="Arial"/>
                <w:b/>
                <w:bCs/>
                <w:sz w:val="16"/>
                <w:szCs w:val="16"/>
                <w:shd w:fill="FFFF00" w:val="clear"/>
                <w:lang w:val="en-US"/>
              </w:rPr>
              <w:t>0.</w:t>
            </w:r>
            <w:r>
              <w:rPr>
                <w:rStyle w:val="cell-value"/>
                <w:rFonts w:eastAsia="Times New Roman" w:cs="Arial" w:ascii="Arial" w:hAnsi="Arial"/>
                <w:b/>
                <w:bCs/>
                <w:sz w:val="16"/>
                <w:szCs w:val="16"/>
                <w:shd w:fill="FFFF00" w:val="clear"/>
                <w:lang w:val="en-US"/>
              </w:rPr>
              <w:t>80</w:t>
            </w:r>
            <w:r>
              <w:rPr>
                <w:rStyle w:val="cell-value"/>
                <w:rFonts w:eastAsia="Times New Roman" w:cs="Arial" w:ascii="Arial" w:hAnsi="Arial"/>
                <w:b/>
                <w:bCs/>
                <w:sz w:val="16"/>
                <w:szCs w:val="16"/>
                <w:shd w:fill="FFFF00" w:val="clear"/>
                <w:lang w:val="en-US"/>
              </w:rPr>
              <w:t xml:space="preserve"> lower</w:t>
            </w:r>
            <w:r>
              <w:rPr>
                <w:rFonts w:eastAsia="Times New Roman" w:cs="Arial" w:ascii="Arial" w:hAnsi="Arial"/>
                <w:sz w:val="16"/>
                <w:szCs w:val="16"/>
                <w:shd w:fill="FFFF00" w:val="clear"/>
                <w:lang w:val="en-US"/>
              </w:rPr>
              <w:br/>
            </w:r>
            <w:r>
              <w:rPr>
                <w:rStyle w:val="cell-value"/>
                <w:rFonts w:eastAsia="Times New Roman" w:cs="Arial" w:ascii="Arial" w:hAnsi="Arial"/>
                <w:sz w:val="16"/>
                <w:szCs w:val="16"/>
                <w:shd w:fill="FFFF00" w:val="clear"/>
                <w:lang w:val="en-US"/>
              </w:rPr>
              <w:t>(from -1.</w:t>
            </w:r>
            <w:r>
              <w:rPr>
                <w:rStyle w:val="cell-value"/>
                <w:rFonts w:eastAsia="Times New Roman" w:cs="Arial" w:ascii="Arial" w:hAnsi="Arial"/>
                <w:sz w:val="16"/>
                <w:szCs w:val="16"/>
                <w:shd w:fill="FFFF00" w:val="clear"/>
                <w:lang w:val="en-US"/>
              </w:rPr>
              <w:t>23</w:t>
            </w:r>
            <w:r>
              <w:rPr>
                <w:rStyle w:val="cell-value"/>
                <w:rFonts w:eastAsia="Times New Roman" w:cs="Arial" w:ascii="Arial" w:hAnsi="Arial"/>
                <w:sz w:val="16"/>
                <w:szCs w:val="16"/>
                <w:shd w:fill="FFFF00" w:val="clear"/>
                <w:lang w:val="en-US"/>
              </w:rPr>
              <w:t xml:space="preserve"> to -0.</w:t>
            </w:r>
            <w:r>
              <w:rPr>
                <w:rStyle w:val="cell-value"/>
                <w:rFonts w:eastAsia="Times New Roman" w:cs="Arial" w:ascii="Arial" w:hAnsi="Arial"/>
                <w:sz w:val="16"/>
                <w:szCs w:val="16"/>
                <w:shd w:fill="FFFF00" w:val="clear"/>
                <w:lang w:val="en-US"/>
              </w:rPr>
              <w:t>37</w:t>
            </w:r>
            <w:r>
              <w:rPr>
                <w:rStyle w:val="cell-value"/>
                <w:rFonts w:eastAsia="Times New Roman" w:cs="Arial" w:ascii="Arial" w:hAnsi="Arial"/>
                <w:sz w:val="16"/>
                <w:szCs w:val="16"/>
                <w:shd w:fill="FFFF00" w:val="clear"/>
                <w:lang w:val="en-US"/>
              </w:rPr>
              <w:t>)</w:t>
            </w:r>
          </w:p>
        </w:tc>
        <w:tc>
          <w:tcPr>
            <w:tcW w:w="1813" w:type="dxa"/>
            <w:tcBorders>
              <w:top w:val="single" w:sz="6" w:space="0" w:color="000000"/>
              <w:bottom w:val="single" w:sz="6" w:space="0" w:color="000000"/>
            </w:tcBorders>
            <w:vAlign w:val="center"/>
          </w:tcPr>
          <w:p>
            <w:pPr>
              <w:pStyle w:val="Normal"/>
              <w:spacing w:before="0" w:after="160"/>
              <w:jc w:val="center"/>
              <w:rPr>
                <w:rFonts w:ascii="Arial" w:hAnsi="Arial" w:eastAsia="Times New Roman" w:cs="Arial"/>
                <w:sz w:val="16"/>
                <w:szCs w:val="16"/>
              </w:rPr>
            </w:pPr>
            <w:r>
              <w:rPr>
                <w:rFonts w:eastAsia="Times New Roman" w:cs="Arial" w:ascii="Arial" w:hAnsi="Arial"/>
                <w:sz w:val="16"/>
                <w:szCs w:val="16"/>
              </w:rPr>
              <w:t>864</w:t>
              <w:br/>
              <w:t>(8 RCTs)</w:t>
            </w:r>
          </w:p>
        </w:tc>
        <w:tc>
          <w:tcPr>
            <w:tcW w:w="1967" w:type="dxa"/>
            <w:tcBorders>
              <w:top w:val="single" w:sz="6" w:space="0" w:color="000000"/>
              <w:bottom w:val="single" w:sz="6" w:space="0" w:color="000000"/>
            </w:tcBorders>
            <w:vAlign w:val="center"/>
          </w:tcPr>
          <w:p>
            <w:pPr>
              <w:pStyle w:val="Normal"/>
              <w:spacing w:before="0" w:after="160"/>
              <w:jc w:val="center"/>
              <w:rPr>
                <w:rFonts w:ascii="Arial" w:hAnsi="Arial" w:eastAsia="Times New Roman" w:cs="Arial"/>
                <w:sz w:val="16"/>
                <w:szCs w:val="16"/>
              </w:rPr>
            </w:pPr>
            <w:r>
              <w:rPr>
                <w:rStyle w:val="quality-sign"/>
                <w:rFonts w:eastAsia="Times New Roman" w:cs="Cambria Math" w:ascii="Cambria Math" w:hAnsi="Cambria Math"/>
                <w:sz w:val="16"/>
                <w:szCs w:val="16"/>
              </w:rPr>
              <w:t>⨁⨁◯◯</w:t>
            </w:r>
            <w:r>
              <w:rPr>
                <w:rFonts w:eastAsia="Times New Roman" w:cs="Arial" w:ascii="Arial" w:hAnsi="Arial"/>
                <w:sz w:val="16"/>
                <w:szCs w:val="16"/>
              </w:rPr>
              <w:br/>
            </w:r>
            <w:r>
              <w:rPr>
                <w:rStyle w:val="quality-text"/>
                <w:rFonts w:eastAsia="Times New Roman" w:cs="Arial" w:ascii="Arial" w:hAnsi="Arial"/>
                <w:sz w:val="16"/>
                <w:szCs w:val="16"/>
              </w:rPr>
              <w:t>Low</w:t>
            </w:r>
            <w:r>
              <w:rPr>
                <w:rFonts w:eastAsia="Times New Roman" w:cs="Arial" w:ascii="Arial" w:hAnsi="Arial"/>
                <w:sz w:val="16"/>
                <w:szCs w:val="16"/>
                <w:vertAlign w:val="superscript"/>
              </w:rPr>
              <w:t>a</w:t>
            </w:r>
            <w:r>
              <w:rPr>
                <w:rStyle w:val="comma"/>
                <w:rFonts w:eastAsia="Times New Roman" w:cs="Arial" w:ascii="Arial" w:hAnsi="Arial"/>
                <w:sz w:val="16"/>
                <w:szCs w:val="16"/>
                <w:vertAlign w:val="superscript"/>
              </w:rPr>
              <w:t>,</w:t>
            </w:r>
            <w:r>
              <w:rPr>
                <w:rFonts w:eastAsia="Times New Roman" w:cs="Arial" w:ascii="Arial" w:hAnsi="Arial"/>
                <w:sz w:val="16"/>
                <w:szCs w:val="16"/>
                <w:vertAlign w:val="superscript"/>
              </w:rPr>
              <w:t>c</w:t>
            </w:r>
          </w:p>
        </w:tc>
        <w:tc>
          <w:tcPr>
            <w:tcW w:w="3570" w:type="dxa"/>
            <w:tcBorders>
              <w:top w:val="single" w:sz="6" w:space="0" w:color="000000"/>
              <w:bottom w:val="single" w:sz="6" w:space="0" w:color="000000"/>
            </w:tcBorders>
            <w:vAlign w:val="center"/>
          </w:tcPr>
          <w:p>
            <w:pPr>
              <w:pStyle w:val="Normal"/>
              <w:spacing w:before="0" w:after="160"/>
              <w:jc w:val="center"/>
              <w:rPr>
                <w:rFonts w:ascii="Arial" w:hAnsi="Arial" w:eastAsia="Times New Roman" w:cs="Arial"/>
                <w:sz w:val="16"/>
                <w:szCs w:val="16"/>
              </w:rPr>
            </w:pPr>
            <w:r>
              <w:rPr>
                <w:rFonts w:eastAsia="Times New Roman" w:cs="Arial" w:ascii="Arial" w:hAnsi="Arial"/>
                <w:sz w:val="16"/>
                <w:szCs w:val="16"/>
              </w:rPr>
            </w:r>
          </w:p>
        </w:tc>
      </w:tr>
      <w:tr>
        <w:trPr>
          <w:trHeight w:val="993" w:hRule="atLeast"/>
          <w:cantSplit w:val="true"/>
        </w:trPr>
        <w:tc>
          <w:tcPr>
            <w:tcW w:w="2793" w:type="dxa"/>
            <w:tcBorders>
              <w:top w:val="single" w:sz="6" w:space="0" w:color="000000"/>
              <w:bottom w:val="single" w:sz="6" w:space="0" w:color="000000"/>
            </w:tcBorders>
            <w:vAlign w:val="center"/>
          </w:tcPr>
          <w:p>
            <w:pPr>
              <w:pStyle w:val="Normal"/>
              <w:spacing w:before="0" w:after="160"/>
              <w:jc w:val="center"/>
              <w:rPr>
                <w:rFonts w:ascii="Arial" w:hAnsi="Arial" w:eastAsia="Times New Roman" w:cs="Arial"/>
                <w:sz w:val="16"/>
                <w:szCs w:val="16"/>
                <w:lang w:val="en-US"/>
              </w:rPr>
            </w:pPr>
            <w:r>
              <w:rPr>
                <w:rStyle w:val="label"/>
                <w:rFonts w:eastAsia="Times New Roman" w:cs="Arial" w:ascii="Arial" w:hAnsi="Arial"/>
                <w:sz w:val="16"/>
                <w:szCs w:val="16"/>
                <w:lang w:val="en-US"/>
              </w:rPr>
              <w:t xml:space="preserve">Recovery of function at 8-12 weeks: </w:t>
            </w:r>
            <w:r>
              <w:rPr>
                <w:rFonts w:eastAsia="Times New Roman" w:cs="Arial" w:ascii="Arial" w:hAnsi="Arial"/>
                <w:sz w:val="16"/>
                <w:szCs w:val="16"/>
                <w:lang w:val="en-US"/>
              </w:rPr>
              <w:br/>
              <w:t>H</w:t>
            </w:r>
            <w:r>
              <w:rPr>
                <w:rFonts w:cs="Arial" w:ascii="Arial" w:hAnsi="Arial"/>
                <w:sz w:val="16"/>
                <w:szCs w:val="16"/>
                <w:lang w:val="en-US"/>
              </w:rPr>
              <w:t>iger result means better function</w:t>
            </w:r>
          </w:p>
        </w:tc>
        <w:tc>
          <w:tcPr>
            <w:tcW w:w="1844" w:type="dxa"/>
            <w:tcBorders>
              <w:top w:val="single" w:sz="6" w:space="0" w:color="000000"/>
              <w:bottom w:val="single" w:sz="6" w:space="0" w:color="000000"/>
            </w:tcBorders>
            <w:shd w:color="auto" w:fill="EBEBEB" w:val="clear"/>
            <w:vAlign w:val="center"/>
          </w:tcPr>
          <w:p>
            <w:pPr>
              <w:pStyle w:val="Normal"/>
              <w:spacing w:lineRule="auto" w:line="240" w:before="0" w:after="0"/>
              <w:rPr>
                <w:rFonts w:ascii="Arial" w:hAnsi="Arial" w:eastAsia="Times New Roman" w:cs="Arial"/>
                <w:sz w:val="16"/>
                <w:szCs w:val="16"/>
                <w:lang w:val="en-US"/>
              </w:rPr>
            </w:pPr>
            <w:r>
              <w:rPr>
                <w:rFonts w:eastAsia="Times New Roman" w:cs="Arial" w:ascii="Arial" w:hAnsi="Arial"/>
                <w:sz w:val="16"/>
                <w:szCs w:val="16"/>
                <w:lang w:val="en-US"/>
              </w:rPr>
            </w:r>
          </w:p>
        </w:tc>
        <w:tc>
          <w:tcPr>
            <w:tcW w:w="2024" w:type="dxa"/>
            <w:tcBorders>
              <w:top w:val="single" w:sz="6" w:space="0" w:color="000000"/>
              <w:bottom w:val="single" w:sz="6" w:space="0" w:color="000000"/>
            </w:tcBorders>
            <w:shd w:color="auto" w:fill="EBEBEB" w:val="clear"/>
          </w:tcPr>
          <w:p>
            <w:pPr>
              <w:pStyle w:val="Normal"/>
              <w:spacing w:lineRule="auto" w:line="240" w:before="0" w:after="0"/>
              <w:rPr>
                <w:rStyle w:val="cell-value"/>
                <w:rFonts w:ascii="Arial" w:hAnsi="Arial" w:eastAsia="Times New Roman" w:cs="Arial"/>
                <w:sz w:val="16"/>
                <w:szCs w:val="16"/>
                <w:lang w:val="en-US"/>
              </w:rPr>
            </w:pPr>
            <w:r>
              <w:rPr>
                <w:rFonts w:eastAsia="Times New Roman" w:cs="Arial" w:ascii="Arial" w:hAnsi="Arial"/>
                <w:sz w:val="16"/>
                <w:szCs w:val="16"/>
                <w:lang w:val="en-US"/>
              </w:rPr>
            </w:r>
          </w:p>
          <w:p>
            <w:pPr>
              <w:pStyle w:val="Normal"/>
              <w:spacing w:lineRule="auto" w:line="240" w:before="0" w:after="0"/>
              <w:jc w:val="center"/>
              <w:rPr/>
            </w:pPr>
            <w:r>
              <w:rPr>
                <w:rStyle w:val="cell-value"/>
                <w:rFonts w:eastAsia="Times New Roman" w:cs="Arial" w:ascii="Arial" w:hAnsi="Arial"/>
                <w:sz w:val="16"/>
                <w:szCs w:val="16"/>
                <w:shd w:fill="FFFF00" w:val="clear"/>
                <w:lang w:val="en-US"/>
              </w:rPr>
              <w:t>SMD 0.0</w:t>
            </w:r>
            <w:r>
              <w:rPr>
                <w:rStyle w:val="cell-value"/>
                <w:rFonts w:eastAsia="Times New Roman" w:cs="Arial" w:ascii="Arial" w:hAnsi="Arial"/>
                <w:sz w:val="16"/>
                <w:szCs w:val="16"/>
                <w:shd w:fill="FFFF00" w:val="clear"/>
                <w:lang w:val="en-US"/>
              </w:rPr>
              <w:t>8</w:t>
            </w:r>
            <w:r>
              <w:rPr>
                <w:rStyle w:val="cell-value"/>
                <w:rFonts w:eastAsia="Times New Roman" w:cs="Arial" w:ascii="Arial" w:hAnsi="Arial"/>
                <w:b/>
                <w:bCs/>
                <w:sz w:val="16"/>
                <w:szCs w:val="16"/>
                <w:shd w:fill="FFFF00" w:val="clear"/>
                <w:lang w:val="en-US"/>
              </w:rPr>
              <w:t xml:space="preserve"> higher</w:t>
            </w:r>
            <w:r>
              <w:rPr>
                <w:rFonts w:eastAsia="Times New Roman" w:cs="Arial" w:ascii="Arial" w:hAnsi="Arial"/>
                <w:sz w:val="16"/>
                <w:szCs w:val="16"/>
                <w:shd w:fill="FFFF00" w:val="clear"/>
                <w:lang w:val="en-US"/>
              </w:rPr>
              <w:br/>
            </w:r>
            <w:r>
              <w:rPr>
                <w:rStyle w:val="cell-value"/>
                <w:rFonts w:eastAsia="Times New Roman" w:cs="Arial" w:ascii="Arial" w:hAnsi="Arial"/>
                <w:sz w:val="16"/>
                <w:szCs w:val="16"/>
                <w:shd w:fill="FFFF00" w:val="clear"/>
                <w:lang w:val="en-US"/>
              </w:rPr>
              <w:t>(from -0.0</w:t>
            </w:r>
            <w:r>
              <w:rPr>
                <w:rStyle w:val="cell-value"/>
                <w:rFonts w:eastAsia="Times New Roman" w:cs="Arial" w:ascii="Arial" w:hAnsi="Arial"/>
                <w:sz w:val="16"/>
                <w:szCs w:val="16"/>
                <w:shd w:fill="FFFF00" w:val="clear"/>
                <w:lang w:val="en-US"/>
              </w:rPr>
              <w:t>7</w:t>
            </w:r>
            <w:r>
              <w:rPr>
                <w:rStyle w:val="cell-value"/>
                <w:rFonts w:eastAsia="Times New Roman" w:cs="Arial" w:ascii="Arial" w:hAnsi="Arial"/>
                <w:sz w:val="16"/>
                <w:szCs w:val="16"/>
                <w:shd w:fill="FFFF00" w:val="clear"/>
                <w:lang w:val="en-US"/>
              </w:rPr>
              <w:t xml:space="preserve"> to 0.2</w:t>
            </w:r>
            <w:r>
              <w:rPr>
                <w:rStyle w:val="cell-value"/>
                <w:rFonts w:eastAsia="Times New Roman" w:cs="Arial" w:ascii="Arial" w:hAnsi="Arial"/>
                <w:sz w:val="16"/>
                <w:szCs w:val="16"/>
                <w:shd w:fill="FFFF00" w:val="clear"/>
                <w:lang w:val="en-US"/>
              </w:rPr>
              <w:t>4</w:t>
            </w:r>
            <w:r>
              <w:rPr>
                <w:rStyle w:val="cell-value"/>
                <w:rFonts w:eastAsia="Times New Roman" w:cs="Arial" w:ascii="Arial" w:hAnsi="Arial"/>
                <w:sz w:val="16"/>
                <w:szCs w:val="16"/>
                <w:shd w:fill="FFFF00" w:val="clear"/>
                <w:lang w:val="en-US"/>
              </w:rPr>
              <w:t>)</w:t>
            </w:r>
          </w:p>
        </w:tc>
        <w:tc>
          <w:tcPr>
            <w:tcW w:w="1813" w:type="dxa"/>
            <w:tcBorders>
              <w:top w:val="single" w:sz="6" w:space="0" w:color="000000"/>
              <w:bottom w:val="single" w:sz="6" w:space="0" w:color="000000"/>
            </w:tcBorders>
            <w:vAlign w:val="center"/>
          </w:tcPr>
          <w:p>
            <w:pPr>
              <w:pStyle w:val="Normal"/>
              <w:spacing w:before="0" w:after="160"/>
              <w:jc w:val="center"/>
              <w:rPr>
                <w:rFonts w:ascii="Arial" w:hAnsi="Arial" w:eastAsia="Times New Roman" w:cs="Arial"/>
                <w:sz w:val="16"/>
                <w:szCs w:val="16"/>
              </w:rPr>
            </w:pPr>
            <w:r>
              <w:rPr>
                <w:rFonts w:eastAsia="Times New Roman" w:cs="Arial" w:ascii="Arial" w:hAnsi="Arial"/>
                <w:sz w:val="16"/>
                <w:szCs w:val="16"/>
              </w:rPr>
              <w:t>815</w:t>
              <w:br/>
              <w:t>(7 RCTs)</w:t>
            </w:r>
          </w:p>
        </w:tc>
        <w:tc>
          <w:tcPr>
            <w:tcW w:w="1967" w:type="dxa"/>
            <w:tcBorders>
              <w:top w:val="single" w:sz="6" w:space="0" w:color="000000"/>
              <w:bottom w:val="single" w:sz="6" w:space="0" w:color="000000"/>
            </w:tcBorders>
            <w:vAlign w:val="center"/>
          </w:tcPr>
          <w:p>
            <w:pPr>
              <w:pStyle w:val="Normal"/>
              <w:spacing w:before="0" w:after="160"/>
              <w:jc w:val="center"/>
              <w:rPr>
                <w:rFonts w:ascii="Arial" w:hAnsi="Arial" w:eastAsia="Times New Roman" w:cs="Arial"/>
                <w:sz w:val="16"/>
                <w:szCs w:val="16"/>
              </w:rPr>
            </w:pPr>
            <w:r>
              <w:rPr>
                <w:rStyle w:val="quality-sign"/>
                <w:rFonts w:eastAsia="Times New Roman" w:cs="Cambria Math" w:ascii="Cambria Math" w:hAnsi="Cambria Math"/>
                <w:sz w:val="16"/>
                <w:szCs w:val="16"/>
              </w:rPr>
              <w:t>⨁⨁◯◯</w:t>
            </w:r>
            <w:r>
              <w:rPr>
                <w:rFonts w:eastAsia="Times New Roman" w:cs="Arial" w:ascii="Arial" w:hAnsi="Arial"/>
                <w:sz w:val="16"/>
                <w:szCs w:val="16"/>
              </w:rPr>
              <w:br/>
            </w:r>
            <w:r>
              <w:rPr>
                <w:rStyle w:val="quality-text"/>
                <w:rFonts w:eastAsia="Times New Roman" w:cs="Arial" w:ascii="Arial" w:hAnsi="Arial"/>
                <w:sz w:val="16"/>
                <w:szCs w:val="16"/>
              </w:rPr>
              <w:t>Low</w:t>
            </w:r>
            <w:r>
              <w:rPr>
                <w:rFonts w:eastAsia="Times New Roman" w:cs="Arial" w:ascii="Arial" w:hAnsi="Arial"/>
                <w:sz w:val="16"/>
                <w:szCs w:val="16"/>
                <w:vertAlign w:val="superscript"/>
              </w:rPr>
              <w:t>a</w:t>
            </w:r>
            <w:r>
              <w:rPr>
                <w:rStyle w:val="comma"/>
                <w:rFonts w:eastAsia="Times New Roman" w:cs="Arial" w:ascii="Arial" w:hAnsi="Arial"/>
                <w:sz w:val="16"/>
                <w:szCs w:val="16"/>
                <w:vertAlign w:val="superscript"/>
              </w:rPr>
              <w:t>,</w:t>
            </w:r>
            <w:r>
              <w:rPr>
                <w:rFonts w:eastAsia="Times New Roman" w:cs="Arial" w:ascii="Arial" w:hAnsi="Arial"/>
                <w:sz w:val="16"/>
                <w:szCs w:val="16"/>
                <w:vertAlign w:val="superscript"/>
              </w:rPr>
              <w:t>c</w:t>
            </w:r>
          </w:p>
        </w:tc>
        <w:tc>
          <w:tcPr>
            <w:tcW w:w="3570" w:type="dxa"/>
            <w:tcBorders>
              <w:top w:val="single" w:sz="6" w:space="0" w:color="000000"/>
              <w:bottom w:val="single" w:sz="6" w:space="0" w:color="000000"/>
            </w:tcBorders>
            <w:vAlign w:val="center"/>
          </w:tcPr>
          <w:p>
            <w:pPr>
              <w:pStyle w:val="Normal"/>
              <w:spacing w:before="0" w:after="160"/>
              <w:jc w:val="center"/>
              <w:rPr>
                <w:rFonts w:ascii="Arial" w:hAnsi="Arial" w:eastAsia="Times New Roman" w:cs="Arial"/>
                <w:sz w:val="16"/>
                <w:szCs w:val="16"/>
              </w:rPr>
            </w:pPr>
            <w:r>
              <w:rPr>
                <w:rFonts w:eastAsia="Times New Roman" w:cs="Arial" w:ascii="Arial" w:hAnsi="Arial"/>
                <w:sz w:val="16"/>
                <w:szCs w:val="16"/>
              </w:rPr>
            </w:r>
          </w:p>
        </w:tc>
      </w:tr>
      <w:tr>
        <w:trPr>
          <w:trHeight w:val="547" w:hRule="atLeast"/>
          <w:cantSplit w:val="true"/>
        </w:trPr>
        <w:tc>
          <w:tcPr>
            <w:tcW w:w="14011" w:type="dxa"/>
            <w:gridSpan w:val="6"/>
            <w:tcBorders>
              <w:top w:val="single" w:sz="6" w:space="0" w:color="000000"/>
              <w:bottom w:val="single" w:sz="6" w:space="0" w:color="000000"/>
            </w:tcBorders>
            <w:vAlign w:val="center"/>
          </w:tcPr>
          <w:p>
            <w:pPr>
              <w:pStyle w:val="Normal"/>
              <w:spacing w:lineRule="auto" w:line="360" w:before="0" w:after="0"/>
              <w:rPr>
                <w:rFonts w:ascii="Arial" w:hAnsi="Arial" w:eastAsia="Times New Roman" w:cs="Arial"/>
                <w:sz w:val="16"/>
                <w:szCs w:val="16"/>
                <w:lang w:val="en-US"/>
              </w:rPr>
            </w:pPr>
            <w:r>
              <w:rPr>
                <w:rFonts w:eastAsia="Times New Roman" w:cs="Arial" w:ascii="Arial" w:hAnsi="Arial"/>
                <w:sz w:val="16"/>
                <w:szCs w:val="16"/>
                <w:lang w:val="en-US"/>
              </w:rPr>
              <w:t>*</w:t>
            </w:r>
            <w:r>
              <w:rPr>
                <w:rFonts w:eastAsia="Times New Roman" w:cs="Arial" w:ascii="Arial" w:hAnsi="Arial"/>
                <w:b/>
                <w:bCs/>
                <w:sz w:val="16"/>
                <w:szCs w:val="16"/>
                <w:lang w:val="en-US"/>
              </w:rPr>
              <w:t>The risk in the intervention group</w:t>
            </w:r>
            <w:r>
              <w:rPr>
                <w:rFonts w:eastAsia="Times New Roman" w:cs="Arial" w:ascii="Arial" w:hAnsi="Arial"/>
                <w:sz w:val="16"/>
                <w:szCs w:val="16"/>
                <w:lang w:val="en-US"/>
              </w:rPr>
              <w:t xml:space="preserve"> (and its 95% confidence interval) is based on the assumed risk in the comparison group and the </w:t>
            </w:r>
            <w:r>
              <w:rPr>
                <w:rFonts w:eastAsia="Times New Roman" w:cs="Arial" w:ascii="Arial" w:hAnsi="Arial"/>
                <w:b/>
                <w:bCs/>
                <w:sz w:val="16"/>
                <w:szCs w:val="16"/>
                <w:lang w:val="en-US"/>
              </w:rPr>
              <w:t>relative effect</w:t>
            </w:r>
            <w:r>
              <w:rPr>
                <w:rFonts w:eastAsia="Times New Roman" w:cs="Arial" w:ascii="Arial" w:hAnsi="Arial"/>
                <w:sz w:val="16"/>
                <w:szCs w:val="16"/>
                <w:lang w:val="en-US"/>
              </w:rPr>
              <w:t xml:space="preserve"> of the intervention (and its 95% CI).</w:t>
              <w:br/>
            </w:r>
            <w:r>
              <w:rPr>
                <w:rFonts w:eastAsia="Times New Roman" w:cs="Arial" w:ascii="Arial" w:hAnsi="Arial"/>
                <w:b/>
                <w:bCs/>
                <w:sz w:val="16"/>
                <w:szCs w:val="16"/>
                <w:lang w:val="en-US"/>
              </w:rPr>
              <w:t>CI:</w:t>
            </w:r>
            <w:r>
              <w:rPr>
                <w:rFonts w:eastAsia="Times New Roman" w:cs="Arial" w:ascii="Arial" w:hAnsi="Arial"/>
                <w:sz w:val="16"/>
                <w:szCs w:val="16"/>
                <w:lang w:val="en-US"/>
              </w:rPr>
              <w:t xml:space="preserve"> confidence interval; </w:t>
            </w:r>
            <w:r>
              <w:rPr>
                <w:rFonts w:eastAsia="Times New Roman" w:cs="Arial" w:ascii="Arial" w:hAnsi="Arial"/>
                <w:b/>
                <w:bCs/>
                <w:sz w:val="16"/>
                <w:szCs w:val="16"/>
                <w:lang w:val="en-US"/>
              </w:rPr>
              <w:t>MD:</w:t>
            </w:r>
            <w:r>
              <w:rPr>
                <w:rFonts w:eastAsia="Times New Roman" w:cs="Arial" w:ascii="Arial" w:hAnsi="Arial"/>
                <w:sz w:val="16"/>
                <w:szCs w:val="16"/>
                <w:lang w:val="en-US"/>
              </w:rPr>
              <w:t xml:space="preserve"> mean difference</w:t>
            </w:r>
          </w:p>
        </w:tc>
      </w:tr>
      <w:tr>
        <w:trPr>
          <w:trHeight w:val="1111" w:hRule="atLeast"/>
          <w:cantSplit w:val="true"/>
        </w:trPr>
        <w:tc>
          <w:tcPr>
            <w:tcW w:w="14011" w:type="dxa"/>
            <w:gridSpan w:val="6"/>
            <w:tcBorders>
              <w:top w:val="single" w:sz="6" w:space="0" w:color="000000"/>
              <w:bottom w:val="single" w:sz="6" w:space="0" w:color="000000"/>
            </w:tcBorders>
            <w:vAlign w:val="center"/>
          </w:tcPr>
          <w:p>
            <w:pPr>
              <w:pStyle w:val="Normal"/>
              <w:spacing w:before="0" w:after="160"/>
              <w:rPr>
                <w:rFonts w:ascii="Arial" w:hAnsi="Arial" w:eastAsia="Times New Roman" w:cs="Arial"/>
                <w:sz w:val="16"/>
                <w:szCs w:val="16"/>
                <w:lang w:val="en-US"/>
              </w:rPr>
            </w:pPr>
            <w:r>
              <w:rPr>
                <w:rFonts w:eastAsia="Times New Roman" w:cs="Arial" w:ascii="Arial" w:hAnsi="Arial"/>
                <w:b/>
                <w:bCs/>
                <w:sz w:val="16"/>
                <w:szCs w:val="16"/>
                <w:lang w:val="en-US"/>
              </w:rPr>
              <w:t>GRADE Working Group grades of evidence</w:t>
            </w:r>
            <w:r>
              <w:rPr>
                <w:rFonts w:eastAsia="Times New Roman" w:cs="Arial" w:ascii="Arial" w:hAnsi="Arial"/>
                <w:sz w:val="16"/>
                <w:szCs w:val="16"/>
                <w:lang w:val="en-US"/>
              </w:rPr>
              <w:br/>
            </w:r>
            <w:r>
              <w:rPr>
                <w:rFonts w:eastAsia="Times New Roman" w:cs="Arial" w:ascii="Arial" w:hAnsi="Arial"/>
                <w:b/>
                <w:bCs/>
                <w:sz w:val="16"/>
                <w:szCs w:val="16"/>
                <w:lang w:val="en-US"/>
              </w:rPr>
              <w:t>High certainty:</w:t>
            </w:r>
            <w:r>
              <w:rPr>
                <w:rFonts w:eastAsia="Times New Roman" w:cs="Arial" w:ascii="Arial" w:hAnsi="Arial"/>
                <w:sz w:val="16"/>
                <w:szCs w:val="16"/>
                <w:lang w:val="en-US"/>
              </w:rPr>
              <w:t xml:space="preserve"> we are very confident that the true effect lies close to that of the estimate of the effect.</w:t>
              <w:br/>
            </w:r>
            <w:r>
              <w:rPr>
                <w:rFonts w:eastAsia="Times New Roman" w:cs="Arial" w:ascii="Arial" w:hAnsi="Arial"/>
                <w:b/>
                <w:bCs/>
                <w:sz w:val="16"/>
                <w:szCs w:val="16"/>
                <w:lang w:val="en-US"/>
              </w:rPr>
              <w:t>Moderate certainty:</w:t>
            </w:r>
            <w:r>
              <w:rPr>
                <w:rFonts w:eastAsia="Times New Roman" w:cs="Arial" w:ascii="Arial" w:hAnsi="Arial"/>
                <w:sz w:val="16"/>
                <w:szCs w:val="16"/>
                <w:lang w:val="en-US"/>
              </w:rPr>
              <w:t xml:space="preserve"> we are moderately confident in the effect estimate: the true effect is likely to be close to the estimate of the effect, but there is a possibility that it is substantially different.</w:t>
              <w:br/>
            </w:r>
            <w:r>
              <w:rPr>
                <w:rFonts w:eastAsia="Times New Roman" w:cs="Arial" w:ascii="Arial" w:hAnsi="Arial"/>
                <w:b/>
                <w:bCs/>
                <w:sz w:val="16"/>
                <w:szCs w:val="16"/>
                <w:lang w:val="en-US"/>
              </w:rPr>
              <w:t>Low certainty:</w:t>
            </w:r>
            <w:r>
              <w:rPr>
                <w:rFonts w:eastAsia="Times New Roman" w:cs="Arial" w:ascii="Arial" w:hAnsi="Arial"/>
                <w:sz w:val="16"/>
                <w:szCs w:val="16"/>
                <w:lang w:val="en-US"/>
              </w:rPr>
              <w:t xml:space="preserve"> our confidence in the effect estimate is limited: the true effect may be substantially different from the estimate of the effect.</w:t>
              <w:br/>
            </w:r>
            <w:r>
              <w:rPr>
                <w:rFonts w:eastAsia="Times New Roman" w:cs="Arial" w:ascii="Arial" w:hAnsi="Arial"/>
                <w:b/>
                <w:bCs/>
                <w:sz w:val="16"/>
                <w:szCs w:val="16"/>
                <w:lang w:val="en-US"/>
              </w:rPr>
              <w:t>Very low certainty:</w:t>
            </w:r>
            <w:r>
              <w:rPr>
                <w:rFonts w:eastAsia="Times New Roman" w:cs="Arial" w:ascii="Arial" w:hAnsi="Arial"/>
                <w:sz w:val="16"/>
                <w:szCs w:val="16"/>
                <w:lang w:val="en-US"/>
              </w:rPr>
              <w:t xml:space="preserve"> we have very little confidence in the effect estimate: the true effect is likely to be substantially different from the estimate of effect.</w:t>
            </w:r>
          </w:p>
        </w:tc>
      </w:tr>
    </w:tbl>
    <w:p>
      <w:pPr>
        <w:pStyle w:val="Heading4"/>
        <w:spacing w:lineRule="auto" w:line="360" w:before="0" w:after="0"/>
        <w:rPr>
          <w:rFonts w:ascii="Arial" w:hAnsi="Arial" w:eastAsia="Times New Roman" w:cs="Arial"/>
          <w:color w:val="000000"/>
          <w:sz w:val="16"/>
          <w:szCs w:val="16"/>
          <w:lang w:val="en-US"/>
        </w:rPr>
      </w:pPr>
      <w:r>
        <w:rPr>
          <w:rFonts w:eastAsia="Times New Roman" w:cs="Arial" w:ascii="Arial" w:hAnsi="Arial"/>
          <w:color w:val="000000"/>
          <w:sz w:val="16"/>
          <w:szCs w:val="16"/>
          <w:lang w:val="en-US"/>
        </w:rPr>
        <w:t>Explanations</w:t>
      </w:r>
    </w:p>
    <w:p>
      <w:pPr>
        <w:pStyle w:val="Normal"/>
        <w:spacing w:lineRule="auto" w:line="360" w:before="0" w:after="0"/>
        <w:rPr>
          <w:rFonts w:ascii="Arial" w:hAnsi="Arial" w:eastAsia="Times New Roman" w:cs="Arial"/>
          <w:color w:val="000000"/>
          <w:sz w:val="16"/>
          <w:szCs w:val="16"/>
          <w:lang w:val="en-US"/>
        </w:rPr>
      </w:pPr>
      <w:r>
        <w:rPr>
          <w:rFonts w:eastAsia="Times New Roman" w:cs="Arial" w:ascii="Arial" w:hAnsi="Arial"/>
          <w:color w:val="000000"/>
          <w:sz w:val="16"/>
          <w:szCs w:val="16"/>
          <w:lang w:val="en-US"/>
        </w:rPr>
        <w:t>a.  All studies present SOME CONCERNS; one study presents SOME CONCERN in randomization/concealment.</w:t>
      </w:r>
    </w:p>
    <w:p>
      <w:pPr>
        <w:pStyle w:val="Normal"/>
        <w:spacing w:lineRule="auto" w:line="360" w:before="0" w:after="0"/>
        <w:rPr>
          <w:rFonts w:ascii="Arial" w:hAnsi="Arial" w:eastAsia="Times New Roman" w:cs="Arial"/>
          <w:color w:val="000000"/>
          <w:sz w:val="16"/>
          <w:szCs w:val="16"/>
          <w:lang w:val="en-US"/>
        </w:rPr>
      </w:pPr>
      <w:r>
        <w:rPr>
          <w:rFonts w:eastAsia="Times New Roman" w:cs="Arial" w:ascii="Arial" w:hAnsi="Arial"/>
          <w:color w:val="000000"/>
          <w:sz w:val="16"/>
          <w:szCs w:val="16"/>
          <w:lang w:val="en-US"/>
        </w:rPr>
        <w:t>b. Statistical heterogeneity is high, I2=</w:t>
      </w:r>
      <w:r>
        <w:rPr>
          <w:rFonts w:eastAsia="Times New Roman" w:cs="Arial" w:ascii="Arial" w:hAnsi="Arial"/>
          <w:color w:val="000000"/>
          <w:sz w:val="16"/>
          <w:szCs w:val="16"/>
          <w:shd w:fill="FFFF00" w:val="clear"/>
          <w:lang w:val="en-US"/>
        </w:rPr>
        <w:t>8</w:t>
      </w:r>
      <w:r>
        <w:rPr>
          <w:rFonts w:eastAsia="Times New Roman" w:cs="Arial" w:ascii="Arial" w:hAnsi="Arial"/>
          <w:color w:val="000000"/>
          <w:sz w:val="16"/>
          <w:szCs w:val="16"/>
          <w:shd w:fill="FFFF00" w:val="clear"/>
          <w:lang w:val="en-US"/>
        </w:rPr>
        <w:t>7</w:t>
      </w:r>
      <w:r>
        <w:rPr>
          <w:rFonts w:eastAsia="Times New Roman" w:cs="Arial" w:ascii="Arial" w:hAnsi="Arial"/>
          <w:color w:val="000000"/>
          <w:sz w:val="16"/>
          <w:szCs w:val="16"/>
          <w:lang w:val="en-US"/>
        </w:rPr>
        <w:t>%. This heterogeneity can't be explained with different quality of study or subgroups analyses.</w:t>
      </w:r>
    </w:p>
    <w:p>
      <w:pPr>
        <w:pStyle w:val="Normal"/>
        <w:spacing w:lineRule="auto" w:line="360" w:before="0" w:after="0"/>
        <w:rPr>
          <w:rFonts w:ascii="Arial" w:hAnsi="Arial" w:eastAsia="Times New Roman" w:cs="Arial"/>
          <w:color w:val="000000"/>
          <w:sz w:val="16"/>
          <w:szCs w:val="16"/>
          <w:lang w:val="en-US"/>
        </w:rPr>
      </w:pPr>
      <w:r>
        <w:rPr>
          <w:rFonts w:eastAsia="Times New Roman" w:cs="Arial" w:ascii="Arial" w:hAnsi="Arial"/>
          <w:color w:val="000000"/>
          <w:sz w:val="16"/>
          <w:szCs w:val="16"/>
          <w:lang w:val="en-US"/>
        </w:rPr>
        <w:t>c. Quite all studies overlap no-effect line, CI are wide.</w:t>
      </w:r>
    </w:p>
    <w:p>
      <w:pPr>
        <w:pStyle w:val="Heading1"/>
        <w:rPr/>
      </w:pPr>
      <w:r>
        <w:rPr/>
        <w:tab/>
      </w:r>
    </w:p>
    <w:p>
      <w:pPr>
        <w:pStyle w:val="Heading1"/>
        <w:rPr/>
      </w:pPr>
      <w:r>
        <w:rPr/>
      </w:r>
    </w:p>
    <w:p>
      <w:pPr>
        <w:pStyle w:val="Heading1"/>
        <w:rPr/>
      </w:pPr>
      <w:r>
        <w:rPr/>
      </w:r>
    </w:p>
    <w:p>
      <w:pPr>
        <w:pStyle w:val="Heading1"/>
        <w:rPr/>
      </w:pPr>
      <w:r>
        <w:rPr/>
      </w:r>
    </w:p>
    <w:p>
      <w:pPr>
        <w:pStyle w:val="Heading1"/>
        <w:rPr/>
      </w:pPr>
      <w:r>
        <w:rPr/>
      </w:r>
    </w:p>
    <w:p>
      <w:pPr>
        <w:pStyle w:val="Heading1"/>
        <w:rPr/>
      </w:pPr>
      <w:r>
        <w:rPr/>
      </w:r>
    </w:p>
    <w:p>
      <w:pPr>
        <w:pStyle w:val="Heading1"/>
        <w:rPr/>
      </w:pPr>
      <w:r>
        <w:rPr/>
      </w:r>
    </w:p>
    <w:p>
      <w:pPr>
        <w:pStyle w:val="Heading1"/>
        <w:rPr/>
      </w:pPr>
      <w:r>
        <w:rPr/>
      </w:r>
    </w:p>
    <w:p>
      <w:pPr>
        <w:pStyle w:val="Heading1"/>
        <w:spacing w:before="0" w:after="80"/>
        <w:rPr/>
      </w:pPr>
      <w:r>
        <w:rPr/>
        <w:tab/>
        <w:tab/>
        <w:tab/>
        <w:tab/>
      </w:r>
    </w:p>
    <w:sectPr>
      <w:type w:val="nextPage"/>
      <w:pgSz w:orient="landscape" w:w="16838" w:h="11906"/>
      <w:pgMar w:left="720" w:right="720" w:gutter="0" w:header="0" w:top="720" w:footer="0" w:bottom="7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swiss"/>
    <w:pitch w:val="variable"/>
  </w:font>
  <w:font w:name="Goudy Old Style">
    <w:charset w:val="00"/>
    <w:family w:val="roman"/>
    <w:pitch w:val="variable"/>
  </w:font>
  <w:font w:name="Segoe UI">
    <w:charset w:val="00"/>
    <w:family w:val="swiss"/>
    <w:pitch w:val="variable"/>
  </w:font>
  <w:font w:name="Calibri Light">
    <w:charset w:val="00"/>
    <w:family w:val="swiss"/>
    <w:pitch w:val="variable"/>
  </w:font>
  <w:font w:name="Calibri">
    <w:charset w:val="00"/>
    <w:family w:val="swiss"/>
    <w:pitch w:val="variable"/>
  </w:font>
  <w:font w:name="Cambria Math">
    <w:charset w:val="00"/>
    <w:family w:val="roman"/>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it-IT"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8" w:before="0" w:after="160"/>
      <w:jc w:val="left"/>
    </w:pPr>
    <w:rPr>
      <w:rFonts w:ascii="Aptos" w:hAnsi="Aptos" w:eastAsia="Aptos" w:cs="" w:asciiTheme="minorHAnsi" w:cstheme="minorBidi" w:eastAsiaTheme="minorHAnsi" w:hAnsiTheme="minorHAnsi"/>
      <w:color w:val="auto"/>
      <w:kern w:val="2"/>
      <w:sz w:val="24"/>
      <w:szCs w:val="24"/>
      <w:lang w:val="it-IT" w:eastAsia="en-US" w:bidi="ar-SA"/>
      <w14:ligatures w14:val="standardContextual"/>
    </w:rPr>
  </w:style>
  <w:style w:type="paragraph" w:styleId="Heading1">
    <w:name w:val="heading 1"/>
    <w:basedOn w:val="Normal"/>
    <w:next w:val="Normal"/>
    <w:link w:val="Titolo1Carattere"/>
    <w:uiPriority w:val="9"/>
    <w:qFormat/>
    <w:rsid w:val="001511fa"/>
    <w:pPr>
      <w:keepNext w:val="true"/>
      <w:keepLines/>
      <w:spacing w:before="0" w:after="80"/>
      <w:outlineLvl w:val="0"/>
    </w:pPr>
    <w:rPr>
      <w:rFonts w:ascii="Times New Roman" w:hAnsi="Times New Roman" w:eastAsia="等线 Light" w:cs="Times New Roman" w:eastAsiaTheme="majorEastAsia"/>
      <w:b/>
      <w:bCs/>
      <w:lang w:val="en-US"/>
    </w:rPr>
  </w:style>
  <w:style w:type="paragraph" w:styleId="Heading2">
    <w:name w:val="heading 2"/>
    <w:basedOn w:val="Normal"/>
    <w:next w:val="Normal"/>
    <w:link w:val="Titolo2Carattere"/>
    <w:uiPriority w:val="9"/>
    <w:semiHidden/>
    <w:unhideWhenUsed/>
    <w:qFormat/>
    <w:rsid w:val="001511fa"/>
    <w:pPr>
      <w:keepNext w:val="true"/>
      <w:keepLines/>
      <w:spacing w:before="160" w:after="80"/>
      <w:outlineLvl w:val="1"/>
    </w:pPr>
    <w:rPr>
      <w:rFonts w:ascii="Aptos Display" w:hAnsi="Aptos Display" w:eastAsia="等线 Light"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Titolo3Carattere"/>
    <w:uiPriority w:val="9"/>
    <w:semiHidden/>
    <w:unhideWhenUsed/>
    <w:qFormat/>
    <w:rsid w:val="001511fa"/>
    <w:pPr>
      <w:keepNext w:val="true"/>
      <w:keepLines/>
      <w:spacing w:before="160" w:after="80"/>
      <w:outlineLvl w:val="2"/>
    </w:pPr>
    <w:rPr>
      <w:rFonts w:eastAsia="等线 Light" w:cs="" w:cstheme="majorBidi" w:eastAsiaTheme="majorEastAsia"/>
      <w:color w:themeColor="accent1" w:themeShade="bf" w:val="0F4761"/>
      <w:sz w:val="28"/>
      <w:szCs w:val="28"/>
    </w:rPr>
  </w:style>
  <w:style w:type="paragraph" w:styleId="Heading4">
    <w:name w:val="heading 4"/>
    <w:basedOn w:val="Normal"/>
    <w:next w:val="Normal"/>
    <w:link w:val="Titolo4Carattere"/>
    <w:uiPriority w:val="9"/>
    <w:semiHidden/>
    <w:unhideWhenUsed/>
    <w:qFormat/>
    <w:rsid w:val="001511fa"/>
    <w:pPr>
      <w:keepNext w:val="true"/>
      <w:keepLines/>
      <w:spacing w:before="80" w:after="40"/>
      <w:outlineLvl w:val="3"/>
    </w:pPr>
    <w:rPr>
      <w:rFonts w:eastAsia="等线 Light" w:cs="" w:cstheme="majorBidi" w:eastAsiaTheme="majorEastAsia"/>
      <w:i/>
      <w:iCs/>
      <w:color w:themeColor="accent1" w:themeShade="bf" w:val="0F4761"/>
    </w:rPr>
  </w:style>
  <w:style w:type="paragraph" w:styleId="Heading5">
    <w:name w:val="heading 5"/>
    <w:basedOn w:val="Normal"/>
    <w:next w:val="Normal"/>
    <w:link w:val="Titolo5Carattere"/>
    <w:uiPriority w:val="9"/>
    <w:semiHidden/>
    <w:unhideWhenUsed/>
    <w:qFormat/>
    <w:rsid w:val="001511fa"/>
    <w:pPr>
      <w:keepNext w:val="true"/>
      <w:keepLines/>
      <w:spacing w:before="80" w:after="40"/>
      <w:outlineLvl w:val="4"/>
    </w:pPr>
    <w:rPr>
      <w:rFonts w:eastAsia="等线 Light" w:cs="" w:cstheme="majorBidi" w:eastAsiaTheme="majorEastAsia"/>
      <w:color w:themeColor="accent1" w:themeShade="bf" w:val="0F4761"/>
    </w:rPr>
  </w:style>
  <w:style w:type="paragraph" w:styleId="Heading6">
    <w:name w:val="heading 6"/>
    <w:basedOn w:val="Normal"/>
    <w:next w:val="Normal"/>
    <w:link w:val="Titolo6Carattere"/>
    <w:uiPriority w:val="9"/>
    <w:semiHidden/>
    <w:unhideWhenUsed/>
    <w:qFormat/>
    <w:rsid w:val="001511fa"/>
    <w:pPr>
      <w:keepNext w:val="true"/>
      <w:keepLines/>
      <w:spacing w:before="40" w:after="0"/>
      <w:outlineLvl w:val="5"/>
    </w:pPr>
    <w:rPr>
      <w:rFonts w:eastAsia="等线 Light" w:cs="" w:cstheme="majorBidi" w:eastAsiaTheme="majorEastAsia"/>
      <w:i/>
      <w:iCs/>
      <w:color w:themeColor="text1" w:themeTint="a6" w:val="595959"/>
    </w:rPr>
  </w:style>
  <w:style w:type="paragraph" w:styleId="Heading7">
    <w:name w:val="heading 7"/>
    <w:basedOn w:val="Normal"/>
    <w:next w:val="Normal"/>
    <w:link w:val="Titolo7Carattere"/>
    <w:uiPriority w:val="9"/>
    <w:semiHidden/>
    <w:unhideWhenUsed/>
    <w:qFormat/>
    <w:rsid w:val="001511fa"/>
    <w:pPr>
      <w:keepNext w:val="true"/>
      <w:keepLines/>
      <w:spacing w:before="40" w:after="0"/>
      <w:outlineLvl w:val="6"/>
    </w:pPr>
    <w:rPr>
      <w:rFonts w:eastAsia="等线 Light" w:cs="" w:cstheme="majorBidi" w:eastAsiaTheme="majorEastAsia"/>
      <w:color w:themeColor="text1" w:themeTint="a6" w:val="595959"/>
    </w:rPr>
  </w:style>
  <w:style w:type="paragraph" w:styleId="Heading8">
    <w:name w:val="heading 8"/>
    <w:basedOn w:val="Normal"/>
    <w:next w:val="Normal"/>
    <w:link w:val="Titolo8Carattere"/>
    <w:uiPriority w:val="9"/>
    <w:semiHidden/>
    <w:unhideWhenUsed/>
    <w:qFormat/>
    <w:rsid w:val="001511fa"/>
    <w:pPr>
      <w:keepNext w:val="true"/>
      <w:keepLines/>
      <w:spacing w:before="0" w:after="0"/>
      <w:outlineLvl w:val="7"/>
    </w:pPr>
    <w:rPr>
      <w:rFonts w:eastAsia="等线 Light" w:cs="" w:cstheme="majorBidi" w:eastAsiaTheme="majorEastAsia"/>
      <w:i/>
      <w:iCs/>
      <w:color w:themeColor="text1" w:themeTint="d8" w:val="272727"/>
    </w:rPr>
  </w:style>
  <w:style w:type="paragraph" w:styleId="Heading9">
    <w:name w:val="heading 9"/>
    <w:basedOn w:val="Normal"/>
    <w:next w:val="Normal"/>
    <w:link w:val="Titolo9Carattere"/>
    <w:uiPriority w:val="9"/>
    <w:semiHidden/>
    <w:unhideWhenUsed/>
    <w:qFormat/>
    <w:rsid w:val="001511fa"/>
    <w:pPr>
      <w:keepNext w:val="true"/>
      <w:keepLines/>
      <w:spacing w:before="0" w:after="0"/>
      <w:outlineLvl w:val="8"/>
    </w:pPr>
    <w:rPr>
      <w:rFonts w:eastAsia="等线 Light"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uiPriority w:val="9"/>
    <w:qFormat/>
    <w:rsid w:val="001511fa"/>
    <w:rPr>
      <w:rFonts w:ascii="Times New Roman" w:hAnsi="Times New Roman" w:eastAsia="等线 Light" w:cs="Times New Roman" w:eastAsiaTheme="majorEastAsia"/>
      <w:b/>
      <w:bCs/>
      <w:lang w:val="en-US"/>
    </w:rPr>
  </w:style>
  <w:style w:type="character" w:styleId="Titolo2Carattere" w:customStyle="1">
    <w:name w:val="Titolo 2 Carattere"/>
    <w:basedOn w:val="DefaultParagraphFont"/>
    <w:uiPriority w:val="9"/>
    <w:semiHidden/>
    <w:qFormat/>
    <w:rsid w:val="001511fa"/>
    <w:rPr>
      <w:rFonts w:ascii="Aptos Display" w:hAnsi="Aptos Display" w:eastAsia="等线 Light" w:cs="" w:asciiTheme="majorHAnsi" w:cstheme="majorBidi" w:eastAsiaTheme="majorEastAsia" w:hAnsiTheme="majorHAnsi"/>
      <w:color w:themeColor="accent1" w:themeShade="bf" w:val="0F4761"/>
      <w:sz w:val="32"/>
      <w:szCs w:val="32"/>
    </w:rPr>
  </w:style>
  <w:style w:type="character" w:styleId="Titolo3Carattere" w:customStyle="1">
    <w:name w:val="Titolo 3 Carattere"/>
    <w:basedOn w:val="DefaultParagraphFont"/>
    <w:uiPriority w:val="9"/>
    <w:semiHidden/>
    <w:qFormat/>
    <w:rsid w:val="001511fa"/>
    <w:rPr>
      <w:rFonts w:eastAsia="等线 Light" w:cs="" w:cstheme="majorBidi" w:eastAsiaTheme="majorEastAsia"/>
      <w:color w:themeColor="accent1" w:themeShade="bf" w:val="0F4761"/>
      <w:sz w:val="28"/>
      <w:szCs w:val="28"/>
    </w:rPr>
  </w:style>
  <w:style w:type="character" w:styleId="Titolo4Carattere" w:customStyle="1">
    <w:name w:val="Titolo 4 Carattere"/>
    <w:basedOn w:val="DefaultParagraphFont"/>
    <w:uiPriority w:val="9"/>
    <w:semiHidden/>
    <w:qFormat/>
    <w:rsid w:val="001511fa"/>
    <w:rPr>
      <w:rFonts w:eastAsia="等线 Light" w:cs="" w:cstheme="majorBidi" w:eastAsiaTheme="majorEastAsia"/>
      <w:i/>
      <w:iCs/>
      <w:color w:themeColor="accent1" w:themeShade="bf" w:val="0F4761"/>
    </w:rPr>
  </w:style>
  <w:style w:type="character" w:styleId="Titolo5Carattere" w:customStyle="1">
    <w:name w:val="Titolo 5 Carattere"/>
    <w:basedOn w:val="DefaultParagraphFont"/>
    <w:uiPriority w:val="9"/>
    <w:semiHidden/>
    <w:qFormat/>
    <w:rsid w:val="001511fa"/>
    <w:rPr>
      <w:rFonts w:eastAsia="等线 Light" w:cs="" w:cstheme="majorBidi" w:eastAsiaTheme="majorEastAsia"/>
      <w:color w:themeColor="accent1" w:themeShade="bf" w:val="0F4761"/>
    </w:rPr>
  </w:style>
  <w:style w:type="character" w:styleId="Titolo6Carattere" w:customStyle="1">
    <w:name w:val="Titolo 6 Carattere"/>
    <w:basedOn w:val="DefaultParagraphFont"/>
    <w:uiPriority w:val="9"/>
    <w:semiHidden/>
    <w:qFormat/>
    <w:rsid w:val="001511fa"/>
    <w:rPr>
      <w:rFonts w:eastAsia="等线 Light" w:cs="" w:cstheme="majorBidi" w:eastAsiaTheme="majorEastAsia"/>
      <w:i/>
      <w:iCs/>
      <w:color w:themeColor="text1" w:themeTint="a6" w:val="595959"/>
    </w:rPr>
  </w:style>
  <w:style w:type="character" w:styleId="Titolo7Carattere" w:customStyle="1">
    <w:name w:val="Titolo 7 Carattere"/>
    <w:basedOn w:val="DefaultParagraphFont"/>
    <w:uiPriority w:val="9"/>
    <w:semiHidden/>
    <w:qFormat/>
    <w:rsid w:val="001511fa"/>
    <w:rPr>
      <w:rFonts w:eastAsia="等线 Light" w:cs="" w:cstheme="majorBidi" w:eastAsiaTheme="majorEastAsia"/>
      <w:color w:themeColor="text1" w:themeTint="a6" w:val="595959"/>
    </w:rPr>
  </w:style>
  <w:style w:type="character" w:styleId="Titolo8Carattere" w:customStyle="1">
    <w:name w:val="Titolo 8 Carattere"/>
    <w:basedOn w:val="DefaultParagraphFont"/>
    <w:uiPriority w:val="9"/>
    <w:semiHidden/>
    <w:qFormat/>
    <w:rsid w:val="001511fa"/>
    <w:rPr>
      <w:rFonts w:eastAsia="等线 Light" w:cs="" w:cstheme="majorBidi" w:eastAsiaTheme="majorEastAsia"/>
      <w:i/>
      <w:iCs/>
      <w:color w:themeColor="text1" w:themeTint="d8" w:val="272727"/>
    </w:rPr>
  </w:style>
  <w:style w:type="character" w:styleId="Titolo9Carattere" w:customStyle="1">
    <w:name w:val="Titolo 9 Carattere"/>
    <w:basedOn w:val="DefaultParagraphFont"/>
    <w:uiPriority w:val="9"/>
    <w:semiHidden/>
    <w:qFormat/>
    <w:rsid w:val="001511fa"/>
    <w:rPr>
      <w:rFonts w:eastAsia="等线 Light" w:cs="" w:cstheme="majorBidi" w:eastAsiaTheme="majorEastAsia"/>
      <w:color w:themeColor="text1" w:themeTint="d8" w:val="272727"/>
    </w:rPr>
  </w:style>
  <w:style w:type="character" w:styleId="TitoloCarattere" w:customStyle="1">
    <w:name w:val="Titolo Carattere"/>
    <w:basedOn w:val="DefaultParagraphFont"/>
    <w:uiPriority w:val="10"/>
    <w:qFormat/>
    <w:rsid w:val="001511fa"/>
    <w:rPr>
      <w:rFonts w:ascii="Aptos Display" w:hAnsi="Aptos Display" w:eastAsia="等线 Light" w:cs="" w:asciiTheme="majorHAnsi" w:cstheme="majorBidi" w:eastAsiaTheme="majorEastAsia" w:hAnsiTheme="majorHAnsi"/>
      <w:spacing w:val="-10"/>
      <w:kern w:val="2"/>
      <w:sz w:val="56"/>
      <w:szCs w:val="56"/>
    </w:rPr>
  </w:style>
  <w:style w:type="character" w:styleId="SottotitoloCarattere" w:customStyle="1">
    <w:name w:val="Sottotitolo Carattere"/>
    <w:basedOn w:val="DefaultParagraphFont"/>
    <w:uiPriority w:val="11"/>
    <w:qFormat/>
    <w:rsid w:val="001511fa"/>
    <w:rPr>
      <w:rFonts w:eastAsia="等线 Light" w:cs="" w:cstheme="majorBidi" w:eastAsiaTheme="majorEastAsia"/>
      <w:color w:themeColor="text1" w:themeTint="a6" w:val="595959"/>
      <w:spacing w:val="15"/>
      <w:sz w:val="28"/>
      <w:szCs w:val="28"/>
    </w:rPr>
  </w:style>
  <w:style w:type="character" w:styleId="CitazioneCarattere" w:customStyle="1">
    <w:name w:val="Citazione Carattere"/>
    <w:basedOn w:val="DefaultParagraphFont"/>
    <w:link w:val="Quote"/>
    <w:uiPriority w:val="29"/>
    <w:qFormat/>
    <w:rsid w:val="001511fa"/>
    <w:rPr>
      <w:i/>
      <w:iCs/>
      <w:color w:themeColor="text1" w:themeTint="bf" w:val="404040"/>
    </w:rPr>
  </w:style>
  <w:style w:type="character" w:styleId="IntenseEmphasis">
    <w:name w:val="Intense Emphasis"/>
    <w:basedOn w:val="DefaultParagraphFont"/>
    <w:uiPriority w:val="21"/>
    <w:qFormat/>
    <w:rsid w:val="001511fa"/>
    <w:rPr>
      <w:i/>
      <w:iCs/>
      <w:color w:themeColor="accent1" w:themeShade="bf" w:val="0F4761"/>
    </w:rPr>
  </w:style>
  <w:style w:type="character" w:styleId="CitazioneintensaCarattere" w:customStyle="1">
    <w:name w:val="Citazione intensa Carattere"/>
    <w:basedOn w:val="DefaultParagraphFont"/>
    <w:link w:val="IntenseQuote"/>
    <w:uiPriority w:val="30"/>
    <w:qFormat/>
    <w:rsid w:val="001511fa"/>
    <w:rPr>
      <w:i/>
      <w:iCs/>
      <w:color w:themeColor="accent1" w:themeShade="bf" w:val="0F4761"/>
    </w:rPr>
  </w:style>
  <w:style w:type="character" w:styleId="IntenseReference">
    <w:name w:val="Intense Reference"/>
    <w:basedOn w:val="DefaultParagraphFont"/>
    <w:uiPriority w:val="32"/>
    <w:qFormat/>
    <w:rsid w:val="001511fa"/>
    <w:rPr>
      <w:b/>
      <w:bCs/>
      <w:smallCaps/>
      <w:color w:themeColor="accent1" w:themeShade="bf" w:val="0F4761"/>
      <w:spacing w:val="5"/>
    </w:rPr>
  </w:style>
  <w:style w:type="character" w:styleId="Hyperlink">
    <w:name w:val="Hyperlink"/>
    <w:basedOn w:val="DefaultParagraphFont"/>
    <w:uiPriority w:val="99"/>
    <w:semiHidden/>
    <w:unhideWhenUsed/>
    <w:rsid w:val="00421f2c"/>
    <w:rPr>
      <w:color w:val="0563C1"/>
      <w:u w:val="single"/>
    </w:rPr>
  </w:style>
  <w:style w:type="character" w:styleId="FollowedHyperlink">
    <w:name w:val="FollowedHyperlink"/>
    <w:basedOn w:val="DefaultParagraphFont"/>
    <w:uiPriority w:val="99"/>
    <w:semiHidden/>
    <w:unhideWhenUsed/>
    <w:rsid w:val="00421f2c"/>
    <w:rPr>
      <w:color w:val="954F72"/>
      <w:u w:val="single"/>
    </w:rPr>
  </w:style>
  <w:style w:type="character" w:styleId="label" w:customStyle="1">
    <w:name w:val="label"/>
    <w:basedOn w:val="DefaultParagraphFont"/>
    <w:qFormat/>
    <w:rsid w:val="00ce50c4"/>
    <w:rPr/>
  </w:style>
  <w:style w:type="character" w:styleId="cell-value" w:customStyle="1">
    <w:name w:val="cell-value"/>
    <w:basedOn w:val="DefaultParagraphFont"/>
    <w:qFormat/>
    <w:rsid w:val="00ce50c4"/>
    <w:rPr/>
  </w:style>
  <w:style w:type="character" w:styleId="quality-sign" w:customStyle="1">
    <w:name w:val="quality-sign"/>
    <w:basedOn w:val="DefaultParagraphFont"/>
    <w:qFormat/>
    <w:rsid w:val="00ce50c4"/>
    <w:rPr/>
  </w:style>
  <w:style w:type="character" w:styleId="quality-text" w:customStyle="1">
    <w:name w:val="quality-text"/>
    <w:basedOn w:val="DefaultParagraphFont"/>
    <w:qFormat/>
    <w:rsid w:val="00ce50c4"/>
    <w:rPr/>
  </w:style>
  <w:style w:type="character" w:styleId="comma" w:customStyle="1">
    <w:name w:val="comma"/>
    <w:basedOn w:val="DefaultParagraphFont"/>
    <w:qFormat/>
    <w:rsid w:val="00ce50c4"/>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le">
    <w:name w:val="Title"/>
    <w:basedOn w:val="Normal"/>
    <w:next w:val="Normal"/>
    <w:link w:val="TitoloCarattere"/>
    <w:uiPriority w:val="10"/>
    <w:qFormat/>
    <w:rsid w:val="001511fa"/>
    <w:pPr>
      <w:spacing w:lineRule="auto" w:line="240" w:before="0" w:after="80"/>
      <w:contextualSpacing/>
    </w:pPr>
    <w:rPr>
      <w:rFonts w:ascii="Aptos Display" w:hAnsi="Aptos Display" w:eastAsia="等线 Light" w:cs="" w:asciiTheme="majorHAnsi" w:cstheme="majorBidi" w:eastAsiaTheme="majorEastAsia" w:hAnsiTheme="majorHAnsi"/>
      <w:spacing w:val="-10"/>
      <w:kern w:val="2"/>
      <w:sz w:val="56"/>
      <w:szCs w:val="56"/>
    </w:rPr>
  </w:style>
  <w:style w:type="paragraph" w:styleId="Subtitle">
    <w:name w:val="Subtitle"/>
    <w:basedOn w:val="Normal"/>
    <w:next w:val="Normal"/>
    <w:link w:val="SottotitoloCarattere"/>
    <w:uiPriority w:val="11"/>
    <w:qFormat/>
    <w:rsid w:val="001511fa"/>
    <w:pPr/>
    <w:rPr>
      <w:rFonts w:eastAsia="等线 Light" w:cs="" w:cstheme="majorBidi" w:eastAsiaTheme="majorEastAsia"/>
      <w:color w:themeColor="text1" w:themeTint="a6" w:val="595959"/>
      <w:spacing w:val="15"/>
      <w:sz w:val="28"/>
      <w:szCs w:val="28"/>
    </w:rPr>
  </w:style>
  <w:style w:type="paragraph" w:styleId="Quote">
    <w:name w:val="Quote"/>
    <w:basedOn w:val="Normal"/>
    <w:next w:val="Normal"/>
    <w:link w:val="CitazioneCarattere"/>
    <w:uiPriority w:val="29"/>
    <w:qFormat/>
    <w:rsid w:val="001511fa"/>
    <w:pPr>
      <w:spacing w:before="160" w:after="160"/>
      <w:jc w:val="center"/>
    </w:pPr>
    <w:rPr>
      <w:i/>
      <w:iCs/>
      <w:color w:themeColor="text1" w:themeTint="bf" w:val="404040"/>
    </w:rPr>
  </w:style>
  <w:style w:type="paragraph" w:styleId="ListParagraph">
    <w:name w:val="List Paragraph"/>
    <w:basedOn w:val="Normal"/>
    <w:uiPriority w:val="34"/>
    <w:qFormat/>
    <w:rsid w:val="001511fa"/>
    <w:pPr>
      <w:spacing w:before="0" w:after="160"/>
      <w:ind w:left="720"/>
      <w:contextualSpacing/>
    </w:pPr>
    <w:rPr/>
  </w:style>
  <w:style w:type="paragraph" w:styleId="IntenseQuote">
    <w:name w:val="Intense Quote"/>
    <w:basedOn w:val="Normal"/>
    <w:next w:val="Normal"/>
    <w:link w:val="CitazioneintensaCarattere"/>
    <w:uiPriority w:val="30"/>
    <w:qFormat/>
    <w:rsid w:val="001511fa"/>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paragraph" w:styleId="msonormal" w:customStyle="1">
    <w:name w:val="msonormal"/>
    <w:basedOn w:val="Normal"/>
    <w:qFormat/>
    <w:rsid w:val="00421f2c"/>
    <w:pPr>
      <w:spacing w:lineRule="auto" w:line="240" w:beforeAutospacing="1" w:afterAutospacing="1"/>
    </w:pPr>
    <w:rPr>
      <w:rFonts w:ascii="Times New Roman" w:hAnsi="Times New Roman" w:eastAsia="Times New Roman" w:cs="Times New Roman"/>
      <w:kern w:val="0"/>
      <w:lang w:eastAsia="it-IT"/>
      <w14:ligatures w14:val="none"/>
    </w:rPr>
  </w:style>
  <w:style w:type="paragraph" w:styleId="font5" w:customStyle="1">
    <w:name w:val="font5"/>
    <w:basedOn w:val="Normal"/>
    <w:qFormat/>
    <w:rsid w:val="00421f2c"/>
    <w:pPr>
      <w:spacing w:lineRule="auto" w:line="240" w:beforeAutospacing="1" w:afterAutospacing="1"/>
    </w:pPr>
    <w:rPr>
      <w:rFonts w:ascii="Goudy Old Style" w:hAnsi="Goudy Old Style" w:eastAsia="Times New Roman" w:cs="Times New Roman"/>
      <w:color w:val="000000"/>
      <w:kern w:val="0"/>
      <w:sz w:val="22"/>
      <w:szCs w:val="22"/>
      <w:lang w:eastAsia="it-IT"/>
      <w14:ligatures w14:val="none"/>
    </w:rPr>
  </w:style>
  <w:style w:type="paragraph" w:styleId="font6" w:customStyle="1">
    <w:name w:val="font6"/>
    <w:basedOn w:val="Normal"/>
    <w:qFormat/>
    <w:rsid w:val="00421f2c"/>
    <w:pPr>
      <w:spacing w:lineRule="auto" w:line="240" w:beforeAutospacing="1" w:afterAutospacing="1"/>
    </w:pPr>
    <w:rPr>
      <w:rFonts w:ascii="Goudy Old Style" w:hAnsi="Goudy Old Style" w:eastAsia="Times New Roman" w:cs="Times New Roman"/>
      <w:b/>
      <w:bCs/>
      <w:color w:val="000000"/>
      <w:kern w:val="0"/>
      <w:sz w:val="22"/>
      <w:szCs w:val="22"/>
      <w:lang w:eastAsia="it-IT"/>
      <w14:ligatures w14:val="none"/>
    </w:rPr>
  </w:style>
  <w:style w:type="paragraph" w:styleId="font7" w:customStyle="1">
    <w:name w:val="font7"/>
    <w:basedOn w:val="Normal"/>
    <w:qFormat/>
    <w:rsid w:val="00421f2c"/>
    <w:pPr>
      <w:spacing w:lineRule="auto" w:line="240" w:beforeAutospacing="1" w:afterAutospacing="1"/>
    </w:pPr>
    <w:rPr>
      <w:rFonts w:ascii="Goudy Old Style" w:hAnsi="Goudy Old Style" w:eastAsia="Times New Roman" w:cs="Times New Roman"/>
      <w:i/>
      <w:iCs/>
      <w:color w:val="000000"/>
      <w:kern w:val="0"/>
      <w:sz w:val="22"/>
      <w:szCs w:val="22"/>
      <w:lang w:eastAsia="it-IT"/>
      <w14:ligatures w14:val="none"/>
    </w:rPr>
  </w:style>
  <w:style w:type="paragraph" w:styleId="font8" w:customStyle="1">
    <w:name w:val="font8"/>
    <w:basedOn w:val="Normal"/>
    <w:qFormat/>
    <w:rsid w:val="00421f2c"/>
    <w:pPr>
      <w:spacing w:lineRule="auto" w:line="240" w:beforeAutospacing="1" w:afterAutospacing="1"/>
    </w:pPr>
    <w:rPr>
      <w:rFonts w:ascii="Goudy Old Style" w:hAnsi="Goudy Old Style" w:eastAsia="Times New Roman" w:cs="Times New Roman"/>
      <w:color w:val="000000"/>
      <w:kern w:val="0"/>
      <w:lang w:eastAsia="it-IT"/>
      <w14:ligatures w14:val="none"/>
    </w:rPr>
  </w:style>
  <w:style w:type="paragraph" w:styleId="font9" w:customStyle="1">
    <w:name w:val="font9"/>
    <w:basedOn w:val="Normal"/>
    <w:qFormat/>
    <w:rsid w:val="00421f2c"/>
    <w:pPr>
      <w:spacing w:lineRule="auto" w:line="240" w:beforeAutospacing="1" w:afterAutospacing="1"/>
    </w:pPr>
    <w:rPr>
      <w:rFonts w:ascii="Goudy Old Style" w:hAnsi="Goudy Old Style" w:eastAsia="Times New Roman" w:cs="Times New Roman"/>
      <w:b/>
      <w:bCs/>
      <w:color w:val="000000"/>
      <w:kern w:val="0"/>
      <w:lang w:eastAsia="it-IT"/>
      <w14:ligatures w14:val="none"/>
    </w:rPr>
  </w:style>
  <w:style w:type="paragraph" w:styleId="xl65" w:customStyle="1">
    <w:name w:val="xl65"/>
    <w:basedOn w:val="Normal"/>
    <w:qFormat/>
    <w:rsid w:val="00421f2c"/>
    <w:pPr>
      <w:spacing w:lineRule="auto" w:line="240" w:beforeAutospacing="1" w:afterAutospacing="1"/>
    </w:pPr>
    <w:rPr>
      <w:rFonts w:ascii="Goudy Old Style" w:hAnsi="Goudy Old Style" w:eastAsia="Times New Roman" w:cs="Times New Roman"/>
      <w:kern w:val="0"/>
      <w:lang w:eastAsia="it-IT"/>
      <w14:ligatures w14:val="none"/>
    </w:rPr>
  </w:style>
  <w:style w:type="paragraph" w:styleId="xl66" w:customStyle="1">
    <w:name w:val="xl66"/>
    <w:basedOn w:val="Normal"/>
    <w:qFormat/>
    <w:rsid w:val="00421f2c"/>
    <w:pPr>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67" w:customStyle="1">
    <w:name w:val="xl67"/>
    <w:basedOn w:val="Normal"/>
    <w:qFormat/>
    <w:rsid w:val="00421f2c"/>
    <w:pPr>
      <w:pBdr>
        <w:top w:val="single" w:sz="4" w:space="0" w:color="000000"/>
        <w:left w:val="single" w:sz="8" w:space="0" w:color="000000"/>
        <w:bottom w:val="single" w:sz="8" w:space="0" w:color="000000"/>
      </w:pBdr>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68" w:customStyle="1">
    <w:name w:val="xl68"/>
    <w:basedOn w:val="Normal"/>
    <w:qFormat/>
    <w:rsid w:val="00421f2c"/>
    <w:pPr>
      <w:pBdr>
        <w:top w:val="single" w:sz="8" w:space="0" w:color="000000"/>
        <w:left w:val="single" w:sz="8" w:space="0" w:color="000000"/>
        <w:bottom w:val="single" w:sz="4" w:space="0" w:color="000000"/>
      </w:pBdr>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69" w:customStyle="1">
    <w:name w:val="xl69"/>
    <w:basedOn w:val="Normal"/>
    <w:qFormat/>
    <w:rsid w:val="00421f2c"/>
    <w:pPr>
      <w:spacing w:lineRule="auto" w:line="240" w:beforeAutospacing="1" w:afterAutospacing="1"/>
      <w:textAlignment w:val="center"/>
    </w:pPr>
    <w:rPr>
      <w:rFonts w:ascii="Goudy Old Style" w:hAnsi="Goudy Old Style" w:eastAsia="Times New Roman" w:cs="Times New Roman"/>
      <w:kern w:val="0"/>
      <w:lang w:eastAsia="it-IT"/>
      <w14:ligatures w14:val="none"/>
    </w:rPr>
  </w:style>
  <w:style w:type="paragraph" w:styleId="xl70" w:customStyle="1">
    <w:name w:val="xl70"/>
    <w:basedOn w:val="Normal"/>
    <w:qFormat/>
    <w:rsid w:val="00421f2c"/>
    <w:pPr>
      <w:pBdr>
        <w:top w:val="double" w:sz="6" w:space="0" w:color="000000"/>
        <w:left w:val="double" w:sz="6" w:space="0" w:color="000000"/>
        <w:bottom w:val="double" w:sz="6" w:space="0" w:color="000000"/>
      </w:pBdr>
      <w:spacing w:lineRule="auto" w:line="240" w:beforeAutospacing="1" w:afterAutospacing="1"/>
    </w:pPr>
    <w:rPr>
      <w:rFonts w:ascii="Goudy Old Style" w:hAnsi="Goudy Old Style" w:eastAsia="Times New Roman" w:cs="Times New Roman"/>
      <w:kern w:val="0"/>
      <w:lang w:eastAsia="it-IT"/>
      <w14:ligatures w14:val="none"/>
    </w:rPr>
  </w:style>
  <w:style w:type="paragraph" w:styleId="xl71" w:customStyle="1">
    <w:name w:val="xl71"/>
    <w:basedOn w:val="Normal"/>
    <w:qFormat/>
    <w:rsid w:val="00421f2c"/>
    <w:pPr>
      <w:pBdr>
        <w:top w:val="double" w:sz="6" w:space="0" w:color="000000"/>
        <w:bottom w:val="double" w:sz="6" w:space="0" w:color="000000"/>
        <w:right w:val="double" w:sz="6" w:space="0" w:color="000000"/>
      </w:pBdr>
      <w:spacing w:lineRule="auto" w:line="240" w:beforeAutospacing="1" w:afterAutospacing="1"/>
    </w:pPr>
    <w:rPr>
      <w:rFonts w:ascii="Goudy Old Style" w:hAnsi="Goudy Old Style" w:eastAsia="Times New Roman" w:cs="Times New Roman"/>
      <w:kern w:val="0"/>
      <w:lang w:eastAsia="it-IT"/>
      <w14:ligatures w14:val="none"/>
    </w:rPr>
  </w:style>
  <w:style w:type="paragraph" w:styleId="xl72" w:customStyle="1">
    <w:name w:val="xl72"/>
    <w:basedOn w:val="Normal"/>
    <w:qFormat/>
    <w:rsid w:val="00421f2c"/>
    <w:pPr>
      <w:pBdr>
        <w:left w:val="double" w:sz="6" w:space="0" w:color="000000"/>
      </w:pBdr>
      <w:spacing w:lineRule="auto" w:line="240" w:beforeAutospacing="1" w:afterAutospacing="1"/>
    </w:pPr>
    <w:rPr>
      <w:rFonts w:ascii="Goudy Old Style" w:hAnsi="Goudy Old Style" w:eastAsia="Times New Roman" w:cs="Times New Roman"/>
      <w:kern w:val="0"/>
      <w:lang w:eastAsia="it-IT"/>
      <w14:ligatures w14:val="none"/>
    </w:rPr>
  </w:style>
  <w:style w:type="paragraph" w:styleId="xl73" w:customStyle="1">
    <w:name w:val="xl73"/>
    <w:basedOn w:val="Normal"/>
    <w:qFormat/>
    <w:rsid w:val="00421f2c"/>
    <w:pPr>
      <w:pBdr>
        <w:right w:val="double" w:sz="6" w:space="0" w:color="000000"/>
      </w:pBdr>
      <w:spacing w:lineRule="auto" w:line="240" w:beforeAutospacing="1" w:afterAutospacing="1"/>
    </w:pPr>
    <w:rPr>
      <w:rFonts w:ascii="Goudy Old Style" w:hAnsi="Goudy Old Style" w:eastAsia="Times New Roman" w:cs="Times New Roman"/>
      <w:kern w:val="0"/>
      <w:lang w:eastAsia="it-IT"/>
      <w14:ligatures w14:val="none"/>
    </w:rPr>
  </w:style>
  <w:style w:type="paragraph" w:styleId="xl74" w:customStyle="1">
    <w:name w:val="xl74"/>
    <w:basedOn w:val="Normal"/>
    <w:qFormat/>
    <w:rsid w:val="00421f2c"/>
    <w:pPr>
      <w:pBdr>
        <w:left w:val="double" w:sz="6" w:space="0" w:color="000000"/>
      </w:pBdr>
      <w:spacing w:lineRule="auto" w:line="240" w:beforeAutospacing="1" w:afterAutospacing="1"/>
    </w:pPr>
    <w:rPr>
      <w:rFonts w:ascii="Goudy Old Style" w:hAnsi="Goudy Old Style" w:eastAsia="Times New Roman" w:cs="Times New Roman"/>
      <w:kern w:val="0"/>
      <w:lang w:eastAsia="it-IT"/>
      <w14:ligatures w14:val="none"/>
    </w:rPr>
  </w:style>
  <w:style w:type="paragraph" w:styleId="xl75" w:customStyle="1">
    <w:name w:val="xl75"/>
    <w:basedOn w:val="Normal"/>
    <w:qFormat/>
    <w:rsid w:val="00421f2c"/>
    <w:pPr>
      <w:spacing w:lineRule="auto" w:line="240" w:beforeAutospacing="1" w:afterAutospacing="1"/>
    </w:pPr>
    <w:rPr>
      <w:rFonts w:ascii="Goudy Old Style" w:hAnsi="Goudy Old Style" w:eastAsia="Times New Roman" w:cs="Times New Roman"/>
      <w:kern w:val="0"/>
      <w:lang w:eastAsia="it-IT"/>
      <w14:ligatures w14:val="none"/>
    </w:rPr>
  </w:style>
  <w:style w:type="paragraph" w:styleId="xl76" w:customStyle="1">
    <w:name w:val="xl76"/>
    <w:basedOn w:val="Normal"/>
    <w:qFormat/>
    <w:rsid w:val="00421f2c"/>
    <w:pPr>
      <w:pBdr>
        <w:left w:val="double" w:sz="6" w:space="0" w:color="000000"/>
      </w:pBdr>
      <w:spacing w:lineRule="auto" w:line="240" w:beforeAutospacing="1" w:afterAutospacing="1"/>
    </w:pPr>
    <w:rPr>
      <w:rFonts w:ascii="Goudy Old Style" w:hAnsi="Goudy Old Style" w:eastAsia="Times New Roman" w:cs="Times New Roman"/>
      <w:b/>
      <w:bCs/>
      <w:kern w:val="0"/>
      <w:lang w:eastAsia="it-IT"/>
      <w14:ligatures w14:val="none"/>
    </w:rPr>
  </w:style>
  <w:style w:type="paragraph" w:styleId="xl77" w:customStyle="1">
    <w:name w:val="xl77"/>
    <w:basedOn w:val="Normal"/>
    <w:qFormat/>
    <w:rsid w:val="00421f2c"/>
    <w:pPr>
      <w:pBdr>
        <w:right w:val="double" w:sz="6" w:space="0" w:color="000000"/>
      </w:pBdr>
      <w:spacing w:lineRule="auto" w:line="240" w:beforeAutospacing="1" w:afterAutospacing="1"/>
    </w:pPr>
    <w:rPr>
      <w:rFonts w:ascii="Goudy Old Style" w:hAnsi="Goudy Old Style" w:eastAsia="Times New Roman" w:cs="Times New Roman"/>
      <w:b/>
      <w:bCs/>
      <w:kern w:val="0"/>
      <w:lang w:eastAsia="it-IT"/>
      <w14:ligatures w14:val="none"/>
    </w:rPr>
  </w:style>
  <w:style w:type="paragraph" w:styleId="xl78" w:customStyle="1">
    <w:name w:val="xl78"/>
    <w:basedOn w:val="Normal"/>
    <w:qFormat/>
    <w:rsid w:val="00421f2c"/>
    <w:pPr>
      <w:spacing w:lineRule="auto" w:line="240" w:beforeAutospacing="1" w:afterAutospacing="1"/>
    </w:pPr>
    <w:rPr>
      <w:rFonts w:ascii="Goudy Old Style" w:hAnsi="Goudy Old Style" w:eastAsia="Times New Roman" w:cs="Times New Roman"/>
      <w:b/>
      <w:bCs/>
      <w:kern w:val="0"/>
      <w:lang w:eastAsia="it-IT"/>
      <w14:ligatures w14:val="none"/>
    </w:rPr>
  </w:style>
  <w:style w:type="paragraph" w:styleId="xl79" w:customStyle="1">
    <w:name w:val="xl79"/>
    <w:basedOn w:val="Normal"/>
    <w:qFormat/>
    <w:rsid w:val="00421f2c"/>
    <w:pPr>
      <w:pBdr>
        <w:top w:val="single" w:sz="4" w:space="0" w:color="000000"/>
        <w:left w:val="single" w:sz="8" w:space="0" w:color="000000"/>
        <w:bottom w:val="single" w:sz="8" w:space="0" w:color="000000"/>
        <w:right w:val="single" w:sz="4"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b/>
      <w:bCs/>
      <w:kern w:val="0"/>
      <w:lang w:eastAsia="it-IT"/>
      <w14:ligatures w14:val="none"/>
    </w:rPr>
  </w:style>
  <w:style w:type="paragraph" w:styleId="xl80" w:customStyle="1">
    <w:name w:val="xl80"/>
    <w:basedOn w:val="Normal"/>
    <w:qFormat/>
    <w:rsid w:val="00421f2c"/>
    <w:pPr>
      <w:pBdr>
        <w:top w:val="single" w:sz="4" w:space="0" w:color="000000"/>
        <w:left w:val="single" w:sz="4" w:space="0" w:color="000000"/>
        <w:bottom w:val="single" w:sz="8" w:space="0" w:color="000000"/>
        <w:right w:val="single" w:sz="4"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b/>
      <w:bCs/>
      <w:kern w:val="0"/>
      <w:lang w:eastAsia="it-IT"/>
      <w14:ligatures w14:val="none"/>
    </w:rPr>
  </w:style>
  <w:style w:type="paragraph" w:styleId="xl81" w:customStyle="1">
    <w:name w:val="xl81"/>
    <w:basedOn w:val="Normal"/>
    <w:qFormat/>
    <w:rsid w:val="00421f2c"/>
    <w:pPr>
      <w:pBdr>
        <w:top w:val="single" w:sz="4" w:space="0" w:color="000000"/>
        <w:left w:val="single" w:sz="4" w:space="0" w:color="000000"/>
        <w:bottom w:val="single" w:sz="8" w:space="0" w:color="000000"/>
        <w:right w:val="single" w:sz="8"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b/>
      <w:bCs/>
      <w:kern w:val="0"/>
      <w:lang w:eastAsia="it-IT"/>
      <w14:ligatures w14:val="none"/>
    </w:rPr>
  </w:style>
  <w:style w:type="paragraph" w:styleId="xl82" w:customStyle="1">
    <w:name w:val="xl82"/>
    <w:basedOn w:val="Normal"/>
    <w:qFormat/>
    <w:rsid w:val="00421f2c"/>
    <w:pPr>
      <w:pBdr>
        <w:left w:val="single" w:sz="4" w:space="0" w:color="000000"/>
        <w:bottom w:val="single" w:sz="8" w:space="0" w:color="000000"/>
        <w:right w:val="single" w:sz="8" w:space="0" w:color="000000"/>
      </w:pBdr>
      <w:shd w:val="clear" w:color="000000" w:fill="FFFFFF"/>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83" w:customStyle="1">
    <w:name w:val="xl83"/>
    <w:basedOn w:val="Normal"/>
    <w:qFormat/>
    <w:rsid w:val="00421f2c"/>
    <w:pPr>
      <w:pBdr>
        <w:top w:val="single" w:sz="4" w:space="0" w:color="000000"/>
        <w:left w:val="single" w:sz="8" w:space="0" w:color="000000"/>
        <w:bottom w:val="single" w:sz="8"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b/>
      <w:bCs/>
      <w:kern w:val="0"/>
      <w:lang w:eastAsia="it-IT"/>
      <w14:ligatures w14:val="none"/>
    </w:rPr>
  </w:style>
  <w:style w:type="paragraph" w:styleId="xl84" w:customStyle="1">
    <w:name w:val="xl84"/>
    <w:basedOn w:val="Normal"/>
    <w:qFormat/>
    <w:rsid w:val="00421f2c"/>
    <w:pPr>
      <w:pBdr>
        <w:top w:val="single" w:sz="4" w:space="0" w:color="000000"/>
        <w:left w:val="single" w:sz="4" w:space="0" w:color="000000"/>
        <w:bottom w:val="single" w:sz="8"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b/>
      <w:bCs/>
      <w:kern w:val="0"/>
      <w:lang w:eastAsia="it-IT"/>
      <w14:ligatures w14:val="none"/>
    </w:rPr>
  </w:style>
  <w:style w:type="paragraph" w:styleId="xl85" w:customStyle="1">
    <w:name w:val="xl85"/>
    <w:basedOn w:val="Normal"/>
    <w:qFormat/>
    <w:rsid w:val="00421f2c"/>
    <w:pPr>
      <w:pBdr>
        <w:right w:val="double" w:sz="6" w:space="0" w:color="000000"/>
      </w:pBdr>
      <w:spacing w:lineRule="auto" w:line="240" w:beforeAutospacing="1" w:afterAutospacing="1"/>
      <w:textAlignment w:val="center"/>
    </w:pPr>
    <w:rPr>
      <w:rFonts w:ascii="Goudy Old Style" w:hAnsi="Goudy Old Style" w:eastAsia="Times New Roman" w:cs="Times New Roman"/>
      <w:kern w:val="0"/>
      <w:lang w:eastAsia="it-IT"/>
      <w14:ligatures w14:val="none"/>
    </w:rPr>
  </w:style>
  <w:style w:type="paragraph" w:styleId="xl86" w:customStyle="1">
    <w:name w:val="xl86"/>
    <w:basedOn w:val="Normal"/>
    <w:qFormat/>
    <w:rsid w:val="00421f2c"/>
    <w:pPr>
      <w:pBdr>
        <w:left w:val="single" w:sz="8" w:space="0" w:color="000000"/>
        <w:bottom w:val="single" w:sz="4" w:space="0" w:color="000000"/>
      </w:pBdr>
      <w:shd w:val="clear" w:color="000000" w:fill="FFFFFF"/>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87" w:customStyle="1">
    <w:name w:val="xl87"/>
    <w:basedOn w:val="Normal"/>
    <w:qFormat/>
    <w:rsid w:val="00421f2c"/>
    <w:pPr>
      <w:pBdr>
        <w:top w:val="single" w:sz="4" w:space="0" w:color="000000"/>
        <w:left w:val="single" w:sz="8" w:space="0" w:color="000000"/>
        <w:bottom w:val="single" w:sz="8" w:space="0" w:color="000000"/>
      </w:pBdr>
      <w:shd w:val="clear" w:color="000000" w:fill="FFFFFF"/>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88" w:customStyle="1">
    <w:name w:val="xl88"/>
    <w:basedOn w:val="Normal"/>
    <w:qFormat/>
    <w:rsid w:val="00421f2c"/>
    <w:pPr>
      <w:pBdr>
        <w:bottom w:val="single" w:sz="4" w:space="0" w:color="000000"/>
        <w:right w:val="single" w:sz="4" w:space="0" w:color="000000"/>
      </w:pBdr>
      <w:shd w:val="clear" w:color="000000" w:fill="FFFFFF"/>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89" w:customStyle="1">
    <w:name w:val="xl89"/>
    <w:basedOn w:val="Normal"/>
    <w:qFormat/>
    <w:rsid w:val="00421f2c"/>
    <w:pPr>
      <w:pBdr>
        <w:top w:val="single" w:sz="4" w:space="0" w:color="000000"/>
        <w:bottom w:val="single" w:sz="8" w:space="0" w:color="000000"/>
        <w:right w:val="single" w:sz="4" w:space="0" w:color="000000"/>
      </w:pBdr>
      <w:shd w:val="clear" w:color="000000" w:fill="FFFFFF"/>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90" w:customStyle="1">
    <w:name w:val="xl90"/>
    <w:basedOn w:val="Normal"/>
    <w:qFormat/>
    <w:rsid w:val="00421f2c"/>
    <w:pPr>
      <w:pBdr>
        <w:top w:val="single" w:sz="8" w:space="0" w:color="000000"/>
        <w:left w:val="single" w:sz="8" w:space="0" w:color="000000"/>
        <w:bottom w:val="single" w:sz="4" w:space="0" w:color="000000"/>
        <w:right w:val="single" w:sz="8" w:space="0" w:color="000000"/>
      </w:pBdr>
      <w:spacing w:lineRule="auto" w:line="240" w:beforeAutospacing="1" w:afterAutospacing="1"/>
      <w:jc w:val="center"/>
      <w:textAlignment w:val="center"/>
    </w:pPr>
    <w:rPr>
      <w:rFonts w:ascii="Times New Roman" w:hAnsi="Times New Roman" w:eastAsia="Times New Roman" w:cs="Times New Roman"/>
      <w:kern w:val="0"/>
      <w:lang w:eastAsia="it-IT"/>
      <w14:ligatures w14:val="none"/>
    </w:rPr>
  </w:style>
  <w:style w:type="paragraph" w:styleId="xl91" w:customStyle="1">
    <w:name w:val="xl91"/>
    <w:basedOn w:val="Normal"/>
    <w:qFormat/>
    <w:rsid w:val="00421f2c"/>
    <w:pPr>
      <w:pBdr>
        <w:top w:val="single" w:sz="4" w:space="0" w:color="000000"/>
        <w:left w:val="single" w:sz="8" w:space="0" w:color="000000"/>
        <w:bottom w:val="single" w:sz="8" w:space="0" w:color="000000"/>
        <w:right w:val="single" w:sz="8" w:space="0" w:color="000000"/>
      </w:pBdr>
      <w:spacing w:lineRule="auto" w:line="240" w:beforeAutospacing="1" w:afterAutospacing="1"/>
      <w:jc w:val="center"/>
      <w:textAlignment w:val="center"/>
    </w:pPr>
    <w:rPr>
      <w:rFonts w:ascii="Times New Roman" w:hAnsi="Times New Roman" w:eastAsia="Times New Roman" w:cs="Times New Roman"/>
      <w:kern w:val="0"/>
      <w:lang w:eastAsia="it-IT"/>
      <w14:ligatures w14:val="none"/>
    </w:rPr>
  </w:style>
  <w:style w:type="paragraph" w:styleId="xl92" w:customStyle="1">
    <w:name w:val="xl92"/>
    <w:basedOn w:val="Normal"/>
    <w:qFormat/>
    <w:rsid w:val="00421f2c"/>
    <w:pPr>
      <w:pBdr>
        <w:top w:val="single" w:sz="4" w:space="0" w:color="000000"/>
        <w:left w:val="single" w:sz="8" w:space="0" w:color="000000"/>
        <w:right w:val="single" w:sz="8" w:space="0" w:color="000000"/>
      </w:pBdr>
      <w:spacing w:lineRule="auto" w:line="240" w:beforeAutospacing="1" w:afterAutospacing="1"/>
      <w:jc w:val="center"/>
      <w:textAlignment w:val="center"/>
    </w:pPr>
    <w:rPr>
      <w:rFonts w:ascii="Times New Roman" w:hAnsi="Times New Roman" w:eastAsia="Times New Roman" w:cs="Times New Roman"/>
      <w:kern w:val="0"/>
      <w:lang w:eastAsia="it-IT"/>
      <w14:ligatures w14:val="none"/>
    </w:rPr>
  </w:style>
  <w:style w:type="paragraph" w:styleId="xl93" w:customStyle="1">
    <w:name w:val="xl93"/>
    <w:basedOn w:val="Normal"/>
    <w:qFormat/>
    <w:rsid w:val="00421f2c"/>
    <w:pPr>
      <w:pBdr>
        <w:left w:val="single" w:sz="8" w:space="0" w:color="000000"/>
        <w:bottom w:val="single" w:sz="4" w:space="0" w:color="000000"/>
        <w:right w:val="single" w:sz="8" w:space="0" w:color="000000"/>
      </w:pBdr>
      <w:spacing w:lineRule="auto" w:line="240" w:beforeAutospacing="1" w:afterAutospacing="1"/>
      <w:jc w:val="center"/>
      <w:textAlignment w:val="center"/>
    </w:pPr>
    <w:rPr>
      <w:rFonts w:ascii="Times New Roman" w:hAnsi="Times New Roman" w:eastAsia="Times New Roman" w:cs="Times New Roman"/>
      <w:kern w:val="0"/>
      <w:lang w:eastAsia="it-IT"/>
      <w14:ligatures w14:val="none"/>
    </w:rPr>
  </w:style>
  <w:style w:type="paragraph" w:styleId="xl94" w:customStyle="1">
    <w:name w:val="xl94"/>
    <w:basedOn w:val="Normal"/>
    <w:qFormat/>
    <w:rsid w:val="00421f2c"/>
    <w:pPr>
      <w:pBdr>
        <w:top w:val="single" w:sz="4" w:space="0" w:color="000000"/>
        <w:left w:val="single" w:sz="8" w:space="0" w:color="000000"/>
        <w:bottom w:val="single" w:sz="4" w:space="0" w:color="000000"/>
        <w:right w:val="single" w:sz="4" w:space="0" w:color="000000"/>
      </w:pBdr>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95" w:customStyle="1">
    <w:name w:val="xl95"/>
    <w:basedOn w:val="Normal"/>
    <w:qFormat/>
    <w:rsid w:val="00421f2c"/>
    <w:pPr>
      <w:pBdr>
        <w:top w:val="single" w:sz="4" w:space="0" w:color="000000"/>
        <w:left w:val="single" w:sz="8" w:space="0" w:color="000000"/>
        <w:bottom w:val="single" w:sz="8" w:space="0" w:color="000000"/>
        <w:right w:val="single" w:sz="4" w:space="0" w:color="000000"/>
      </w:pBdr>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96" w:customStyle="1">
    <w:name w:val="xl96"/>
    <w:basedOn w:val="Normal"/>
    <w:qFormat/>
    <w:rsid w:val="00421f2c"/>
    <w:pPr>
      <w:pBdr>
        <w:top w:val="single" w:sz="8" w:space="0" w:color="000000"/>
        <w:left w:val="single" w:sz="8" w:space="0" w:color="000000"/>
        <w:bottom w:val="single" w:sz="4" w:space="0" w:color="000000"/>
      </w:pBdr>
      <w:shd w:val="clear" w:color="000000" w:fill="FFFFFF"/>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97" w:customStyle="1">
    <w:name w:val="xl97"/>
    <w:basedOn w:val="Normal"/>
    <w:qFormat/>
    <w:rsid w:val="00421f2c"/>
    <w:pPr>
      <w:pBdr>
        <w:top w:val="single" w:sz="8" w:space="0" w:color="000000"/>
        <w:bottom w:val="single" w:sz="4" w:space="0" w:color="000000"/>
        <w:right w:val="single" w:sz="4" w:space="0" w:color="000000"/>
      </w:pBdr>
      <w:shd w:val="clear" w:color="000000" w:fill="FFFFFF"/>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98" w:customStyle="1">
    <w:name w:val="xl98"/>
    <w:basedOn w:val="Normal"/>
    <w:qFormat/>
    <w:rsid w:val="00421f2c"/>
    <w:pPr>
      <w:pBdr>
        <w:top w:val="single" w:sz="8" w:space="0" w:color="000000"/>
        <w:left w:val="single" w:sz="4" w:space="0" w:color="000000"/>
        <w:bottom w:val="single" w:sz="4" w:space="0" w:color="000000"/>
        <w:right w:val="single" w:sz="8" w:space="0" w:color="000000"/>
      </w:pBdr>
      <w:shd w:val="clear" w:color="000000" w:fill="FFFFFF"/>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99" w:customStyle="1">
    <w:name w:val="xl99"/>
    <w:basedOn w:val="Normal"/>
    <w:qFormat/>
    <w:rsid w:val="00421f2c"/>
    <w:pPr>
      <w:spacing w:lineRule="auto" w:line="240" w:beforeAutospacing="1" w:afterAutospacing="1"/>
      <w:jc w:val="center"/>
      <w:textAlignment w:val="center"/>
    </w:pPr>
    <w:rPr>
      <w:rFonts w:ascii="Times New Roman" w:hAnsi="Times New Roman" w:eastAsia="Times New Roman" w:cs="Times New Roman"/>
      <w:kern w:val="0"/>
      <w:lang w:eastAsia="it-IT"/>
      <w14:ligatures w14:val="none"/>
    </w:rPr>
  </w:style>
  <w:style w:type="paragraph" w:styleId="xl100" w:customStyle="1">
    <w:name w:val="xl100"/>
    <w:basedOn w:val="Normal"/>
    <w:qFormat/>
    <w:rsid w:val="00421f2c"/>
    <w:pPr>
      <w:pBdr>
        <w:left w:val="single" w:sz="8" w:space="0" w:color="000000"/>
        <w:bottom w:val="single" w:sz="4" w:space="0" w:color="000000"/>
      </w:pBdr>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01" w:customStyle="1">
    <w:name w:val="xl101"/>
    <w:basedOn w:val="Normal"/>
    <w:qFormat/>
    <w:rsid w:val="00421f2c"/>
    <w:pPr>
      <w:pBdr>
        <w:top w:val="single" w:sz="8" w:space="0" w:color="000000"/>
        <w:left w:val="single" w:sz="8" w:space="0" w:color="000000"/>
        <w:bottom w:val="single" w:sz="4" w:space="0" w:color="000000"/>
        <w:right w:val="single" w:sz="8" w:space="0" w:color="000000"/>
      </w:pBdr>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02" w:customStyle="1">
    <w:name w:val="xl102"/>
    <w:basedOn w:val="Normal"/>
    <w:qFormat/>
    <w:rsid w:val="00421f2c"/>
    <w:pPr>
      <w:pBdr>
        <w:top w:val="single" w:sz="4" w:space="0" w:color="000000"/>
        <w:left w:val="single" w:sz="8" w:space="0" w:color="000000"/>
        <w:bottom w:val="single" w:sz="8" w:space="0" w:color="000000"/>
        <w:right w:val="single" w:sz="8" w:space="0" w:color="000000"/>
      </w:pBdr>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03" w:customStyle="1">
    <w:name w:val="xl103"/>
    <w:basedOn w:val="Normal"/>
    <w:qFormat/>
    <w:rsid w:val="00421f2c"/>
    <w:pPr>
      <w:pBdr>
        <w:top w:val="single" w:sz="4" w:space="0" w:color="000000"/>
        <w:bottom w:val="single" w:sz="4" w:space="0" w:color="000000"/>
        <w:right w:val="single" w:sz="4" w:space="0" w:color="000000"/>
      </w:pBdr>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04" w:customStyle="1">
    <w:name w:val="xl104"/>
    <w:basedOn w:val="Normal"/>
    <w:qFormat/>
    <w:rsid w:val="00421f2c"/>
    <w:pPr>
      <w:pBdr>
        <w:top w:val="single" w:sz="8" w:space="0" w:color="000000"/>
        <w:left w:val="single" w:sz="8" w:space="0" w:color="000000"/>
        <w:bottom w:val="single" w:sz="4" w:space="0" w:color="000000"/>
      </w:pBdr>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05" w:customStyle="1">
    <w:name w:val="xl105"/>
    <w:basedOn w:val="Normal"/>
    <w:qFormat/>
    <w:rsid w:val="00421f2c"/>
    <w:pPr>
      <w:pBdr>
        <w:top w:val="single" w:sz="4" w:space="0" w:color="000000"/>
        <w:left w:val="single" w:sz="8" w:space="0" w:color="000000"/>
        <w:right w:val="single" w:sz="8" w:space="0" w:color="000000"/>
      </w:pBdr>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06" w:customStyle="1">
    <w:name w:val="xl106"/>
    <w:basedOn w:val="Normal"/>
    <w:qFormat/>
    <w:rsid w:val="00421f2c"/>
    <w:pPr>
      <w:pBdr>
        <w:top w:val="single" w:sz="8" w:space="0" w:color="000000"/>
        <w:bottom w:val="single" w:sz="4" w:space="0" w:color="000000"/>
        <w:right w:val="single" w:sz="8" w:space="0" w:color="000000"/>
      </w:pBdr>
      <w:shd w:val="clear" w:color="000000" w:fill="FFFFFF"/>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07" w:customStyle="1">
    <w:name w:val="xl107"/>
    <w:basedOn w:val="Normal"/>
    <w:qFormat/>
    <w:rsid w:val="00421f2c"/>
    <w:pPr>
      <w:pBdr>
        <w:top w:val="single" w:sz="4" w:space="0" w:color="000000"/>
        <w:bottom w:val="single" w:sz="8" w:space="0" w:color="000000"/>
        <w:right w:val="single" w:sz="8" w:space="0" w:color="000000"/>
      </w:pBdr>
      <w:shd w:val="clear" w:color="000000" w:fill="FFFFFF"/>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08" w:customStyle="1">
    <w:name w:val="xl108"/>
    <w:basedOn w:val="Normal"/>
    <w:qFormat/>
    <w:rsid w:val="00421f2c"/>
    <w:pPr>
      <w:pBdr>
        <w:bottom w:val="single" w:sz="4" w:space="0" w:color="000000"/>
        <w:right w:val="single" w:sz="8" w:space="0" w:color="000000"/>
      </w:pBdr>
      <w:shd w:val="clear" w:color="000000" w:fill="FFFFFF"/>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09" w:customStyle="1">
    <w:name w:val="xl109"/>
    <w:basedOn w:val="Normal"/>
    <w:qFormat/>
    <w:rsid w:val="00421f2c"/>
    <w:pPr>
      <w:pBdr>
        <w:left w:val="single" w:sz="8" w:space="0" w:color="000000"/>
        <w:bottom w:val="single" w:sz="4" w:space="0" w:color="000000"/>
        <w:right w:val="single" w:sz="8" w:space="0" w:color="000000"/>
      </w:pBdr>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10" w:customStyle="1">
    <w:name w:val="xl110"/>
    <w:basedOn w:val="Normal"/>
    <w:qFormat/>
    <w:rsid w:val="00421f2c"/>
    <w:pPr>
      <w:pBdr>
        <w:left w:val="double" w:sz="6" w:space="0" w:color="000000"/>
        <w:bottom w:val="double" w:sz="6" w:space="0" w:color="000000"/>
      </w:pBdr>
      <w:spacing w:lineRule="auto" w:line="240" w:beforeAutospacing="1" w:afterAutospacing="1"/>
    </w:pPr>
    <w:rPr>
      <w:rFonts w:ascii="Goudy Old Style" w:hAnsi="Goudy Old Style" w:eastAsia="Times New Roman" w:cs="Times New Roman"/>
      <w:kern w:val="0"/>
      <w:lang w:eastAsia="it-IT"/>
      <w14:ligatures w14:val="none"/>
    </w:rPr>
  </w:style>
  <w:style w:type="paragraph" w:styleId="xl111" w:customStyle="1">
    <w:name w:val="xl111"/>
    <w:basedOn w:val="Normal"/>
    <w:qFormat/>
    <w:rsid w:val="00421f2c"/>
    <w:pPr>
      <w:pBdr>
        <w:bottom w:val="double" w:sz="6" w:space="0" w:color="000000"/>
      </w:pBdr>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12" w:customStyle="1">
    <w:name w:val="xl112"/>
    <w:basedOn w:val="Normal"/>
    <w:qFormat/>
    <w:rsid w:val="00421f2c"/>
    <w:pPr>
      <w:pBdr>
        <w:bottom w:val="double" w:sz="6" w:space="0" w:color="000000"/>
      </w:pBdr>
      <w:spacing w:lineRule="auto" w:line="240" w:beforeAutospacing="1" w:afterAutospacing="1"/>
    </w:pPr>
    <w:rPr>
      <w:rFonts w:ascii="Goudy Old Style" w:hAnsi="Goudy Old Style" w:eastAsia="Times New Roman" w:cs="Times New Roman"/>
      <w:kern w:val="0"/>
      <w:lang w:eastAsia="it-IT"/>
      <w14:ligatures w14:val="none"/>
    </w:rPr>
  </w:style>
  <w:style w:type="paragraph" w:styleId="xl113" w:customStyle="1">
    <w:name w:val="xl113"/>
    <w:basedOn w:val="Normal"/>
    <w:qFormat/>
    <w:rsid w:val="00421f2c"/>
    <w:pPr>
      <w:pBdr>
        <w:bottom w:val="double" w:sz="6" w:space="0" w:color="000000"/>
      </w:pBdr>
      <w:spacing w:lineRule="auto" w:line="240" w:beforeAutospacing="1" w:afterAutospacing="1"/>
    </w:pPr>
    <w:rPr>
      <w:rFonts w:ascii="Times New Roman" w:hAnsi="Times New Roman" w:eastAsia="Times New Roman" w:cs="Times New Roman"/>
      <w:kern w:val="0"/>
      <w:lang w:eastAsia="it-IT"/>
      <w14:ligatures w14:val="none"/>
    </w:rPr>
  </w:style>
  <w:style w:type="paragraph" w:styleId="xl114" w:customStyle="1">
    <w:name w:val="xl114"/>
    <w:basedOn w:val="Normal"/>
    <w:qFormat/>
    <w:rsid w:val="00421f2c"/>
    <w:pPr>
      <w:pBdr>
        <w:bottom w:val="double" w:sz="6" w:space="0" w:color="000000"/>
        <w:right w:val="double" w:sz="6" w:space="0" w:color="000000"/>
      </w:pBdr>
      <w:spacing w:lineRule="auto" w:line="240" w:beforeAutospacing="1" w:afterAutospacing="1"/>
    </w:pPr>
    <w:rPr>
      <w:rFonts w:ascii="Goudy Old Style" w:hAnsi="Goudy Old Style" w:eastAsia="Times New Roman" w:cs="Times New Roman"/>
      <w:kern w:val="0"/>
      <w:lang w:eastAsia="it-IT"/>
      <w14:ligatures w14:val="none"/>
    </w:rPr>
  </w:style>
  <w:style w:type="paragraph" w:styleId="xl115" w:customStyle="1">
    <w:name w:val="xl115"/>
    <w:basedOn w:val="Normal"/>
    <w:qFormat/>
    <w:rsid w:val="00421f2c"/>
    <w:pPr>
      <w:pBdr>
        <w:left w:val="single" w:sz="4" w:space="0" w:color="000000"/>
        <w:bottom w:val="single" w:sz="8" w:space="0" w:color="000000"/>
        <w:right w:val="single" w:sz="8"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16" w:customStyle="1">
    <w:name w:val="xl116"/>
    <w:basedOn w:val="Normal"/>
    <w:qFormat/>
    <w:rsid w:val="00421f2c"/>
    <w:pPr>
      <w:pBdr>
        <w:top w:val="single" w:sz="8" w:space="0" w:color="000000"/>
        <w:left w:val="single" w:sz="8" w:space="0" w:color="000000"/>
        <w:bottom w:val="single" w:sz="4" w:space="0" w:color="000000"/>
        <w:right w:val="single" w:sz="8"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17" w:customStyle="1">
    <w:name w:val="xl117"/>
    <w:basedOn w:val="Normal"/>
    <w:qFormat/>
    <w:rsid w:val="00421f2c"/>
    <w:pPr>
      <w:pBdr>
        <w:top w:val="single" w:sz="8" w:space="0" w:color="000000"/>
        <w:left w:val="single" w:sz="8" w:space="0" w:color="000000"/>
        <w:bottom w:val="single" w:sz="4" w:space="0" w:color="000000"/>
        <w:right w:val="single" w:sz="8"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18" w:customStyle="1">
    <w:name w:val="xl118"/>
    <w:basedOn w:val="Normal"/>
    <w:qFormat/>
    <w:rsid w:val="00421f2c"/>
    <w:pPr>
      <w:pBdr>
        <w:top w:val="single" w:sz="4" w:space="0" w:color="000000"/>
        <w:left w:val="single" w:sz="8" w:space="0" w:color="000000"/>
        <w:bottom w:val="single" w:sz="8" w:space="0" w:color="000000"/>
        <w:right w:val="single" w:sz="8"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19" w:customStyle="1">
    <w:name w:val="xl119"/>
    <w:basedOn w:val="Normal"/>
    <w:qFormat/>
    <w:rsid w:val="00421f2c"/>
    <w:pPr>
      <w:pBdr>
        <w:top w:val="single" w:sz="4" w:space="0" w:color="000000"/>
        <w:left w:val="single" w:sz="8" w:space="0" w:color="000000"/>
        <w:right w:val="single" w:sz="8"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20" w:customStyle="1">
    <w:name w:val="xl120"/>
    <w:basedOn w:val="Normal"/>
    <w:qFormat/>
    <w:rsid w:val="00421f2c"/>
    <w:pPr>
      <w:pBdr>
        <w:top w:val="single" w:sz="8" w:space="0" w:color="000000"/>
        <w:left w:val="single" w:sz="4" w:space="0" w:color="000000"/>
        <w:bottom w:val="single" w:sz="4" w:space="0" w:color="000000"/>
        <w:right w:val="single" w:sz="8"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21" w:customStyle="1">
    <w:name w:val="xl121"/>
    <w:basedOn w:val="Normal"/>
    <w:qFormat/>
    <w:rsid w:val="00421f2c"/>
    <w:pPr>
      <w:pBdr>
        <w:left w:val="single" w:sz="4" w:space="0" w:color="000000"/>
        <w:bottom w:val="single" w:sz="4" w:space="0" w:color="000000"/>
        <w:right w:val="single" w:sz="8"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22" w:customStyle="1">
    <w:name w:val="xl122"/>
    <w:basedOn w:val="Normal"/>
    <w:qFormat/>
    <w:rsid w:val="00421f2c"/>
    <w:pPr>
      <w:pBdr>
        <w:left w:val="single" w:sz="4" w:space="0" w:color="000000"/>
        <w:bottom w:val="single" w:sz="4" w:space="0" w:color="000000"/>
        <w:right w:val="single" w:sz="8"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23" w:customStyle="1">
    <w:name w:val="xl123"/>
    <w:basedOn w:val="Normal"/>
    <w:qFormat/>
    <w:rsid w:val="00421f2c"/>
    <w:pPr>
      <w:pBdr>
        <w:top w:val="single" w:sz="4" w:space="0" w:color="000000"/>
        <w:left w:val="single" w:sz="8" w:space="0" w:color="000000"/>
        <w:bottom w:val="single" w:sz="4" w:space="0" w:color="000000"/>
      </w:pBdr>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24" w:customStyle="1">
    <w:name w:val="xl124"/>
    <w:basedOn w:val="Normal"/>
    <w:qFormat/>
    <w:rsid w:val="00421f2c"/>
    <w:pPr>
      <w:pBdr>
        <w:top w:val="single" w:sz="8" w:space="0" w:color="000000"/>
        <w:left w:val="single" w:sz="8" w:space="0" w:color="000000"/>
        <w:bottom w:val="single" w:sz="4" w:space="0" w:color="000000"/>
        <w:right w:val="single" w:sz="8"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25" w:customStyle="1">
    <w:name w:val="xl125"/>
    <w:basedOn w:val="Normal"/>
    <w:qFormat/>
    <w:rsid w:val="00421f2c"/>
    <w:pPr>
      <w:pBdr>
        <w:left w:val="single" w:sz="8" w:space="0" w:color="000000"/>
        <w:bottom w:val="single" w:sz="8" w:space="0" w:color="000000"/>
        <w:right w:val="single" w:sz="8" w:space="0" w:color="000000"/>
      </w:pBdr>
      <w:shd w:val="clear" w:color="000000" w:fill="FFFFFF"/>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26" w:customStyle="1">
    <w:name w:val="xl126"/>
    <w:basedOn w:val="Normal"/>
    <w:qFormat/>
    <w:rsid w:val="00421f2c"/>
    <w:pPr>
      <w:pBdr>
        <w:top w:val="single" w:sz="8" w:space="0" w:color="000000"/>
        <w:bottom w:val="single" w:sz="4" w:space="0" w:color="000000"/>
        <w:right w:val="single" w:sz="8" w:space="0" w:color="000000"/>
      </w:pBdr>
      <w:spacing w:lineRule="auto" w:line="240" w:beforeAutospacing="1" w:afterAutospacing="1"/>
      <w:jc w:val="center"/>
      <w:textAlignment w:val="center"/>
    </w:pPr>
    <w:rPr>
      <w:rFonts w:ascii="Times New Roman" w:hAnsi="Times New Roman" w:eastAsia="Times New Roman" w:cs="Times New Roman"/>
      <w:kern w:val="0"/>
      <w:lang w:eastAsia="it-IT"/>
      <w14:ligatures w14:val="none"/>
    </w:rPr>
  </w:style>
  <w:style w:type="paragraph" w:styleId="xl127" w:customStyle="1">
    <w:name w:val="xl127"/>
    <w:basedOn w:val="Normal"/>
    <w:qFormat/>
    <w:rsid w:val="00421f2c"/>
    <w:pPr>
      <w:pBdr>
        <w:top w:val="single" w:sz="4" w:space="0" w:color="000000"/>
        <w:bottom w:val="single" w:sz="8" w:space="0" w:color="000000"/>
        <w:right w:val="single" w:sz="8" w:space="0" w:color="000000"/>
      </w:pBdr>
      <w:spacing w:lineRule="auto" w:line="240" w:beforeAutospacing="1" w:afterAutospacing="1"/>
      <w:jc w:val="center"/>
      <w:textAlignment w:val="center"/>
    </w:pPr>
    <w:rPr>
      <w:rFonts w:ascii="Times New Roman" w:hAnsi="Times New Roman" w:eastAsia="Times New Roman" w:cs="Times New Roman"/>
      <w:kern w:val="0"/>
      <w:lang w:eastAsia="it-IT"/>
      <w14:ligatures w14:val="none"/>
    </w:rPr>
  </w:style>
  <w:style w:type="paragraph" w:styleId="xl128" w:customStyle="1">
    <w:name w:val="xl128"/>
    <w:basedOn w:val="Normal"/>
    <w:qFormat/>
    <w:rsid w:val="00421f2c"/>
    <w:pPr>
      <w:pBdr>
        <w:top w:val="single" w:sz="4" w:space="0" w:color="000000"/>
        <w:left w:val="single" w:sz="4" w:space="0" w:color="000000"/>
        <w:right w:val="single" w:sz="8"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b/>
      <w:bCs/>
      <w:kern w:val="0"/>
      <w:lang w:eastAsia="it-IT"/>
      <w14:ligatures w14:val="none"/>
    </w:rPr>
  </w:style>
  <w:style w:type="paragraph" w:styleId="xl129" w:customStyle="1">
    <w:name w:val="xl129"/>
    <w:basedOn w:val="Normal"/>
    <w:qFormat/>
    <w:rsid w:val="00421f2c"/>
    <w:pPr>
      <w:pBdr>
        <w:top w:val="single" w:sz="4" w:space="0" w:color="000000"/>
        <w:left w:val="single" w:sz="8" w:space="0" w:color="000000"/>
        <w:bottom w:val="single" w:sz="8"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30" w:customStyle="1">
    <w:name w:val="xl130"/>
    <w:basedOn w:val="Normal"/>
    <w:qFormat/>
    <w:rsid w:val="00421f2c"/>
    <w:pPr>
      <w:pBdr>
        <w:top w:val="single" w:sz="8" w:space="0" w:color="000000"/>
        <w:left w:val="single" w:sz="8" w:space="0" w:color="000000"/>
        <w:bottom w:val="single" w:sz="4"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31" w:customStyle="1">
    <w:name w:val="xl131"/>
    <w:basedOn w:val="Normal"/>
    <w:qFormat/>
    <w:rsid w:val="00421f2c"/>
    <w:pPr>
      <w:pBdr>
        <w:top w:val="single" w:sz="8" w:space="0" w:color="000000"/>
        <w:left w:val="single" w:sz="8" w:space="0" w:color="000000"/>
        <w:right w:val="single" w:sz="8" w:space="0" w:color="000000"/>
      </w:pBdr>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32" w:customStyle="1">
    <w:name w:val="xl132"/>
    <w:basedOn w:val="Normal"/>
    <w:qFormat/>
    <w:rsid w:val="00421f2c"/>
    <w:pPr>
      <w:pBdr>
        <w:left w:val="single" w:sz="8" w:space="0" w:color="000000"/>
        <w:bottom w:val="single" w:sz="8" w:space="0" w:color="000000"/>
        <w:right w:val="single" w:sz="8" w:space="0" w:color="000000"/>
      </w:pBdr>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33" w:customStyle="1">
    <w:name w:val="xl133"/>
    <w:basedOn w:val="Normal"/>
    <w:qFormat/>
    <w:rsid w:val="00421f2c"/>
    <w:pPr>
      <w:pBdr>
        <w:left w:val="single" w:sz="8" w:space="0" w:color="000000"/>
        <w:bottom w:val="single" w:sz="8" w:space="0" w:color="000000"/>
        <w:right w:val="single" w:sz="4" w:space="0" w:color="000000"/>
      </w:pBdr>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34" w:customStyle="1">
    <w:name w:val="xl134"/>
    <w:basedOn w:val="Normal"/>
    <w:qFormat/>
    <w:rsid w:val="00421f2c"/>
    <w:pPr>
      <w:pBdr>
        <w:left w:val="single" w:sz="4" w:space="0" w:color="000000"/>
        <w:bottom w:val="single" w:sz="8" w:space="0" w:color="000000"/>
        <w:right w:val="single" w:sz="8" w:space="0" w:color="000000"/>
      </w:pBdr>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35" w:customStyle="1">
    <w:name w:val="xl135"/>
    <w:basedOn w:val="Normal"/>
    <w:qFormat/>
    <w:rsid w:val="00421f2c"/>
    <w:pPr>
      <w:spacing w:lineRule="auto" w:line="240" w:beforeAutospacing="1" w:afterAutospacing="1"/>
      <w:jc w:val="both"/>
      <w:textAlignment w:val="center"/>
    </w:pPr>
    <w:rPr>
      <w:rFonts w:ascii="Goudy Old Style" w:hAnsi="Goudy Old Style" w:eastAsia="Times New Roman" w:cs="Times New Roman"/>
      <w:kern w:val="0"/>
      <w:lang w:eastAsia="it-IT"/>
      <w14:ligatures w14:val="none"/>
    </w:rPr>
  </w:style>
  <w:style w:type="paragraph" w:styleId="xl136" w:customStyle="1">
    <w:name w:val="xl136"/>
    <w:basedOn w:val="Normal"/>
    <w:qFormat/>
    <w:rsid w:val="00421f2c"/>
    <w:pPr>
      <w:pBdr>
        <w:top w:val="single" w:sz="8" w:space="0" w:color="000000"/>
        <w:left w:val="single" w:sz="8" w:space="0" w:color="000000"/>
        <w:right w:val="single" w:sz="4" w:space="0" w:color="000000"/>
      </w:pBdr>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37" w:customStyle="1">
    <w:name w:val="xl137"/>
    <w:basedOn w:val="Normal"/>
    <w:qFormat/>
    <w:rsid w:val="00421f2c"/>
    <w:pPr>
      <w:pBdr>
        <w:top w:val="single" w:sz="8" w:space="0" w:color="000000"/>
        <w:left w:val="single" w:sz="4" w:space="0" w:color="000000"/>
        <w:right w:val="single" w:sz="8" w:space="0" w:color="000000"/>
      </w:pBdr>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38" w:customStyle="1">
    <w:name w:val="xl138"/>
    <w:basedOn w:val="Normal"/>
    <w:qFormat/>
    <w:rsid w:val="00421f2c"/>
    <w:pPr>
      <w:pBdr>
        <w:top w:val="single" w:sz="8" w:space="0" w:color="000000"/>
        <w:left w:val="single" w:sz="4" w:space="0" w:color="000000"/>
      </w:pBdr>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39" w:customStyle="1">
    <w:name w:val="xl139"/>
    <w:basedOn w:val="Normal"/>
    <w:qFormat/>
    <w:rsid w:val="00421f2c"/>
    <w:pPr>
      <w:pBdr>
        <w:left w:val="single" w:sz="4" w:space="0" w:color="000000"/>
        <w:bottom w:val="single" w:sz="8" w:space="0" w:color="000000"/>
      </w:pBdr>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40" w:customStyle="1">
    <w:name w:val="xl140"/>
    <w:basedOn w:val="Normal"/>
    <w:qFormat/>
    <w:rsid w:val="00421f2c"/>
    <w:pPr>
      <w:pBdr>
        <w:top w:val="single" w:sz="8" w:space="0" w:color="000000"/>
        <w:left w:val="single" w:sz="4" w:space="0" w:color="000000"/>
        <w:right w:val="single" w:sz="8" w:space="0" w:color="000000"/>
      </w:pBdr>
      <w:shd w:val="clear" w:color="000000" w:fill="FFFFFF"/>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41" w:customStyle="1">
    <w:name w:val="xl141"/>
    <w:basedOn w:val="Normal"/>
    <w:qFormat/>
    <w:rsid w:val="00421f2c"/>
    <w:pPr>
      <w:pBdr>
        <w:top w:val="single" w:sz="8" w:space="0" w:color="000000"/>
      </w:pBdr>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42" w:customStyle="1">
    <w:name w:val="xl142"/>
    <w:basedOn w:val="Normal"/>
    <w:qFormat/>
    <w:rsid w:val="00421f2c"/>
    <w:pPr>
      <w:pBdr>
        <w:bottom w:val="single" w:sz="8" w:space="0" w:color="000000"/>
      </w:pBdr>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43" w:customStyle="1">
    <w:name w:val="xl143"/>
    <w:basedOn w:val="Normal"/>
    <w:qFormat/>
    <w:rsid w:val="00421f2c"/>
    <w:pPr>
      <w:pBdr>
        <w:top w:val="single" w:sz="8" w:space="0" w:color="000000"/>
        <w:left w:val="single" w:sz="4" w:space="0" w:color="000000"/>
        <w:right w:val="single" w:sz="8"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44" w:customStyle="1">
    <w:name w:val="xl144"/>
    <w:basedOn w:val="Normal"/>
    <w:qFormat/>
    <w:rsid w:val="00421f2c"/>
    <w:pPr>
      <w:pBdr>
        <w:top w:val="single" w:sz="8" w:space="0" w:color="000000"/>
        <w:left w:val="single" w:sz="8" w:space="0" w:color="000000"/>
        <w:right w:val="single" w:sz="4"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45" w:customStyle="1">
    <w:name w:val="xl145"/>
    <w:basedOn w:val="Normal"/>
    <w:qFormat/>
    <w:rsid w:val="00421f2c"/>
    <w:pPr>
      <w:pBdr>
        <w:left w:val="single" w:sz="8" w:space="0" w:color="000000"/>
        <w:bottom w:val="single" w:sz="8" w:space="0" w:color="000000"/>
        <w:right w:val="single" w:sz="4"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46" w:customStyle="1">
    <w:name w:val="xl146"/>
    <w:basedOn w:val="Normal"/>
    <w:qFormat/>
    <w:rsid w:val="00421f2c"/>
    <w:pPr>
      <w:pBdr>
        <w:top w:val="single" w:sz="8" w:space="0" w:color="000000"/>
        <w:left w:val="single" w:sz="8"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kern w:val="0"/>
      <w:lang w:eastAsia="it-IT"/>
      <w14:ligatures w14:val="none"/>
    </w:rPr>
  </w:style>
  <w:style w:type="paragraph" w:styleId="xl147" w:customStyle="1">
    <w:name w:val="xl147"/>
    <w:basedOn w:val="Normal"/>
    <w:qFormat/>
    <w:rsid w:val="00421f2c"/>
    <w:pPr>
      <w:pBdr>
        <w:top w:val="single" w:sz="8" w:space="0" w:color="000000"/>
        <w:left w:val="single" w:sz="8"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b/>
      <w:bCs/>
      <w:kern w:val="0"/>
      <w:lang w:eastAsia="it-IT"/>
      <w14:ligatures w14:val="none"/>
    </w:rPr>
  </w:style>
  <w:style w:type="paragraph" w:styleId="xl148" w:customStyle="1">
    <w:name w:val="xl148"/>
    <w:basedOn w:val="Normal"/>
    <w:qFormat/>
    <w:rsid w:val="00421f2c"/>
    <w:pPr>
      <w:pBdr>
        <w:left w:val="single" w:sz="8" w:space="0" w:color="000000"/>
        <w:bottom w:val="single" w:sz="8"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b/>
      <w:bCs/>
      <w:kern w:val="0"/>
      <w:lang w:eastAsia="it-IT"/>
      <w14:ligatures w14:val="none"/>
    </w:rPr>
  </w:style>
  <w:style w:type="paragraph" w:styleId="xl149" w:customStyle="1">
    <w:name w:val="xl149"/>
    <w:basedOn w:val="Normal"/>
    <w:qFormat/>
    <w:rsid w:val="00421f2c"/>
    <w:pPr>
      <w:pBdr>
        <w:top w:val="single" w:sz="8" w:space="0" w:color="000000"/>
        <w:left w:val="single" w:sz="8" w:space="0" w:color="000000"/>
        <w:bottom w:val="single" w:sz="4"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b/>
      <w:bCs/>
      <w:kern w:val="0"/>
      <w:lang w:eastAsia="it-IT"/>
      <w14:ligatures w14:val="none"/>
    </w:rPr>
  </w:style>
  <w:style w:type="paragraph" w:styleId="xl150" w:customStyle="1">
    <w:name w:val="xl150"/>
    <w:basedOn w:val="Normal"/>
    <w:qFormat/>
    <w:rsid w:val="00421f2c"/>
    <w:pPr>
      <w:pBdr>
        <w:top w:val="single" w:sz="4" w:space="0" w:color="000000"/>
        <w:left w:val="single" w:sz="8" w:space="0" w:color="000000"/>
        <w:bottom w:val="single" w:sz="8"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b/>
      <w:bCs/>
      <w:kern w:val="0"/>
      <w:lang w:eastAsia="it-IT"/>
      <w14:ligatures w14:val="none"/>
    </w:rPr>
  </w:style>
  <w:style w:type="paragraph" w:styleId="xl151" w:customStyle="1">
    <w:name w:val="xl151"/>
    <w:basedOn w:val="Normal"/>
    <w:qFormat/>
    <w:rsid w:val="00421f2c"/>
    <w:pPr>
      <w:pBdr>
        <w:top w:val="single" w:sz="8" w:space="0" w:color="000000"/>
        <w:left w:val="single" w:sz="8" w:space="0" w:color="000000"/>
        <w:bottom w:val="single" w:sz="4" w:space="0" w:color="000000"/>
        <w:right w:val="single" w:sz="8"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b/>
      <w:bCs/>
      <w:kern w:val="0"/>
      <w:lang w:eastAsia="it-IT"/>
      <w14:ligatures w14:val="none"/>
    </w:rPr>
  </w:style>
  <w:style w:type="paragraph" w:styleId="xl152" w:customStyle="1">
    <w:name w:val="xl152"/>
    <w:basedOn w:val="Normal"/>
    <w:qFormat/>
    <w:rsid w:val="00421f2c"/>
    <w:pPr>
      <w:pBdr>
        <w:top w:val="single" w:sz="4" w:space="0" w:color="000000"/>
        <w:left w:val="single" w:sz="8" w:space="0" w:color="000000"/>
        <w:bottom w:val="single" w:sz="8" w:space="0" w:color="000000"/>
        <w:right w:val="single" w:sz="8"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b/>
      <w:bCs/>
      <w:kern w:val="0"/>
      <w:lang w:eastAsia="it-IT"/>
      <w14:ligatures w14:val="none"/>
    </w:rPr>
  </w:style>
  <w:style w:type="paragraph" w:styleId="xl153" w:customStyle="1">
    <w:name w:val="xl153"/>
    <w:basedOn w:val="Normal"/>
    <w:qFormat/>
    <w:rsid w:val="00421f2c"/>
    <w:pPr>
      <w:pBdr>
        <w:top w:val="single" w:sz="8" w:space="0" w:color="000000"/>
        <w:bottom w:val="single" w:sz="4" w:space="0" w:color="000000"/>
        <w:right w:val="single" w:sz="4"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b/>
      <w:bCs/>
      <w:kern w:val="0"/>
      <w:lang w:eastAsia="it-IT"/>
      <w14:ligatures w14:val="none"/>
    </w:rPr>
  </w:style>
  <w:style w:type="paragraph" w:styleId="xl154" w:customStyle="1">
    <w:name w:val="xl154"/>
    <w:basedOn w:val="Normal"/>
    <w:qFormat/>
    <w:rsid w:val="00421f2c"/>
    <w:pPr>
      <w:pBdr>
        <w:top w:val="single" w:sz="4" w:space="0" w:color="000000"/>
        <w:bottom w:val="single" w:sz="8" w:space="0" w:color="000000"/>
        <w:right w:val="single" w:sz="4"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b/>
      <w:bCs/>
      <w:kern w:val="0"/>
      <w:lang w:eastAsia="it-IT"/>
      <w14:ligatures w14:val="none"/>
    </w:rPr>
  </w:style>
  <w:style w:type="paragraph" w:styleId="xl155" w:customStyle="1">
    <w:name w:val="xl155"/>
    <w:basedOn w:val="Normal"/>
    <w:qFormat/>
    <w:rsid w:val="00421f2c"/>
    <w:pPr>
      <w:pBdr>
        <w:top w:val="single" w:sz="8" w:space="0" w:color="000000"/>
        <w:bottom w:val="single" w:sz="4"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b/>
      <w:bCs/>
      <w:kern w:val="0"/>
      <w:lang w:eastAsia="it-IT"/>
      <w14:ligatures w14:val="none"/>
    </w:rPr>
  </w:style>
  <w:style w:type="paragraph" w:styleId="xl156" w:customStyle="1">
    <w:name w:val="xl156"/>
    <w:basedOn w:val="Normal"/>
    <w:qFormat/>
    <w:rsid w:val="00421f2c"/>
    <w:pPr>
      <w:pBdr>
        <w:top w:val="single" w:sz="8" w:space="0" w:color="000000"/>
        <w:bottom w:val="single" w:sz="4" w:space="0" w:color="000000"/>
        <w:right w:val="single" w:sz="8"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b/>
      <w:bCs/>
      <w:kern w:val="0"/>
      <w:lang w:eastAsia="it-IT"/>
      <w14:ligatures w14:val="none"/>
    </w:rPr>
  </w:style>
  <w:style w:type="paragraph" w:styleId="xl157" w:customStyle="1">
    <w:name w:val="xl157"/>
    <w:basedOn w:val="Normal"/>
    <w:qFormat/>
    <w:rsid w:val="00421f2c"/>
    <w:pPr>
      <w:pBdr>
        <w:top w:val="single" w:sz="8" w:space="0" w:color="000000"/>
        <w:left w:val="single" w:sz="8" w:space="0" w:color="000000"/>
        <w:bottom w:val="single" w:sz="4" w:space="0" w:color="000000"/>
        <w:right w:val="single" w:sz="4"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b/>
      <w:bCs/>
      <w:kern w:val="0"/>
      <w:lang w:eastAsia="it-IT"/>
      <w14:ligatures w14:val="none"/>
    </w:rPr>
  </w:style>
  <w:style w:type="paragraph" w:styleId="xl158" w:customStyle="1">
    <w:name w:val="xl158"/>
    <w:basedOn w:val="Normal"/>
    <w:qFormat/>
    <w:rsid w:val="00421f2c"/>
    <w:pPr>
      <w:pBdr>
        <w:top w:val="single" w:sz="4" w:space="0" w:color="000000"/>
        <w:left w:val="single" w:sz="8" w:space="0" w:color="000000"/>
        <w:bottom w:val="single" w:sz="8" w:space="0" w:color="000000"/>
        <w:right w:val="single" w:sz="4"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b/>
      <w:bCs/>
      <w:kern w:val="0"/>
      <w:lang w:eastAsia="it-IT"/>
      <w14:ligatures w14:val="none"/>
    </w:rPr>
  </w:style>
  <w:style w:type="paragraph" w:styleId="xl159" w:customStyle="1">
    <w:name w:val="xl159"/>
    <w:basedOn w:val="Normal"/>
    <w:qFormat/>
    <w:rsid w:val="00421f2c"/>
    <w:pPr>
      <w:pBdr>
        <w:top w:val="single" w:sz="8" w:space="0" w:color="000000"/>
        <w:left w:val="single" w:sz="4" w:space="0" w:color="000000"/>
        <w:bottom w:val="single" w:sz="4" w:space="0" w:color="000000"/>
        <w:right w:val="single" w:sz="4"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b/>
      <w:bCs/>
      <w:kern w:val="0"/>
      <w:lang w:eastAsia="it-IT"/>
      <w14:ligatures w14:val="none"/>
    </w:rPr>
  </w:style>
  <w:style w:type="paragraph" w:styleId="xl160" w:customStyle="1">
    <w:name w:val="xl160"/>
    <w:basedOn w:val="Normal"/>
    <w:qFormat/>
    <w:rsid w:val="00421f2c"/>
    <w:pPr>
      <w:pBdr>
        <w:top w:val="single" w:sz="4" w:space="0" w:color="000000"/>
        <w:left w:val="single" w:sz="4" w:space="0" w:color="000000"/>
        <w:right w:val="single" w:sz="4"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b/>
      <w:bCs/>
      <w:kern w:val="0"/>
      <w:lang w:eastAsia="it-IT"/>
      <w14:ligatures w14:val="none"/>
    </w:rPr>
  </w:style>
  <w:style w:type="paragraph" w:styleId="xl161" w:customStyle="1">
    <w:name w:val="xl161"/>
    <w:basedOn w:val="Normal"/>
    <w:qFormat/>
    <w:rsid w:val="00421f2c"/>
    <w:pPr>
      <w:pBdr>
        <w:top w:val="single" w:sz="4" w:space="0" w:color="000000"/>
        <w:left w:val="single" w:sz="4" w:space="0" w:color="000000"/>
        <w:bottom w:val="single" w:sz="8" w:space="0" w:color="000000"/>
        <w:right w:val="single" w:sz="4"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b/>
      <w:bCs/>
      <w:kern w:val="0"/>
      <w:lang w:eastAsia="it-IT"/>
      <w14:ligatures w14:val="none"/>
    </w:rPr>
  </w:style>
  <w:style w:type="paragraph" w:styleId="xl162" w:customStyle="1">
    <w:name w:val="xl162"/>
    <w:basedOn w:val="Normal"/>
    <w:qFormat/>
    <w:rsid w:val="00421f2c"/>
    <w:pPr>
      <w:pBdr>
        <w:top w:val="single" w:sz="8" w:space="0" w:color="000000"/>
        <w:left w:val="single" w:sz="8" w:space="0" w:color="000000"/>
        <w:right w:val="single" w:sz="8" w:space="0" w:color="000000"/>
      </w:pBdr>
      <w:spacing w:lineRule="auto" w:line="240" w:beforeAutospacing="1" w:afterAutospacing="1"/>
      <w:jc w:val="center"/>
      <w:textAlignment w:val="center"/>
    </w:pPr>
    <w:rPr>
      <w:rFonts w:ascii="Times New Roman" w:hAnsi="Times New Roman" w:eastAsia="Times New Roman" w:cs="Times New Roman"/>
      <w:kern w:val="0"/>
      <w:lang w:eastAsia="it-IT"/>
      <w14:ligatures w14:val="none"/>
    </w:rPr>
  </w:style>
  <w:style w:type="paragraph" w:styleId="xl163" w:customStyle="1">
    <w:name w:val="xl163"/>
    <w:basedOn w:val="Normal"/>
    <w:qFormat/>
    <w:rsid w:val="00421f2c"/>
    <w:pPr>
      <w:pBdr>
        <w:left w:val="single" w:sz="8" w:space="0" w:color="000000"/>
        <w:bottom w:val="single" w:sz="8" w:space="0" w:color="000000"/>
        <w:right w:val="single" w:sz="8" w:space="0" w:color="000000"/>
      </w:pBdr>
      <w:spacing w:lineRule="auto" w:line="240" w:beforeAutospacing="1" w:afterAutospacing="1"/>
      <w:jc w:val="center"/>
      <w:textAlignment w:val="center"/>
    </w:pPr>
    <w:rPr>
      <w:rFonts w:ascii="Times New Roman" w:hAnsi="Times New Roman" w:eastAsia="Times New Roman" w:cs="Times New Roman"/>
      <w:kern w:val="0"/>
      <w:lang w:eastAsia="it-IT"/>
      <w14:ligatures w14:val="none"/>
    </w:rPr>
  </w:style>
  <w:style w:type="paragraph" w:styleId="xl164" w:customStyle="1">
    <w:name w:val="xl164"/>
    <w:basedOn w:val="Normal"/>
    <w:qFormat/>
    <w:rsid w:val="00421f2c"/>
    <w:pPr>
      <w:pBdr>
        <w:top w:val="single" w:sz="8" w:space="0" w:color="000000"/>
        <w:right w:val="single" w:sz="8" w:space="0" w:color="000000"/>
      </w:pBdr>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65" w:customStyle="1">
    <w:name w:val="xl165"/>
    <w:basedOn w:val="Normal"/>
    <w:qFormat/>
    <w:rsid w:val="00421f2c"/>
    <w:pPr>
      <w:pBdr>
        <w:bottom w:val="single" w:sz="8" w:space="0" w:color="000000"/>
        <w:right w:val="single" w:sz="8" w:space="0" w:color="000000"/>
      </w:pBdr>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66" w:customStyle="1">
    <w:name w:val="xl166"/>
    <w:basedOn w:val="Normal"/>
    <w:qFormat/>
    <w:rsid w:val="00421f2c"/>
    <w:pPr>
      <w:pBdr>
        <w:top w:val="single" w:sz="8" w:space="0" w:color="000000"/>
        <w:left w:val="single" w:sz="8"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kern w:val="0"/>
      <w:lang w:eastAsia="it-IT"/>
      <w14:ligatures w14:val="none"/>
    </w:rPr>
  </w:style>
  <w:style w:type="paragraph" w:styleId="xl167" w:customStyle="1">
    <w:name w:val="xl167"/>
    <w:basedOn w:val="Normal"/>
    <w:qFormat/>
    <w:rsid w:val="00421f2c"/>
    <w:pPr>
      <w:pBdr>
        <w:left w:val="single" w:sz="8" w:space="0" w:color="000000"/>
        <w:bottom w:val="single" w:sz="8"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kern w:val="0"/>
      <w:lang w:eastAsia="it-IT"/>
      <w14:ligatures w14:val="none"/>
    </w:rPr>
  </w:style>
  <w:style w:type="paragraph" w:styleId="xl168" w:customStyle="1">
    <w:name w:val="xl168"/>
    <w:basedOn w:val="Normal"/>
    <w:qFormat/>
    <w:rsid w:val="00421f2c"/>
    <w:pPr>
      <w:pBdr>
        <w:top w:val="single" w:sz="8" w:space="0" w:color="000000"/>
        <w:left w:val="single" w:sz="8" w:space="0" w:color="000000"/>
      </w:pBdr>
      <w:spacing w:lineRule="auto" w:line="240" w:beforeAutospacing="1" w:afterAutospacing="1"/>
      <w:jc w:val="center"/>
      <w:textAlignment w:val="center"/>
    </w:pPr>
    <w:rPr>
      <w:rFonts w:ascii="Times New Roman" w:hAnsi="Times New Roman" w:eastAsia="Times New Roman" w:cs="Times New Roman"/>
      <w:kern w:val="0"/>
      <w:lang w:eastAsia="it-IT"/>
      <w14:ligatures w14:val="none"/>
    </w:rPr>
  </w:style>
  <w:style w:type="paragraph" w:styleId="xl169" w:customStyle="1">
    <w:name w:val="xl169"/>
    <w:basedOn w:val="Normal"/>
    <w:qFormat/>
    <w:rsid w:val="00421f2c"/>
    <w:pPr>
      <w:pBdr>
        <w:left w:val="single" w:sz="8" w:space="0" w:color="000000"/>
        <w:bottom w:val="single" w:sz="8" w:space="0" w:color="000000"/>
      </w:pBdr>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70" w:customStyle="1">
    <w:name w:val="xl170"/>
    <w:basedOn w:val="Normal"/>
    <w:qFormat/>
    <w:rsid w:val="00421f2c"/>
    <w:pPr>
      <w:pBdr>
        <w:top w:val="single" w:sz="8" w:space="0" w:color="000000"/>
        <w:left w:val="single" w:sz="8" w:space="0" w:color="000000"/>
        <w:right w:val="single" w:sz="8" w:space="0" w:color="000000"/>
      </w:pBdr>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71" w:customStyle="1">
    <w:name w:val="xl171"/>
    <w:basedOn w:val="Normal"/>
    <w:qFormat/>
    <w:rsid w:val="00421f2c"/>
    <w:pPr>
      <w:pBdr>
        <w:top w:val="single" w:sz="8" w:space="0" w:color="000000"/>
        <w:right w:val="single" w:sz="8"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72" w:customStyle="1">
    <w:name w:val="xl172"/>
    <w:basedOn w:val="Normal"/>
    <w:qFormat/>
    <w:rsid w:val="00421f2c"/>
    <w:pPr>
      <w:pBdr>
        <w:bottom w:val="single" w:sz="8" w:space="0" w:color="000000"/>
        <w:right w:val="single" w:sz="8"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73" w:customStyle="1">
    <w:name w:val="xl173"/>
    <w:basedOn w:val="Normal"/>
    <w:qFormat/>
    <w:rsid w:val="00421f2c"/>
    <w:pPr>
      <w:pBdr>
        <w:bottom w:val="single" w:sz="8" w:space="0" w:color="000000"/>
        <w:right w:val="single" w:sz="8" w:space="0" w:color="000000"/>
      </w:pBdr>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74" w:customStyle="1">
    <w:name w:val="xl174"/>
    <w:basedOn w:val="Normal"/>
    <w:qFormat/>
    <w:rsid w:val="00421f2c"/>
    <w:pPr>
      <w:pBdr>
        <w:top w:val="single" w:sz="8" w:space="0" w:color="000000"/>
        <w:left w:val="single" w:sz="8"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75" w:customStyle="1">
    <w:name w:val="xl175"/>
    <w:basedOn w:val="Normal"/>
    <w:qFormat/>
    <w:rsid w:val="00421f2c"/>
    <w:pPr>
      <w:pBdr>
        <w:left w:val="single" w:sz="8" w:space="0" w:color="000000"/>
        <w:bottom w:val="single" w:sz="8" w:space="0" w:color="000000"/>
      </w:pBdr>
      <w:shd w:val="clear" w:color="000000" w:fill="D9D9D9"/>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76" w:customStyle="1">
    <w:name w:val="xl176"/>
    <w:basedOn w:val="Normal"/>
    <w:qFormat/>
    <w:rsid w:val="00421f2c"/>
    <w:pPr>
      <w:pBdr>
        <w:top w:val="single" w:sz="8" w:space="0" w:color="000000"/>
        <w:left w:val="single" w:sz="8" w:space="0" w:color="000000"/>
      </w:pBdr>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77" w:customStyle="1">
    <w:name w:val="xl177"/>
    <w:basedOn w:val="Normal"/>
    <w:qFormat/>
    <w:rsid w:val="00421f2c"/>
    <w:pPr>
      <w:pBdr>
        <w:left w:val="single" w:sz="8" w:space="0" w:color="000000"/>
        <w:bottom w:val="single" w:sz="8" w:space="0" w:color="000000"/>
      </w:pBdr>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78" w:customStyle="1">
    <w:name w:val="xl178"/>
    <w:basedOn w:val="Normal"/>
    <w:qFormat/>
    <w:rsid w:val="00421f2c"/>
    <w:pPr>
      <w:spacing w:lineRule="auto" w:line="240" w:beforeAutospacing="1" w:afterAutospacing="1"/>
      <w:textAlignment w:val="center"/>
    </w:pPr>
    <w:rPr>
      <w:rFonts w:ascii="Goudy Old Style" w:hAnsi="Goudy Old Style" w:eastAsia="Times New Roman" w:cs="Times New Roman"/>
      <w:kern w:val="0"/>
      <w:lang w:eastAsia="it-IT"/>
      <w14:ligatures w14:val="none"/>
    </w:rPr>
  </w:style>
  <w:style w:type="paragraph" w:styleId="xl179" w:customStyle="1">
    <w:name w:val="xl179"/>
    <w:basedOn w:val="Normal"/>
    <w:qFormat/>
    <w:rsid w:val="00421f2c"/>
    <w:pPr>
      <w:pBdr>
        <w:top w:val="double" w:sz="6" w:space="0" w:color="000000"/>
        <w:bottom w:val="double" w:sz="6" w:space="0" w:color="000000"/>
      </w:pBdr>
      <w:spacing w:lineRule="auto" w:line="240" w:beforeAutospacing="1" w:afterAutospacing="1"/>
      <w:jc w:val="center"/>
      <w:textAlignment w:val="center"/>
    </w:pPr>
    <w:rPr>
      <w:rFonts w:ascii="Goudy Old Style" w:hAnsi="Goudy Old Style" w:eastAsia="Times New Roman" w:cs="Times New Roman"/>
      <w:b/>
      <w:bCs/>
      <w:kern w:val="0"/>
      <w:sz w:val="32"/>
      <w:szCs w:val="32"/>
      <w:lang w:eastAsia="it-IT"/>
      <w14:ligatures w14:val="none"/>
    </w:rPr>
  </w:style>
  <w:style w:type="paragraph" w:styleId="xl180" w:customStyle="1">
    <w:name w:val="xl180"/>
    <w:basedOn w:val="Normal"/>
    <w:qFormat/>
    <w:rsid w:val="00421f2c"/>
    <w:pPr>
      <w:spacing w:lineRule="auto" w:line="240" w:beforeAutospacing="1" w:afterAutospacing="1"/>
      <w:jc w:val="both"/>
      <w:textAlignment w:val="center"/>
    </w:pPr>
    <w:rPr>
      <w:rFonts w:ascii="Goudy Old Style" w:hAnsi="Goudy Old Style" w:eastAsia="Times New Roman" w:cs="Times New Roman"/>
      <w:kern w:val="0"/>
      <w:lang w:eastAsia="it-IT"/>
      <w14:ligatures w14:val="none"/>
    </w:rPr>
  </w:style>
  <w:style w:type="paragraph" w:styleId="xl181" w:customStyle="1">
    <w:name w:val="xl181"/>
    <w:basedOn w:val="Normal"/>
    <w:qFormat/>
    <w:rsid w:val="00421f2c"/>
    <w:pPr>
      <w:pBdr>
        <w:top w:val="single" w:sz="8" w:space="0" w:color="000000"/>
        <w:left w:val="single" w:sz="8" w:space="0" w:color="000000"/>
        <w:right w:val="single" w:sz="8" w:space="0" w:color="000000"/>
      </w:pBdr>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82" w:customStyle="1">
    <w:name w:val="xl182"/>
    <w:basedOn w:val="Normal"/>
    <w:qFormat/>
    <w:rsid w:val="00421f2c"/>
    <w:pPr>
      <w:pBdr>
        <w:left w:val="single" w:sz="8" w:space="0" w:color="000000"/>
        <w:bottom w:val="single" w:sz="8" w:space="0" w:color="000000"/>
        <w:right w:val="single" w:sz="8" w:space="0" w:color="000000"/>
      </w:pBdr>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83" w:customStyle="1">
    <w:name w:val="xl183"/>
    <w:basedOn w:val="Normal"/>
    <w:qFormat/>
    <w:rsid w:val="00421f2c"/>
    <w:pPr>
      <w:pBdr>
        <w:top w:val="single" w:sz="8" w:space="0" w:color="000000"/>
        <w:left w:val="single" w:sz="8" w:space="0" w:color="000000"/>
        <w:right w:val="single" w:sz="4" w:space="0" w:color="000000"/>
      </w:pBdr>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84" w:customStyle="1">
    <w:name w:val="xl184"/>
    <w:basedOn w:val="Normal"/>
    <w:qFormat/>
    <w:rsid w:val="00421f2c"/>
    <w:pPr>
      <w:pBdr>
        <w:left w:val="single" w:sz="8" w:space="0" w:color="000000"/>
        <w:bottom w:val="single" w:sz="8" w:space="0" w:color="000000"/>
        <w:right w:val="single" w:sz="4" w:space="0" w:color="000000"/>
      </w:pBdr>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xl185" w:customStyle="1">
    <w:name w:val="xl185"/>
    <w:basedOn w:val="Normal"/>
    <w:qFormat/>
    <w:rsid w:val="00421f2c"/>
    <w:pPr>
      <w:pBdr>
        <w:top w:val="single" w:sz="8" w:space="0" w:color="000000"/>
        <w:left w:val="single" w:sz="8" w:space="0" w:color="000000"/>
        <w:bottom w:val="single" w:sz="4" w:space="0" w:color="000000"/>
        <w:right w:val="single" w:sz="4" w:space="0" w:color="000000"/>
      </w:pBdr>
      <w:spacing w:lineRule="auto" w:line="240" w:beforeAutospacing="1" w:afterAutospacing="1"/>
      <w:jc w:val="center"/>
      <w:textAlignment w:val="center"/>
    </w:pPr>
    <w:rPr>
      <w:rFonts w:ascii="Goudy Old Style" w:hAnsi="Goudy Old Style" w:eastAsia="Times New Roman" w:cs="Times New Roman"/>
      <w:kern w:val="0"/>
      <w:lang w:eastAsia="it-IT"/>
      <w14:ligatures w14:val="none"/>
    </w:rPr>
  </w:style>
  <w:style w:type="paragraph" w:styleId="sof-title" w:customStyle="1">
    <w:name w:val="sof-title"/>
    <w:basedOn w:val="Normal"/>
    <w:qFormat/>
    <w:rsid w:val="00ce50c4"/>
    <w:pPr>
      <w:spacing w:lineRule="auto" w:line="240" w:beforeAutospacing="1" w:afterAutospacing="1"/>
    </w:pPr>
    <w:rPr>
      <w:rFonts w:ascii="Times New Roman" w:hAnsi="Times New Roman" w:eastAsia="等线" w:cs="Times New Roman" w:eastAsiaTheme="minorEastAsia"/>
      <w:kern w:val="0"/>
      <w:lang w:eastAsia="zh-CN"/>
    </w:rPr>
  </w:style>
  <w:style w:type="paragraph" w:styleId="NormalWeb">
    <w:name w:val="Normal (Web)"/>
    <w:basedOn w:val="Normal"/>
    <w:uiPriority w:val="99"/>
    <w:semiHidden/>
    <w:unhideWhenUsed/>
    <w:qFormat/>
    <w:rsid w:val="00ce50c4"/>
    <w:pPr>
      <w:spacing w:lineRule="auto" w:line="240" w:beforeAutospacing="1" w:afterAutospacing="1"/>
    </w:pPr>
    <w:rPr>
      <w:rFonts w:ascii="Times New Roman" w:hAnsi="Times New Roman" w:eastAsia="等线" w:cs="Times New Roman" w:eastAsiaTheme="minorEastAsia"/>
      <w:kern w:val="0"/>
      <w:lang w:eastAsia="zh-CN"/>
    </w:rPr>
  </w:style>
  <w:style w:type="paragraph" w:styleId="first-letter" w:customStyle="1">
    <w:name w:val="first-letter"/>
    <w:basedOn w:val="Normal"/>
    <w:qFormat/>
    <w:rsid w:val="00ce50c4"/>
    <w:pPr>
      <w:spacing w:lineRule="auto" w:line="240" w:beforeAutospacing="1" w:afterAutospacing="1"/>
    </w:pPr>
    <w:rPr>
      <w:rFonts w:ascii="Times New Roman" w:hAnsi="Times New Roman" w:eastAsia="等线" w:cs="Times New Roman" w:eastAsiaTheme="minorEastAsia"/>
      <w:kern w:val="0"/>
      <w:lang w:eastAsia="zh-CN"/>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66ED1-C387-430C-B9F0-05E62BCD9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Application>LibreOffice/25.2.5.2$Windows_X86_64 LibreOffice_project/03d19516eb2e1dd5d4ccd751a0d6f35f35e08022</Application>
  <AppVersion>15.0000</AppVersion>
  <Pages>30</Pages>
  <Words>8327</Words>
  <Characters>40707</Characters>
  <CharactersWithSpaces>47978</CharactersWithSpaces>
  <Paragraphs>2883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2024-07-23T14:16:00Z</dcterms:created>
  <dc:creator>Angela Contri</dc:creator>
  <dc:description/>
  <dc:language>en-GB</dc:language>
  <cp:lastModifiedBy/>
  <dcterms:modified xsi:type="dcterms:W3CDTF">2025-08-24T18:40:39Z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