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1DE" w:rsidRPr="003F3619" w:rsidRDefault="006501DE" w:rsidP="006501DE">
      <w:pPr>
        <w:pStyle w:val="1"/>
        <w:spacing w:line="360" w:lineRule="auto"/>
        <w:rPr>
          <w:color w:val="auto"/>
          <w:lang w:val="en-US"/>
        </w:rPr>
      </w:pPr>
      <w:r w:rsidRPr="003F3619">
        <w:rPr>
          <w:color w:val="auto"/>
          <w:lang w:val="en-US"/>
        </w:rPr>
        <w:t>Supplementary Material</w:t>
      </w:r>
    </w:p>
    <w:p w:rsidR="006501DE" w:rsidRPr="003F3619" w:rsidRDefault="006501DE" w:rsidP="006501DE">
      <w:pPr>
        <w:spacing w:line="360" w:lineRule="auto"/>
        <w:rPr>
          <w:lang w:val="en-US"/>
        </w:rPr>
      </w:pPr>
      <w:r w:rsidRPr="003F3619">
        <w:rPr>
          <w:lang w:val="en-US"/>
        </w:rPr>
        <w:t>Table S</w:t>
      </w:r>
      <w:r w:rsidR="00732034">
        <w:rPr>
          <w:lang w:val="en-US" w:eastAsia="ko-KR"/>
        </w:rPr>
        <w:t>1</w:t>
      </w:r>
      <w:r w:rsidRPr="003F3619">
        <w:rPr>
          <w:lang w:val="en-US"/>
        </w:rPr>
        <w:t>. Individual demographic and pathological information of participants</w:t>
      </w:r>
    </w:p>
    <w:tbl>
      <w:tblPr>
        <w:tblW w:w="13934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4"/>
        <w:gridCol w:w="858"/>
        <w:gridCol w:w="976"/>
        <w:gridCol w:w="843"/>
        <w:gridCol w:w="984"/>
        <w:gridCol w:w="1591"/>
        <w:gridCol w:w="1407"/>
        <w:gridCol w:w="4678"/>
        <w:gridCol w:w="1753"/>
      </w:tblGrid>
      <w:tr w:rsidR="006501DE" w:rsidTr="000A4CAE">
        <w:trPr>
          <w:trHeight w:val="646"/>
          <w:jc w:val="center"/>
        </w:trPr>
        <w:tc>
          <w:tcPr>
            <w:tcW w:w="84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FAC grade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Subject No.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Age (years)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Height (cm)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Weight (kg)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Gender (male/female)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Onset duration (days)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Diagnosis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Unaffected side (right/left)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173.1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74.9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1760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 frontotemporal lobe infarction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171.9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72.9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1814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infarctions in right internal carotid artery territory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</w:t>
            </w:r>
          </w:p>
        </w:tc>
      </w:tr>
      <w:tr w:rsidR="006501DE" w:rsidTr="000A4CAE">
        <w:trPr>
          <w:trHeight w:val="238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160.2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599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 thalamic intracerebral hemorrhage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</w:t>
            </w:r>
          </w:p>
        </w:tc>
      </w:tr>
      <w:tr w:rsidR="006501DE" w:rsidTr="000A4CAE">
        <w:trPr>
          <w:trHeight w:val="456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160.1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59.3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2353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 basal ganglia, intracerebral hemorrhage, intraventricular hemorrhage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</w:t>
            </w:r>
          </w:p>
        </w:tc>
      </w:tr>
      <w:tr w:rsidR="006501DE" w:rsidTr="000A4CAE">
        <w:trPr>
          <w:trHeight w:val="611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165.8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52.2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583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 frontal lobe, temporal lobe to insula acute infarctions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</w:t>
            </w:r>
          </w:p>
        </w:tc>
      </w:tr>
      <w:tr w:rsidR="006501DE" w:rsidTr="000A4CAE">
        <w:trPr>
          <w:trHeight w:val="611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148.9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51.15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215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 basal ganglia, intraventricular hemorrhage, intracerebral hemorrhage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</w:t>
            </w:r>
          </w:p>
        </w:tc>
      </w:tr>
      <w:tr w:rsidR="006501DE" w:rsidTr="000A4CAE">
        <w:trPr>
          <w:trHeight w:val="340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159.6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60.4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2255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 middle cerebral artery infarction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</w:t>
            </w:r>
          </w:p>
        </w:tc>
      </w:tr>
      <w:tr w:rsidR="006501DE" w:rsidTr="000A4CAE">
        <w:trPr>
          <w:trHeight w:val="292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764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 basal ganglia infarction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</w:t>
            </w:r>
          </w:p>
        </w:tc>
      </w:tr>
      <w:tr w:rsidR="006501DE" w:rsidTr="000A4CAE">
        <w:trPr>
          <w:trHeight w:val="524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163.6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56.4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1469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 basal ganglia, intracerebral hemorrhage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80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151.5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53.6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826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Both cerebellum infarction (left severe)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61.2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885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 middle cerebral artery infarction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right</w:t>
            </w:r>
          </w:p>
        </w:tc>
      </w:tr>
      <w:tr w:rsidR="006501DE" w:rsidTr="000A4CAE">
        <w:trPr>
          <w:trHeight w:val="811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160.3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77.5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1697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multiple small subacute infarction scattered in left middle cerebral artery territory infarction, small infarctions in left basal ganglia caudate head with some microbleeds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left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149.5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52.2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165.6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73.7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163.3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59.7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166.4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</w:tr>
      <w:tr w:rsidR="006501DE" w:rsidTr="000A4CAE">
        <w:trPr>
          <w:trHeight w:val="335"/>
          <w:jc w:val="center"/>
        </w:trPr>
        <w:tc>
          <w:tcPr>
            <w:tcW w:w="84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71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152.6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68.8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female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</w:tr>
      <w:tr w:rsidR="006501DE" w:rsidTr="000A4CAE">
        <w:trPr>
          <w:trHeight w:val="351"/>
          <w:jc w:val="center"/>
        </w:trPr>
        <w:tc>
          <w:tcPr>
            <w:tcW w:w="844" w:type="dxa"/>
            <w:tcBorders>
              <w:top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61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180.7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93.1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male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US" w:eastAsia="ko-KR"/>
              </w:rPr>
            </w:pPr>
            <w:r w:rsidRPr="003F3619">
              <w:rPr>
                <w:color w:val="000000"/>
                <w:sz w:val="18"/>
                <w:szCs w:val="18"/>
                <w:lang w:val="en-US" w:eastAsia="ko-KR"/>
              </w:rPr>
              <w:t>-</w:t>
            </w:r>
          </w:p>
        </w:tc>
      </w:tr>
    </w:tbl>
    <w:p w:rsidR="006501DE" w:rsidRPr="003F3619" w:rsidRDefault="006501DE" w:rsidP="006501DE">
      <w:pPr>
        <w:tabs>
          <w:tab w:val="left" w:pos="2400"/>
        </w:tabs>
        <w:rPr>
          <w:sz w:val="20"/>
          <w:lang w:val="en-US" w:eastAsia="ko-KR"/>
        </w:rPr>
      </w:pPr>
      <w:r w:rsidRPr="003F3619">
        <w:rPr>
          <w:rFonts w:hint="eastAsia"/>
          <w:sz w:val="20"/>
          <w:lang w:val="en-US" w:eastAsia="ko-KR"/>
        </w:rPr>
        <w:t>F</w:t>
      </w:r>
      <w:r w:rsidRPr="003F3619">
        <w:rPr>
          <w:sz w:val="20"/>
          <w:lang w:val="en-US" w:eastAsia="ko-KR"/>
        </w:rPr>
        <w:t>AC, Functional Ambulation Category.</w:t>
      </w:r>
    </w:p>
    <w:p w:rsidR="006501DE" w:rsidRPr="003F3619" w:rsidRDefault="006501DE" w:rsidP="006501DE">
      <w:pPr>
        <w:tabs>
          <w:tab w:val="left" w:pos="2400"/>
        </w:tabs>
        <w:rPr>
          <w:lang w:val="en-US"/>
        </w:rPr>
        <w:sectPr w:rsidR="006501DE" w:rsidRPr="003F3619">
          <w:pgSz w:w="16838" w:h="11906" w:orient="landscape"/>
          <w:pgMar w:top="680" w:right="1418" w:bottom="680" w:left="1418" w:header="708" w:footer="708" w:gutter="0"/>
          <w:cols w:space="708"/>
          <w:docGrid w:linePitch="360"/>
        </w:sectPr>
      </w:pPr>
      <w:r w:rsidRPr="003F3619">
        <w:rPr>
          <w:lang w:val="en-US"/>
        </w:rPr>
        <w:tab/>
      </w:r>
    </w:p>
    <w:p w:rsidR="006501DE" w:rsidRPr="003F3619" w:rsidRDefault="006501DE" w:rsidP="006501DE">
      <w:pPr>
        <w:spacing w:line="360" w:lineRule="auto"/>
        <w:rPr>
          <w:lang w:val="en-US"/>
        </w:rPr>
      </w:pPr>
      <w:r w:rsidRPr="003F3619">
        <w:rPr>
          <w:lang w:val="en-US"/>
        </w:rPr>
        <w:lastRenderedPageBreak/>
        <w:t>Table S</w:t>
      </w:r>
      <w:r w:rsidR="00EF65FD">
        <w:rPr>
          <w:lang w:val="en-US" w:eastAsia="ko-KR"/>
        </w:rPr>
        <w:t>2</w:t>
      </w:r>
      <w:r w:rsidRPr="003F3619">
        <w:rPr>
          <w:lang w:val="en-US"/>
        </w:rPr>
        <w:t>. Medical Research Council grade-based score distribution</w:t>
      </w:r>
    </w:p>
    <w:tbl>
      <w:tblPr>
        <w:tblW w:w="76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2"/>
        <w:gridCol w:w="4403"/>
      </w:tblGrid>
      <w:tr w:rsidR="006501DE" w:rsidTr="000A4CAE">
        <w:trPr>
          <w:trHeight w:val="579"/>
        </w:trPr>
        <w:tc>
          <w:tcPr>
            <w:tcW w:w="3252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Grade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Score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Normal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100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Good +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90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Good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80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Good -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70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Fair +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60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Fair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50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Fair -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40s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Poor +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35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Poor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25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Poor -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15</w:t>
            </w:r>
          </w:p>
        </w:tc>
      </w:tr>
      <w:tr w:rsidR="006501DE" w:rsidTr="000A4CAE">
        <w:trPr>
          <w:trHeight w:val="553"/>
        </w:trPr>
        <w:tc>
          <w:tcPr>
            <w:tcW w:w="3252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Trace</w:t>
            </w:r>
          </w:p>
        </w:tc>
        <w:tc>
          <w:tcPr>
            <w:tcW w:w="4403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5</w:t>
            </w:r>
          </w:p>
        </w:tc>
      </w:tr>
      <w:tr w:rsidR="006501DE" w:rsidTr="000A4CAE">
        <w:trPr>
          <w:trHeight w:val="579"/>
        </w:trPr>
        <w:tc>
          <w:tcPr>
            <w:tcW w:w="3252" w:type="dxa"/>
            <w:tcBorders>
              <w:top w:val="nil"/>
              <w:bottom w:val="single" w:sz="8" w:space="0" w:color="auto"/>
              <w:right w:val="nil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zero</w:t>
            </w:r>
          </w:p>
        </w:tc>
        <w:tc>
          <w:tcPr>
            <w:tcW w:w="4403" w:type="dxa"/>
            <w:tcBorders>
              <w:top w:val="nil"/>
              <w:left w:val="nil"/>
              <w:bottom w:val="single" w:sz="8" w:space="0" w:color="auto"/>
            </w:tcBorders>
            <w:vAlign w:val="center"/>
            <w:hideMark/>
          </w:tcPr>
          <w:p w:rsidR="006501DE" w:rsidRPr="003F3619" w:rsidRDefault="006501DE" w:rsidP="000A4CAE">
            <w:pPr>
              <w:spacing w:line="360" w:lineRule="auto"/>
              <w:jc w:val="center"/>
              <w:rPr>
                <w:color w:val="000000"/>
                <w:sz w:val="18"/>
                <w:lang w:val="en-US" w:eastAsia="ko-KR"/>
              </w:rPr>
            </w:pPr>
            <w:r w:rsidRPr="003F3619">
              <w:rPr>
                <w:color w:val="000000"/>
                <w:sz w:val="18"/>
                <w:lang w:val="en-US" w:eastAsia="ko-KR"/>
              </w:rPr>
              <w:t>0</w:t>
            </w:r>
          </w:p>
        </w:tc>
      </w:tr>
    </w:tbl>
    <w:p w:rsidR="00E07867" w:rsidRPr="00985C94" w:rsidRDefault="006501DE" w:rsidP="00985C94">
      <w:pPr>
        <w:spacing w:line="360" w:lineRule="auto"/>
        <w:rPr>
          <w:rFonts w:hint="eastAsia"/>
          <w:color w:val="000000"/>
          <w:sz w:val="20"/>
          <w:lang w:val="en-US" w:eastAsia="ko-KR"/>
        </w:rPr>
      </w:pPr>
      <w:r w:rsidRPr="003F3619">
        <w:rPr>
          <w:color w:val="000000"/>
          <w:sz w:val="20"/>
          <w:lang w:val="en-US" w:eastAsia="ko-KR"/>
        </w:rPr>
        <w:t>Scores were distributed by standards of CHA Bundang medical center, department of rehabilitation medicine.</w:t>
      </w:r>
      <w:bookmarkStart w:id="0" w:name="_GoBack"/>
      <w:bookmarkEnd w:id="0"/>
    </w:p>
    <w:sectPr w:rsidR="00E07867" w:rsidRPr="00985C94" w:rsidSect="00342ED8">
      <w:footerReference w:type="even" r:id="rId6"/>
      <w:pgSz w:w="11906" w:h="16838"/>
      <w:pgMar w:top="1531" w:right="1474" w:bottom="147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D82" w:rsidRDefault="004E2D82">
      <w:r>
        <w:separator/>
      </w:r>
    </w:p>
  </w:endnote>
  <w:endnote w:type="continuationSeparator" w:id="0">
    <w:p w:rsidR="004E2D82" w:rsidRDefault="004E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4E5" w:rsidRDefault="006501D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404E5" w:rsidRDefault="004E2D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D82" w:rsidRDefault="004E2D82">
      <w:r>
        <w:separator/>
      </w:r>
    </w:p>
  </w:footnote>
  <w:footnote w:type="continuationSeparator" w:id="0">
    <w:p w:rsidR="004E2D82" w:rsidRDefault="004E2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DE"/>
    <w:rsid w:val="00202FA1"/>
    <w:rsid w:val="00310A4E"/>
    <w:rsid w:val="004E2D82"/>
    <w:rsid w:val="006501DE"/>
    <w:rsid w:val="00676318"/>
    <w:rsid w:val="00732034"/>
    <w:rsid w:val="00985C94"/>
    <w:rsid w:val="00CD5DA2"/>
    <w:rsid w:val="00E07867"/>
    <w:rsid w:val="00E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E4BD0"/>
  <w15:chartTrackingRefBased/>
  <w15:docId w15:val="{C6FAF2D7-EB02-44AE-B4A5-CA173414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1DE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 w:val="24"/>
      <w:szCs w:val="24"/>
      <w:lang w:val="it-IT" w:eastAsia="it-IT"/>
    </w:rPr>
  </w:style>
  <w:style w:type="paragraph" w:styleId="1">
    <w:name w:val="heading 1"/>
    <w:basedOn w:val="a"/>
    <w:next w:val="a"/>
    <w:link w:val="1Char"/>
    <w:qFormat/>
    <w:rsid w:val="006501DE"/>
    <w:pPr>
      <w:keepNext/>
      <w:spacing w:before="100" w:beforeAutospacing="1" w:line="480" w:lineRule="auto"/>
      <w:jc w:val="both"/>
      <w:outlineLvl w:val="0"/>
    </w:pPr>
    <w:rPr>
      <w:b/>
      <w:bC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6501DE"/>
    <w:rPr>
      <w:rFonts w:ascii="Times New Roman" w:eastAsia="맑은 고딕" w:hAnsi="Times New Roman" w:cs="Times New Roman"/>
      <w:b/>
      <w:bCs/>
      <w:color w:val="0000FF"/>
      <w:kern w:val="0"/>
      <w:sz w:val="24"/>
      <w:szCs w:val="24"/>
      <w:lang w:val="it-IT" w:eastAsia="it-IT"/>
    </w:rPr>
  </w:style>
  <w:style w:type="paragraph" w:styleId="a3">
    <w:name w:val="footer"/>
    <w:basedOn w:val="a"/>
    <w:link w:val="Char"/>
    <w:uiPriority w:val="99"/>
    <w:rsid w:val="006501DE"/>
    <w:pPr>
      <w:tabs>
        <w:tab w:val="center" w:pos="4819"/>
        <w:tab w:val="right" w:pos="9638"/>
      </w:tabs>
    </w:pPr>
  </w:style>
  <w:style w:type="character" w:customStyle="1" w:styleId="Char">
    <w:name w:val="바닥글 Char"/>
    <w:basedOn w:val="a0"/>
    <w:link w:val="a3"/>
    <w:uiPriority w:val="99"/>
    <w:rsid w:val="006501DE"/>
    <w:rPr>
      <w:rFonts w:ascii="Times New Roman" w:eastAsia="맑은 고딕" w:hAnsi="Times New Roman" w:cs="Times New Roman"/>
      <w:kern w:val="0"/>
      <w:sz w:val="24"/>
      <w:szCs w:val="24"/>
      <w:lang w:val="it-IT" w:eastAsia="it-IT"/>
    </w:rPr>
  </w:style>
  <w:style w:type="character" w:styleId="a4">
    <w:name w:val="page number"/>
    <w:basedOn w:val="a0"/>
    <w:rsid w:val="006501DE"/>
  </w:style>
  <w:style w:type="character" w:styleId="a5">
    <w:name w:val="Hyperlink"/>
    <w:uiPriority w:val="99"/>
    <w:rsid w:val="006501DE"/>
    <w:rPr>
      <w:color w:val="0000FF"/>
      <w:u w:val="single"/>
    </w:rPr>
  </w:style>
  <w:style w:type="table" w:customStyle="1" w:styleId="10">
    <w:name w:val="표 구분선1"/>
    <w:basedOn w:val="a1"/>
    <w:next w:val="a6"/>
    <w:uiPriority w:val="39"/>
    <w:rsid w:val="006501DE"/>
    <w:pPr>
      <w:spacing w:after="0" w:line="240" w:lineRule="auto"/>
    </w:pPr>
    <w:rPr>
      <w:rFonts w:ascii="Calibri" w:eastAsia="맑은 고딕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50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7320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732034"/>
    <w:rPr>
      <w:rFonts w:ascii="Times New Roman" w:eastAsia="맑은 고딕" w:hAnsi="Times New Roman" w:cs="Times New Roman"/>
      <w:kern w:val="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2025-11-11T23:51:00Z</dcterms:created>
  <dcterms:modified xsi:type="dcterms:W3CDTF">2025-11-11T23:51:00Z</dcterms:modified>
</cp:coreProperties>
</file>