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96"/>
        <w:gridCol w:w="587"/>
        <w:gridCol w:w="9369"/>
        <w:gridCol w:w="3648"/>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rPr>
                <w:rFonts w:ascii="Arial" w:hAnsi="Arial" w:cs="Arial"/>
                <w:color w:val="auto"/>
                <w:sz w:val="18"/>
                <w:szCs w:val="18"/>
              </w:rPr>
            </w:pPr>
            <w:r>
              <w:rPr>
                <w:rFonts w:ascii="Arial" w:hAnsi="Arial" w:cs="Arial"/>
                <w:sz w:val="18"/>
                <w:szCs w:val="18"/>
              </w:rPr>
              <w:t>Title page — full title shown on the title page.</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righ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rPr>
                <w:rFonts w:ascii="Arial" w:hAnsi="Arial" w:cs="Arial"/>
                <w:color w:val="auto"/>
                <w:sz w:val="18"/>
                <w:szCs w:val="18"/>
              </w:rPr>
            </w:pPr>
            <w:r>
              <w:rPr>
                <w:rFonts w:hint="eastAsia" w:ascii="Arial" w:hAnsi="Arial" w:cs="Arial"/>
                <w:color w:val="auto"/>
                <w:sz w:val="18"/>
                <w:szCs w:val="18"/>
              </w:rPr>
              <w:t>Structured Abstract</w:t>
            </w:r>
            <w:r>
              <w:rPr>
                <w:rFonts w:hint="eastAsia" w:ascii="Arial" w:hAnsi="Arial" w:eastAsia="宋体" w:cs="Arial"/>
                <w:color w:val="auto"/>
                <w:sz w:val="18"/>
                <w:szCs w:val="18"/>
                <w:lang w:val="en-US" w:eastAsia="zh-CN"/>
              </w:rPr>
              <w:t xml:space="preserve"> </w:t>
            </w:r>
            <w:r>
              <w:rPr>
                <w:rFonts w:hint="eastAsia" w:ascii="Arial" w:hAnsi="Arial" w:cs="Arial"/>
                <w:color w:val="auto"/>
                <w:sz w:val="18"/>
                <w:szCs w:val="18"/>
              </w:rPr>
              <w:t>— Background/Methods/Results/Conclusions.</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righ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rPr>
                <w:rFonts w:ascii="Arial" w:hAnsi="Arial" w:cs="Arial"/>
                <w:color w:val="auto"/>
                <w:sz w:val="18"/>
                <w:szCs w:val="18"/>
              </w:rPr>
            </w:pPr>
            <w:r>
              <w:rPr>
                <w:rFonts w:hint="eastAsia" w:ascii="Arial" w:hAnsi="Arial" w:cs="Arial"/>
                <w:color w:val="auto"/>
                <w:sz w:val="18"/>
                <w:szCs w:val="18"/>
              </w:rPr>
              <w:t>Introduction 1.1–1.2 (p. 1)</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rPr>
                <w:rFonts w:ascii="Arial" w:hAnsi="Arial" w:cs="Arial"/>
                <w:color w:val="auto"/>
                <w:sz w:val="18"/>
                <w:szCs w:val="18"/>
              </w:rPr>
            </w:pPr>
            <w:r>
              <w:rPr>
                <w:rFonts w:hint="eastAsia" w:ascii="Arial" w:hAnsi="Arial" w:cs="Arial"/>
                <w:color w:val="auto"/>
                <w:sz w:val="18"/>
                <w:szCs w:val="18"/>
              </w:rPr>
              <w:t>Section 1.4 Objectives (p. 3).</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righ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rPr>
                <w:rFonts w:ascii="Arial" w:hAnsi="Arial" w:cs="Arial"/>
                <w:color w:val="auto"/>
                <w:sz w:val="18"/>
                <w:szCs w:val="18"/>
              </w:rPr>
            </w:pPr>
            <w:r>
              <w:rPr>
                <w:rFonts w:hint="eastAsia" w:ascii="Arial" w:hAnsi="Arial" w:cs="Arial"/>
                <w:color w:val="auto"/>
                <w:sz w:val="18"/>
                <w:szCs w:val="18"/>
              </w:rPr>
              <w:t>Section 2.1 Eligibility Criteria (pp. 4–5).</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13ED706A">
            <w:pPr>
              <w:pStyle w:val="7"/>
              <w:spacing w:before="40" w:after="40"/>
              <w:rPr>
                <w:rFonts w:ascii="Arial" w:hAnsi="Arial" w:cs="Arial"/>
                <w:color w:val="auto"/>
                <w:sz w:val="18"/>
                <w:szCs w:val="18"/>
              </w:rPr>
            </w:pPr>
            <w:r>
              <w:rPr>
                <w:rFonts w:hint="eastAsia" w:ascii="Arial" w:hAnsi="Arial" w:cs="Arial"/>
                <w:color w:val="auto"/>
                <w:sz w:val="18"/>
                <w:szCs w:val="18"/>
              </w:rPr>
              <w:t xml:space="preserve">Section 2.2 Information Sources (p. </w:t>
            </w:r>
            <w:r>
              <w:rPr>
                <w:rFonts w:hint="eastAsia" w:ascii="Arial" w:hAnsi="Arial" w:eastAsia="宋体" w:cs="Arial"/>
                <w:color w:val="auto"/>
                <w:sz w:val="18"/>
                <w:szCs w:val="18"/>
                <w:lang w:val="en-US" w:eastAsia="zh-CN"/>
              </w:rPr>
              <w:t>5</w:t>
            </w:r>
            <w:r>
              <w:rPr>
                <w:rFonts w:hint="eastAsia" w:ascii="Arial" w:hAnsi="Arial" w:cs="Arial"/>
                <w:color w:val="auto"/>
                <w:sz w:val="18"/>
                <w:szCs w:val="18"/>
              </w:rPr>
              <w:t>).</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7C82E223">
            <w:pPr>
              <w:pStyle w:val="7"/>
              <w:spacing w:before="40" w:after="40"/>
              <w:rPr>
                <w:rFonts w:ascii="Arial" w:hAnsi="Arial" w:cs="Arial"/>
                <w:color w:val="auto"/>
                <w:sz w:val="18"/>
                <w:szCs w:val="18"/>
              </w:rPr>
            </w:pPr>
            <w:r>
              <w:rPr>
                <w:rFonts w:hint="eastAsia" w:ascii="Arial" w:hAnsi="Arial" w:cs="Arial"/>
                <w:color w:val="auto"/>
                <w:sz w:val="18"/>
                <w:szCs w:val="18"/>
              </w:rPr>
              <w:t>Section 2.2 (p. 6); Supplement 1 (full database-specific syntaxes).</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00962FE3">
            <w:pPr>
              <w:pStyle w:val="7"/>
              <w:spacing w:before="40" w:after="40"/>
              <w:rPr>
                <w:rFonts w:ascii="Arial" w:hAnsi="Arial" w:cs="Arial"/>
                <w:color w:val="auto"/>
                <w:sz w:val="18"/>
                <w:szCs w:val="18"/>
              </w:rPr>
            </w:pPr>
            <w:r>
              <w:rPr>
                <w:rFonts w:hint="eastAsia" w:ascii="Arial" w:hAnsi="Arial" w:cs="Arial"/>
                <w:color w:val="auto"/>
                <w:sz w:val="18"/>
                <w:szCs w:val="18"/>
              </w:rPr>
              <w:t>Section 2.2 Study Selection (pp. 5–6); Figure 1 PRISMA flow (p. 14)</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1FB2C5F1">
            <w:pPr>
              <w:pStyle w:val="7"/>
              <w:spacing w:before="40" w:after="40"/>
              <w:rPr>
                <w:rFonts w:ascii="Arial" w:hAnsi="Arial" w:cs="Arial"/>
                <w:color w:val="auto"/>
                <w:sz w:val="18"/>
                <w:szCs w:val="18"/>
              </w:rPr>
            </w:pPr>
            <w:r>
              <w:rPr>
                <w:rFonts w:hint="eastAsia" w:ascii="Arial" w:hAnsi="Arial" w:cs="Arial"/>
                <w:color w:val="auto"/>
                <w:sz w:val="18"/>
                <w:szCs w:val="18"/>
              </w:rPr>
              <w:t>Section 2.3 Data Extraction and Coding (pp. 7–9).</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11D25995">
            <w:pPr>
              <w:pStyle w:val="7"/>
              <w:spacing w:before="40" w:after="40"/>
              <w:rPr>
                <w:rFonts w:ascii="Arial" w:hAnsi="Arial" w:cs="Arial"/>
                <w:color w:val="auto"/>
                <w:sz w:val="18"/>
                <w:szCs w:val="18"/>
              </w:rPr>
            </w:pPr>
            <w:r>
              <w:rPr>
                <w:rFonts w:hint="eastAsia" w:ascii="Arial" w:hAnsi="Arial" w:cs="Arial"/>
                <w:color w:val="auto"/>
                <w:sz w:val="18"/>
                <w:szCs w:val="18"/>
              </w:rPr>
              <w:t>Section 2.1 Outcomes (p. 4); Section 2.3 (pp. 7–9)</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595F3ED8">
            <w:pPr>
              <w:pStyle w:val="7"/>
              <w:spacing w:before="40" w:after="40"/>
              <w:rPr>
                <w:rFonts w:ascii="Arial" w:hAnsi="Arial" w:cs="Arial"/>
                <w:color w:val="auto"/>
                <w:sz w:val="18"/>
                <w:szCs w:val="18"/>
              </w:rPr>
            </w:pPr>
            <w:r>
              <w:rPr>
                <w:rFonts w:hint="eastAsia" w:ascii="Arial" w:hAnsi="Arial" w:cs="Arial"/>
                <w:color w:val="auto"/>
                <w:sz w:val="18"/>
                <w:szCs w:val="18"/>
              </w:rPr>
              <w:t>Section 2.3 (pp. 7–9).</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2E65623E">
            <w:pPr>
              <w:pStyle w:val="7"/>
              <w:spacing w:before="40" w:after="40"/>
              <w:rPr>
                <w:rFonts w:ascii="Arial" w:hAnsi="Arial" w:cs="Arial"/>
                <w:color w:val="auto"/>
                <w:sz w:val="18"/>
                <w:szCs w:val="18"/>
              </w:rPr>
            </w:pPr>
            <w:r>
              <w:rPr>
                <w:rFonts w:hint="eastAsia" w:ascii="Arial" w:hAnsi="Arial" w:cs="Arial"/>
                <w:color w:val="auto"/>
                <w:sz w:val="18"/>
                <w:szCs w:val="18"/>
              </w:rPr>
              <w:t>Section 2.4 Risk of Bias Assessment (pp. 9–10).</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420F1455">
            <w:pPr>
              <w:pStyle w:val="7"/>
              <w:spacing w:before="40" w:after="40"/>
              <w:rPr>
                <w:rFonts w:ascii="Arial" w:hAnsi="Arial" w:cs="Arial"/>
                <w:color w:val="auto"/>
                <w:sz w:val="18"/>
                <w:szCs w:val="18"/>
              </w:rPr>
            </w:pPr>
            <w:r>
              <w:rPr>
                <w:rFonts w:hint="eastAsia" w:ascii="Arial" w:hAnsi="Arial" w:cs="Arial"/>
                <w:color w:val="auto"/>
                <w:sz w:val="18"/>
                <w:szCs w:val="18"/>
              </w:rPr>
              <w:t>Section 2.5.1 Primary Meta-analysis (p. 1</w:t>
            </w:r>
            <w:r>
              <w:rPr>
                <w:rFonts w:hint="eastAsia" w:ascii="Arial" w:hAnsi="Arial" w:eastAsia="宋体" w:cs="Arial"/>
                <w:color w:val="auto"/>
                <w:sz w:val="18"/>
                <w:szCs w:val="18"/>
                <w:lang w:val="en-US" w:eastAsia="zh-CN"/>
              </w:rPr>
              <w:t>0</w:t>
            </w:r>
            <w:r>
              <w:rPr>
                <w:rFonts w:hint="eastAsia" w:ascii="Arial" w:hAnsi="Arial" w:cs="Arial"/>
                <w:color w:val="auto"/>
                <w:sz w:val="18"/>
                <w:szCs w:val="18"/>
              </w:rPr>
              <w:t>).</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403E8D65">
            <w:pPr>
              <w:pStyle w:val="7"/>
              <w:spacing w:before="40" w:after="40"/>
              <w:rPr>
                <w:rFonts w:hint="eastAsia" w:ascii="Arial" w:hAnsi="Arial" w:eastAsia="宋体" w:cs="Arial"/>
                <w:color w:val="auto"/>
                <w:sz w:val="18"/>
                <w:szCs w:val="18"/>
                <w:lang w:val="en-US" w:eastAsia="zh-CN"/>
              </w:rPr>
            </w:pPr>
            <w:r>
              <w:rPr>
                <w:rFonts w:hint="eastAsia" w:ascii="Arial" w:hAnsi="Arial" w:cs="Arial"/>
                <w:color w:val="auto"/>
                <w:sz w:val="18"/>
                <w:szCs w:val="18"/>
              </w:rPr>
              <w:t>Section 2.5.1 Primary Meta-analysis (p. 1</w:t>
            </w:r>
            <w:r>
              <w:rPr>
                <w:rFonts w:hint="eastAsia" w:ascii="Arial" w:hAnsi="Arial" w:eastAsia="宋体" w:cs="Arial"/>
                <w:color w:val="auto"/>
                <w:sz w:val="18"/>
                <w:szCs w:val="18"/>
                <w:lang w:val="en-US" w:eastAsia="zh-CN"/>
              </w:rPr>
              <w:t>0</w:t>
            </w:r>
            <w:r>
              <w:rPr>
                <w:rFonts w:hint="eastAsia" w:ascii="Arial" w:hAnsi="Arial" w:cs="Arial"/>
                <w:color w:val="auto"/>
                <w:sz w:val="18"/>
                <w:szCs w:val="18"/>
              </w:rPr>
              <w:t>).</w:t>
            </w:r>
            <w:r>
              <w:rPr>
                <w:rFonts w:hint="eastAsia" w:ascii="Arial" w:hAnsi="Arial" w:eastAsia="宋体" w:cs="Arial"/>
                <w:color w:val="auto"/>
                <w:sz w:val="18"/>
                <w:szCs w:val="18"/>
                <w:lang w:val="en-US" w:eastAsia="zh-CN"/>
              </w:rPr>
              <w:t xml:space="preserve"> </w:t>
            </w:r>
            <w:r>
              <w:rPr>
                <w:rFonts w:hint="eastAsia" w:ascii="Arial" w:hAnsi="Arial" w:cs="Arial"/>
                <w:color w:val="auto"/>
                <w:sz w:val="18"/>
                <w:szCs w:val="18"/>
              </w:rPr>
              <w:t>Table 1</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73156963">
            <w:pPr>
              <w:pStyle w:val="7"/>
              <w:spacing w:before="40" w:after="40"/>
              <w:rPr>
                <w:rFonts w:hint="eastAsia" w:ascii="Arial" w:hAnsi="Arial" w:eastAsia="宋体" w:cs="Arial"/>
                <w:color w:val="auto"/>
                <w:sz w:val="18"/>
                <w:szCs w:val="18"/>
                <w:lang w:val="en-US" w:eastAsia="zh-CN"/>
              </w:rPr>
            </w:pPr>
            <w:r>
              <w:rPr>
                <w:rFonts w:hint="eastAsia" w:ascii="Arial" w:hAnsi="Arial" w:cs="Arial"/>
                <w:color w:val="auto"/>
                <w:sz w:val="18"/>
                <w:szCs w:val="18"/>
              </w:rPr>
              <w:t>Section 2.3 (pp. 7–9).</w:t>
            </w:r>
            <w:r>
              <w:rPr>
                <w:rFonts w:hint="eastAsia" w:ascii="Arial" w:hAnsi="Arial" w:eastAsia="宋体" w:cs="Arial"/>
                <w:color w:val="auto"/>
                <w:sz w:val="18"/>
                <w:szCs w:val="18"/>
                <w:lang w:val="en-US" w:eastAsia="zh-CN"/>
              </w:rPr>
              <w:t xml:space="preserve"> </w:t>
            </w:r>
            <w:r>
              <w:rPr>
                <w:rFonts w:hint="eastAsia" w:ascii="Arial" w:hAnsi="Arial" w:cs="Arial"/>
                <w:color w:val="auto"/>
                <w:sz w:val="18"/>
                <w:szCs w:val="18"/>
              </w:rPr>
              <w:t>Section 2.5.1</w:t>
            </w:r>
            <w:r>
              <w:rPr>
                <w:rFonts w:hint="eastAsia" w:ascii="Arial" w:hAnsi="Arial" w:eastAsia="宋体" w:cs="Arial"/>
                <w:color w:val="auto"/>
                <w:sz w:val="18"/>
                <w:szCs w:val="18"/>
                <w:lang w:val="en-US" w:eastAsia="zh-CN"/>
              </w:rPr>
              <w:t xml:space="preserve"> </w:t>
            </w:r>
            <w:r>
              <w:rPr>
                <w:rFonts w:hint="eastAsia" w:ascii="Arial" w:hAnsi="Arial" w:cs="Arial"/>
                <w:color w:val="auto"/>
                <w:sz w:val="18"/>
                <w:szCs w:val="18"/>
              </w:rPr>
              <w:t>(p. 1</w:t>
            </w:r>
            <w:r>
              <w:rPr>
                <w:rFonts w:hint="eastAsia" w:ascii="Arial" w:hAnsi="Arial" w:eastAsia="宋体" w:cs="Arial"/>
                <w:color w:val="auto"/>
                <w:sz w:val="18"/>
                <w:szCs w:val="18"/>
                <w:lang w:val="en-US" w:eastAsia="zh-CN"/>
              </w:rPr>
              <w:t>0</w:t>
            </w:r>
            <w:r>
              <w:rPr>
                <w:rFonts w:hint="eastAsia" w:ascii="Arial" w:hAnsi="Arial" w:cs="Arial"/>
                <w:color w:val="auto"/>
                <w:sz w:val="18"/>
                <w:szCs w:val="18"/>
              </w:rPr>
              <w:t>)</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3079E946">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rPr>
              <w:t>Section 2.5.1</w:t>
            </w:r>
            <w:r>
              <w:rPr>
                <w:rFonts w:hint="eastAsia" w:ascii="Arial" w:hAnsi="Arial" w:eastAsia="宋体" w:cs="Arial"/>
                <w:color w:val="auto"/>
                <w:sz w:val="18"/>
                <w:szCs w:val="18"/>
                <w:lang w:val="en-US" w:eastAsia="zh-CN"/>
              </w:rPr>
              <w:t>-2.5.2 (</w:t>
            </w:r>
            <w:r>
              <w:rPr>
                <w:rFonts w:hint="eastAsia" w:ascii="Arial" w:hAnsi="Arial" w:cs="Arial"/>
                <w:color w:val="auto"/>
                <w:sz w:val="18"/>
                <w:szCs w:val="18"/>
              </w:rPr>
              <w:t xml:space="preserve">pp. </w:t>
            </w:r>
            <w:r>
              <w:rPr>
                <w:rFonts w:hint="eastAsia" w:ascii="Arial" w:hAnsi="Arial" w:eastAsia="宋体" w:cs="Arial"/>
                <w:color w:val="auto"/>
                <w:sz w:val="18"/>
                <w:szCs w:val="18"/>
                <w:lang w:val="en-US" w:eastAsia="zh-CN"/>
              </w:rPr>
              <w:t>10</w:t>
            </w:r>
            <w:r>
              <w:rPr>
                <w:rFonts w:hint="eastAsia" w:ascii="Arial" w:hAnsi="Arial" w:cs="Arial"/>
                <w:color w:val="auto"/>
                <w:sz w:val="18"/>
                <w:szCs w:val="18"/>
              </w:rPr>
              <w:t>–</w:t>
            </w:r>
            <w:r>
              <w:rPr>
                <w:rFonts w:hint="eastAsia" w:ascii="Arial" w:hAnsi="Arial" w:eastAsia="宋体" w:cs="Arial"/>
                <w:color w:val="auto"/>
                <w:sz w:val="18"/>
                <w:szCs w:val="18"/>
                <w:lang w:val="en-US" w:eastAsia="zh-CN"/>
              </w:rPr>
              <w:t>11)</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1B5FCF50">
            <w:pPr>
              <w:pStyle w:val="7"/>
              <w:spacing w:before="40" w:after="40"/>
              <w:rPr>
                <w:rFonts w:ascii="Arial" w:hAnsi="Arial" w:cs="Arial"/>
                <w:color w:val="auto"/>
                <w:sz w:val="18"/>
                <w:szCs w:val="18"/>
              </w:rPr>
            </w:pPr>
            <w:r>
              <w:rPr>
                <w:rFonts w:hint="eastAsia" w:ascii="Arial" w:hAnsi="Arial" w:cs="Arial"/>
                <w:color w:val="auto"/>
                <w:sz w:val="18"/>
                <w:szCs w:val="18"/>
              </w:rPr>
              <w:t>Section 2.5.1</w:t>
            </w:r>
            <w:r>
              <w:rPr>
                <w:rFonts w:hint="eastAsia" w:ascii="Arial" w:hAnsi="Arial" w:eastAsia="宋体" w:cs="Arial"/>
                <w:color w:val="auto"/>
                <w:sz w:val="18"/>
                <w:szCs w:val="18"/>
                <w:lang w:val="en-US" w:eastAsia="zh-CN"/>
              </w:rPr>
              <w:t>-2.5.2 (</w:t>
            </w:r>
            <w:r>
              <w:rPr>
                <w:rFonts w:hint="eastAsia" w:ascii="Arial" w:hAnsi="Arial" w:cs="Arial"/>
                <w:color w:val="auto"/>
                <w:sz w:val="18"/>
                <w:szCs w:val="18"/>
              </w:rPr>
              <w:t xml:space="preserve">pp. </w:t>
            </w:r>
            <w:r>
              <w:rPr>
                <w:rFonts w:hint="eastAsia" w:ascii="Arial" w:hAnsi="Arial" w:eastAsia="宋体" w:cs="Arial"/>
                <w:color w:val="auto"/>
                <w:sz w:val="18"/>
                <w:szCs w:val="18"/>
                <w:lang w:val="en-US" w:eastAsia="zh-CN"/>
              </w:rPr>
              <w:t>10</w:t>
            </w:r>
            <w:r>
              <w:rPr>
                <w:rFonts w:hint="eastAsia" w:ascii="Arial" w:hAnsi="Arial" w:cs="Arial"/>
                <w:color w:val="auto"/>
                <w:sz w:val="18"/>
                <w:szCs w:val="18"/>
              </w:rPr>
              <w:t>–</w:t>
            </w:r>
            <w:r>
              <w:rPr>
                <w:rFonts w:hint="eastAsia" w:ascii="Arial" w:hAnsi="Arial" w:eastAsia="宋体" w:cs="Arial"/>
                <w:color w:val="auto"/>
                <w:sz w:val="18"/>
                <w:szCs w:val="18"/>
                <w:lang w:val="en-US" w:eastAsia="zh-CN"/>
              </w:rPr>
              <w:t>11)</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7E3237B1">
            <w:pPr>
              <w:pStyle w:val="7"/>
              <w:spacing w:before="40" w:after="40"/>
              <w:rPr>
                <w:rFonts w:ascii="Arial" w:hAnsi="Arial" w:cs="Arial"/>
                <w:color w:val="auto"/>
                <w:sz w:val="18"/>
                <w:szCs w:val="18"/>
              </w:rPr>
            </w:pPr>
            <w:r>
              <w:rPr>
                <w:rFonts w:hint="eastAsia" w:ascii="Arial" w:hAnsi="Arial" w:cs="Arial"/>
                <w:color w:val="auto"/>
                <w:sz w:val="18"/>
                <w:szCs w:val="18"/>
              </w:rPr>
              <w:t>Section 2.5.</w:t>
            </w:r>
            <w:r>
              <w:rPr>
                <w:rFonts w:hint="eastAsia" w:ascii="Arial" w:hAnsi="Arial" w:eastAsia="宋体" w:cs="Arial"/>
                <w:color w:val="auto"/>
                <w:sz w:val="18"/>
                <w:szCs w:val="18"/>
                <w:lang w:val="en-US" w:eastAsia="zh-CN"/>
              </w:rPr>
              <w:t>3-2.5.4 (</w:t>
            </w:r>
            <w:r>
              <w:rPr>
                <w:rFonts w:hint="eastAsia" w:ascii="Arial" w:hAnsi="Arial" w:cs="Arial"/>
                <w:color w:val="auto"/>
                <w:sz w:val="18"/>
                <w:szCs w:val="18"/>
              </w:rPr>
              <w:t xml:space="preserve">pp. </w:t>
            </w:r>
            <w:r>
              <w:rPr>
                <w:rFonts w:hint="eastAsia" w:ascii="Arial" w:hAnsi="Arial" w:eastAsia="宋体" w:cs="Arial"/>
                <w:color w:val="auto"/>
                <w:sz w:val="18"/>
                <w:szCs w:val="18"/>
                <w:lang w:val="en-US" w:eastAsia="zh-CN"/>
              </w:rPr>
              <w:t>11</w:t>
            </w:r>
            <w:r>
              <w:rPr>
                <w:rFonts w:hint="eastAsia" w:ascii="Arial" w:hAnsi="Arial" w:cs="Arial"/>
                <w:color w:val="auto"/>
                <w:sz w:val="18"/>
                <w:szCs w:val="18"/>
              </w:rPr>
              <w:t>–</w:t>
            </w:r>
            <w:r>
              <w:rPr>
                <w:rFonts w:hint="eastAsia" w:ascii="Arial" w:hAnsi="Arial" w:eastAsia="宋体" w:cs="Arial"/>
                <w:color w:val="auto"/>
                <w:sz w:val="18"/>
                <w:szCs w:val="18"/>
                <w:lang w:val="en-US" w:eastAsia="zh-CN"/>
              </w:rPr>
              <w:t>12)</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7275097C">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rPr>
              <w:t>Section 2.5.</w:t>
            </w:r>
            <w:r>
              <w:rPr>
                <w:rFonts w:hint="eastAsia" w:ascii="Arial" w:hAnsi="Arial" w:eastAsia="宋体" w:cs="Arial"/>
                <w:color w:val="auto"/>
                <w:sz w:val="18"/>
                <w:szCs w:val="18"/>
                <w:lang w:val="en-US" w:eastAsia="zh-CN"/>
              </w:rPr>
              <w:t>5 (</w:t>
            </w:r>
            <w:r>
              <w:rPr>
                <w:rFonts w:hint="eastAsia" w:ascii="Arial" w:hAnsi="Arial" w:cs="Arial"/>
                <w:color w:val="auto"/>
                <w:sz w:val="18"/>
                <w:szCs w:val="18"/>
              </w:rPr>
              <w:t>p.</w:t>
            </w:r>
            <w:r>
              <w:rPr>
                <w:rFonts w:hint="eastAsia" w:ascii="Arial" w:hAnsi="Arial" w:eastAsia="宋体" w:cs="Arial"/>
                <w:color w:val="auto"/>
                <w:sz w:val="18"/>
                <w:szCs w:val="18"/>
                <w:lang w:val="en-US" w:eastAsia="zh-CN"/>
              </w:rPr>
              <w:t xml:space="preserve"> 12)</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18EBE183">
            <w:pPr>
              <w:pStyle w:val="7"/>
              <w:spacing w:before="40" w:after="40"/>
              <w:rPr>
                <w:rFonts w:ascii="Arial" w:hAnsi="Arial" w:cs="Arial"/>
                <w:color w:val="auto"/>
                <w:sz w:val="18"/>
                <w:szCs w:val="18"/>
              </w:rPr>
            </w:pPr>
            <w:r>
              <w:rPr>
                <w:rFonts w:hint="eastAsia" w:ascii="Arial" w:hAnsi="Arial" w:cs="Arial"/>
                <w:color w:val="auto"/>
                <w:sz w:val="18"/>
                <w:szCs w:val="18"/>
              </w:rPr>
              <w:t>Section 2.5.</w:t>
            </w:r>
            <w:r>
              <w:rPr>
                <w:rFonts w:hint="eastAsia" w:ascii="Arial" w:hAnsi="Arial" w:eastAsia="宋体" w:cs="Arial"/>
                <w:color w:val="auto"/>
                <w:sz w:val="18"/>
                <w:szCs w:val="18"/>
                <w:lang w:val="en-US" w:eastAsia="zh-CN"/>
              </w:rPr>
              <w:t>5 (</w:t>
            </w:r>
            <w:r>
              <w:rPr>
                <w:rFonts w:hint="eastAsia" w:ascii="Arial" w:hAnsi="Arial" w:cs="Arial"/>
                <w:color w:val="auto"/>
                <w:sz w:val="18"/>
                <w:szCs w:val="18"/>
              </w:rPr>
              <w:t>p.</w:t>
            </w:r>
            <w:r>
              <w:rPr>
                <w:rFonts w:hint="eastAsia" w:ascii="Arial" w:hAnsi="Arial" w:eastAsia="宋体" w:cs="Arial"/>
                <w:color w:val="auto"/>
                <w:sz w:val="18"/>
                <w:szCs w:val="18"/>
                <w:lang w:val="en-US" w:eastAsia="zh-CN"/>
              </w:rPr>
              <w:t xml:space="preserve"> 12)</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7875B5BE">
            <w:pPr>
              <w:pStyle w:val="7"/>
              <w:spacing w:before="40" w:after="40"/>
              <w:rPr>
                <w:rFonts w:ascii="Arial" w:hAnsi="Arial" w:cs="Arial"/>
                <w:color w:val="auto"/>
                <w:sz w:val="18"/>
                <w:szCs w:val="18"/>
              </w:rPr>
            </w:pPr>
            <w:r>
              <w:rPr>
                <w:rFonts w:hint="eastAsia" w:ascii="Arial" w:hAnsi="Arial" w:cs="Arial"/>
                <w:color w:val="auto"/>
                <w:sz w:val="18"/>
                <w:szCs w:val="18"/>
              </w:rPr>
              <w:t>Section 2.6 Certainty of Evidence (p. 13)</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670CFC65">
            <w:pPr>
              <w:pStyle w:val="7"/>
              <w:spacing w:before="40" w:after="40"/>
              <w:rPr>
                <w:rFonts w:ascii="Arial" w:hAnsi="Arial" w:cs="Arial"/>
                <w:color w:val="auto"/>
                <w:sz w:val="18"/>
                <w:szCs w:val="18"/>
              </w:rPr>
            </w:pPr>
            <w:r>
              <w:rPr>
                <w:rFonts w:hint="eastAsia" w:ascii="Arial" w:hAnsi="Arial" w:cs="Arial"/>
                <w:color w:val="auto"/>
                <w:sz w:val="18"/>
                <w:szCs w:val="18"/>
              </w:rPr>
              <w:t>Section 3.1 Study Selection (p. 13); Figure 1 (p. 14)</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715316E4">
            <w:pPr>
              <w:pStyle w:val="7"/>
              <w:spacing w:before="40" w:after="40"/>
              <w:rPr>
                <w:rFonts w:ascii="Arial" w:hAnsi="Arial" w:cs="Arial"/>
                <w:color w:val="auto"/>
                <w:sz w:val="18"/>
                <w:szCs w:val="18"/>
              </w:rPr>
            </w:pPr>
            <w:r>
              <w:rPr>
                <w:rFonts w:hint="eastAsia" w:ascii="Arial" w:hAnsi="Arial" w:cs="Arial"/>
                <w:color w:val="auto"/>
                <w:sz w:val="18"/>
                <w:szCs w:val="18"/>
              </w:rPr>
              <w:t>Section 3.1 Study Selection (p. 13); Figure 1 (p. 14)</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2BA7B4C0">
            <w:pPr>
              <w:pStyle w:val="7"/>
              <w:spacing w:before="40" w:after="40"/>
              <w:rPr>
                <w:rFonts w:ascii="Arial" w:hAnsi="Arial" w:cs="Arial"/>
                <w:color w:val="auto"/>
                <w:sz w:val="18"/>
                <w:szCs w:val="18"/>
              </w:rPr>
            </w:pPr>
            <w:r>
              <w:rPr>
                <w:rFonts w:hint="eastAsia" w:ascii="Arial" w:hAnsi="Arial" w:cs="Arial"/>
                <w:color w:val="auto"/>
                <w:sz w:val="18"/>
                <w:szCs w:val="18"/>
              </w:rPr>
              <w:t>Section 3.2 Characteristics of Included Studies (pp. 14–15); Table 1</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7897FD3B">
            <w:pPr>
              <w:pStyle w:val="7"/>
              <w:spacing w:before="40" w:after="40"/>
              <w:rPr>
                <w:rFonts w:ascii="Arial" w:hAnsi="Arial" w:cs="Arial"/>
                <w:color w:val="auto"/>
                <w:sz w:val="18"/>
                <w:szCs w:val="18"/>
              </w:rPr>
            </w:pPr>
            <w:r>
              <w:rPr>
                <w:rFonts w:hint="eastAsia" w:ascii="Arial" w:hAnsi="Arial" w:cs="Arial"/>
                <w:color w:val="auto"/>
                <w:sz w:val="18"/>
                <w:szCs w:val="18"/>
              </w:rPr>
              <w:t>Section 3.3 Risk of Bias Within Studies (p. 16); Table 2; Supplement Table S2</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43E181A6">
            <w:pPr>
              <w:pStyle w:val="7"/>
              <w:spacing w:before="40" w:after="40"/>
              <w:rPr>
                <w:rFonts w:hint="eastAsia" w:ascii="Arial" w:hAnsi="Arial" w:eastAsia="宋体" w:cs="Arial"/>
                <w:color w:val="auto"/>
                <w:sz w:val="18"/>
                <w:szCs w:val="18"/>
                <w:lang w:val="en-US" w:eastAsia="zh-CN"/>
              </w:rPr>
            </w:pPr>
            <w:r>
              <w:rPr>
                <w:rFonts w:hint="eastAsia" w:ascii="Arial" w:hAnsi="Arial" w:cs="Arial"/>
                <w:color w:val="auto"/>
                <w:sz w:val="18"/>
                <w:szCs w:val="18"/>
              </w:rPr>
              <w:t>Figure 2 (Forest plots, p. 68); Supplementary Table S</w:t>
            </w:r>
            <w:r>
              <w:rPr>
                <w:rFonts w:hint="eastAsia" w:ascii="Arial" w:hAnsi="Arial" w:eastAsia="宋体" w:cs="Arial"/>
                <w:color w:val="auto"/>
                <w:sz w:val="18"/>
                <w:szCs w:val="18"/>
                <w:lang w:val="en-US" w:eastAsia="zh-CN"/>
              </w:rPr>
              <w:t>3</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7395E36F">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rPr>
              <w:t>Section 3.</w:t>
            </w:r>
            <w:r>
              <w:rPr>
                <w:rFonts w:hint="eastAsia" w:ascii="Arial" w:hAnsi="Arial" w:eastAsia="宋体" w:cs="Arial"/>
                <w:color w:val="auto"/>
                <w:sz w:val="18"/>
                <w:szCs w:val="18"/>
                <w:lang w:val="en-US" w:eastAsia="zh-CN"/>
              </w:rPr>
              <w:t>5 (</w:t>
            </w:r>
            <w:r>
              <w:rPr>
                <w:rFonts w:hint="eastAsia" w:ascii="Arial" w:hAnsi="Arial" w:cs="Arial"/>
                <w:color w:val="auto"/>
                <w:sz w:val="18"/>
                <w:szCs w:val="18"/>
              </w:rPr>
              <w:t>pp. 1</w:t>
            </w:r>
            <w:r>
              <w:rPr>
                <w:rFonts w:hint="eastAsia" w:ascii="Arial" w:hAnsi="Arial" w:eastAsia="宋体" w:cs="Arial"/>
                <w:color w:val="auto"/>
                <w:sz w:val="18"/>
                <w:szCs w:val="18"/>
                <w:lang w:val="en-US" w:eastAsia="zh-CN"/>
              </w:rPr>
              <w:t>7</w:t>
            </w:r>
            <w:r>
              <w:rPr>
                <w:rFonts w:hint="eastAsia" w:ascii="Arial" w:hAnsi="Arial" w:cs="Arial"/>
                <w:color w:val="auto"/>
                <w:sz w:val="18"/>
                <w:szCs w:val="18"/>
              </w:rPr>
              <w:t>–</w:t>
            </w:r>
            <w:r>
              <w:rPr>
                <w:rFonts w:hint="eastAsia" w:ascii="Arial" w:hAnsi="Arial" w:eastAsia="宋体" w:cs="Arial"/>
                <w:color w:val="auto"/>
                <w:sz w:val="18"/>
                <w:szCs w:val="18"/>
                <w:lang w:val="en-US" w:eastAsia="zh-CN"/>
              </w:rPr>
              <w:t xml:space="preserve">21), </w:t>
            </w:r>
            <w:r>
              <w:rPr>
                <w:rFonts w:hint="eastAsia" w:ascii="Arial" w:hAnsi="Arial" w:cs="Arial"/>
                <w:color w:val="auto"/>
                <w:sz w:val="18"/>
                <w:szCs w:val="18"/>
              </w:rPr>
              <w:t>Section 3.3</w:t>
            </w:r>
            <w:r>
              <w:rPr>
                <w:rFonts w:hint="eastAsia" w:ascii="Arial" w:hAnsi="Arial" w:eastAsia="宋体" w:cs="Arial"/>
                <w:color w:val="auto"/>
                <w:sz w:val="18"/>
                <w:szCs w:val="18"/>
                <w:lang w:val="en-US" w:eastAsia="zh-CN"/>
              </w:rPr>
              <w:t xml:space="preserve"> </w:t>
            </w:r>
            <w:r>
              <w:rPr>
                <w:rFonts w:hint="eastAsia" w:ascii="Arial" w:hAnsi="Arial" w:cs="Arial"/>
                <w:color w:val="auto"/>
                <w:sz w:val="18"/>
                <w:szCs w:val="18"/>
              </w:rPr>
              <w:t>(p. 16); Table 2</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7C8F8A33">
            <w:pPr>
              <w:pStyle w:val="7"/>
              <w:spacing w:before="40" w:after="40"/>
              <w:rPr>
                <w:rFonts w:hint="default" w:ascii="Arial" w:hAnsi="Arial" w:cs="Arial"/>
                <w:color w:val="auto"/>
                <w:sz w:val="18"/>
                <w:szCs w:val="18"/>
                <w:lang w:val="en-US"/>
              </w:rPr>
            </w:pPr>
            <w:r>
              <w:rPr>
                <w:rFonts w:hint="eastAsia" w:ascii="Arial" w:hAnsi="Arial" w:cs="Arial"/>
                <w:color w:val="auto"/>
                <w:sz w:val="18"/>
                <w:szCs w:val="18"/>
              </w:rPr>
              <w:t>Section 3.</w:t>
            </w:r>
            <w:r>
              <w:rPr>
                <w:rFonts w:hint="eastAsia" w:ascii="Arial" w:hAnsi="Arial" w:eastAsia="宋体" w:cs="Arial"/>
                <w:color w:val="auto"/>
                <w:sz w:val="18"/>
                <w:szCs w:val="18"/>
                <w:lang w:val="en-US" w:eastAsia="zh-CN"/>
              </w:rPr>
              <w:t>5 (</w:t>
            </w:r>
            <w:r>
              <w:rPr>
                <w:rFonts w:hint="eastAsia" w:ascii="Arial" w:hAnsi="Arial" w:cs="Arial"/>
                <w:color w:val="auto"/>
                <w:sz w:val="18"/>
                <w:szCs w:val="18"/>
              </w:rPr>
              <w:t>pp. 1</w:t>
            </w:r>
            <w:r>
              <w:rPr>
                <w:rFonts w:hint="eastAsia" w:ascii="Arial" w:hAnsi="Arial" w:eastAsia="宋体" w:cs="Arial"/>
                <w:color w:val="auto"/>
                <w:sz w:val="18"/>
                <w:szCs w:val="18"/>
                <w:lang w:val="en-US" w:eastAsia="zh-CN"/>
              </w:rPr>
              <w:t>7</w:t>
            </w:r>
            <w:r>
              <w:rPr>
                <w:rFonts w:hint="eastAsia" w:ascii="Arial" w:hAnsi="Arial" w:cs="Arial"/>
                <w:color w:val="auto"/>
                <w:sz w:val="18"/>
                <w:szCs w:val="18"/>
              </w:rPr>
              <w:t>–</w:t>
            </w:r>
            <w:r>
              <w:rPr>
                <w:rFonts w:hint="eastAsia" w:ascii="Arial" w:hAnsi="Arial" w:eastAsia="宋体" w:cs="Arial"/>
                <w:color w:val="auto"/>
                <w:sz w:val="18"/>
                <w:szCs w:val="18"/>
                <w:lang w:val="en-US" w:eastAsia="zh-CN"/>
              </w:rPr>
              <w:t xml:space="preserve">21), Figure 2, </w:t>
            </w:r>
            <w:r>
              <w:rPr>
                <w:rFonts w:hint="eastAsia" w:ascii="Arial" w:hAnsi="Arial" w:cs="Arial"/>
                <w:color w:val="auto"/>
                <w:sz w:val="18"/>
                <w:szCs w:val="18"/>
              </w:rPr>
              <w:t xml:space="preserve">Table </w:t>
            </w:r>
            <w:r>
              <w:rPr>
                <w:rFonts w:hint="eastAsia" w:ascii="Arial" w:hAnsi="Arial" w:eastAsia="宋体" w:cs="Arial"/>
                <w:color w:val="auto"/>
                <w:sz w:val="18"/>
                <w:szCs w:val="18"/>
                <w:lang w:val="en-US" w:eastAsia="zh-CN"/>
              </w:rPr>
              <w:t>3-6</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14:paraId="05D8123F">
            <w:pPr>
              <w:pStyle w:val="7"/>
              <w:spacing w:before="40" w:after="40"/>
              <w:rPr>
                <w:rFonts w:hint="default" w:ascii="Arial" w:hAnsi="Arial" w:cs="Arial"/>
                <w:color w:val="auto"/>
                <w:sz w:val="18"/>
                <w:szCs w:val="18"/>
                <w:lang w:val="en-US"/>
              </w:rPr>
            </w:pPr>
            <w:r>
              <w:rPr>
                <w:rFonts w:hint="eastAsia" w:ascii="Arial" w:hAnsi="Arial" w:cs="Arial"/>
                <w:color w:val="auto"/>
                <w:sz w:val="18"/>
                <w:szCs w:val="18"/>
              </w:rPr>
              <w:t>Section 3.</w:t>
            </w:r>
            <w:r>
              <w:rPr>
                <w:rFonts w:hint="eastAsia" w:ascii="Arial" w:hAnsi="Arial" w:eastAsia="宋体" w:cs="Arial"/>
                <w:color w:val="auto"/>
                <w:sz w:val="18"/>
                <w:szCs w:val="18"/>
                <w:lang w:val="en-US" w:eastAsia="zh-CN"/>
              </w:rPr>
              <w:t>5 (</w:t>
            </w:r>
            <w:r>
              <w:rPr>
                <w:rFonts w:hint="eastAsia" w:ascii="Arial" w:hAnsi="Arial" w:cs="Arial"/>
                <w:color w:val="auto"/>
                <w:sz w:val="18"/>
                <w:szCs w:val="18"/>
              </w:rPr>
              <w:t>pp. 1</w:t>
            </w:r>
            <w:r>
              <w:rPr>
                <w:rFonts w:hint="eastAsia" w:ascii="Arial" w:hAnsi="Arial" w:eastAsia="宋体" w:cs="Arial"/>
                <w:color w:val="auto"/>
                <w:sz w:val="18"/>
                <w:szCs w:val="18"/>
                <w:lang w:val="en-US" w:eastAsia="zh-CN"/>
              </w:rPr>
              <w:t>7</w:t>
            </w:r>
            <w:r>
              <w:rPr>
                <w:rFonts w:hint="eastAsia" w:ascii="Arial" w:hAnsi="Arial" w:cs="Arial"/>
                <w:color w:val="auto"/>
                <w:sz w:val="18"/>
                <w:szCs w:val="18"/>
              </w:rPr>
              <w:t>–</w:t>
            </w:r>
            <w:r>
              <w:rPr>
                <w:rFonts w:hint="eastAsia" w:ascii="Arial" w:hAnsi="Arial" w:eastAsia="宋体" w:cs="Arial"/>
                <w:color w:val="auto"/>
                <w:sz w:val="18"/>
                <w:szCs w:val="18"/>
                <w:lang w:val="en-US" w:eastAsia="zh-CN"/>
              </w:rPr>
              <w:t xml:space="preserve">21), </w:t>
            </w:r>
            <w:r>
              <w:rPr>
                <w:rFonts w:hint="eastAsia" w:ascii="Arial" w:hAnsi="Arial" w:cs="Arial"/>
                <w:color w:val="auto"/>
                <w:sz w:val="18"/>
                <w:szCs w:val="18"/>
              </w:rPr>
              <w:t>Supplementary Table S</w:t>
            </w:r>
            <w:r>
              <w:rPr>
                <w:rFonts w:hint="eastAsia" w:ascii="Arial" w:hAnsi="Arial" w:eastAsia="宋体" w:cs="Arial"/>
                <w:color w:val="auto"/>
                <w:sz w:val="18"/>
                <w:szCs w:val="18"/>
                <w:lang w:val="en-US" w:eastAsia="zh-CN"/>
              </w:rPr>
              <w:t xml:space="preserve">3 </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32E0B1FA">
            <w:pPr>
              <w:pStyle w:val="7"/>
              <w:spacing w:before="40" w:after="40"/>
              <w:rPr>
                <w:rFonts w:hint="default" w:ascii="Arial" w:hAnsi="Arial" w:cs="Arial"/>
                <w:color w:val="auto"/>
                <w:sz w:val="18"/>
                <w:szCs w:val="18"/>
                <w:lang w:val="en-US"/>
              </w:rPr>
            </w:pPr>
            <w:r>
              <w:rPr>
                <w:rFonts w:hint="eastAsia" w:ascii="Arial" w:hAnsi="Arial" w:cs="Arial"/>
                <w:color w:val="auto"/>
                <w:sz w:val="18"/>
                <w:szCs w:val="18"/>
              </w:rPr>
              <w:t>Section 3.</w:t>
            </w:r>
            <w:r>
              <w:rPr>
                <w:rFonts w:hint="eastAsia" w:ascii="Arial" w:hAnsi="Arial" w:eastAsia="宋体" w:cs="Arial"/>
                <w:color w:val="auto"/>
                <w:sz w:val="18"/>
                <w:szCs w:val="18"/>
                <w:lang w:val="en-US" w:eastAsia="zh-CN"/>
              </w:rPr>
              <w:t>6 (</w:t>
            </w:r>
            <w:r>
              <w:rPr>
                <w:rFonts w:hint="eastAsia" w:ascii="Arial" w:hAnsi="Arial" w:cs="Arial"/>
                <w:color w:val="auto"/>
                <w:sz w:val="18"/>
                <w:szCs w:val="18"/>
              </w:rPr>
              <w:t xml:space="preserve">pp. </w:t>
            </w:r>
            <w:r>
              <w:rPr>
                <w:rFonts w:hint="eastAsia" w:ascii="Arial" w:hAnsi="Arial" w:eastAsia="宋体" w:cs="Arial"/>
                <w:color w:val="auto"/>
                <w:sz w:val="18"/>
                <w:szCs w:val="18"/>
                <w:lang w:val="en-US" w:eastAsia="zh-CN"/>
              </w:rPr>
              <w:t>21</w:t>
            </w:r>
            <w:r>
              <w:rPr>
                <w:rFonts w:hint="eastAsia" w:ascii="Arial" w:hAnsi="Arial" w:cs="Arial"/>
                <w:color w:val="auto"/>
                <w:sz w:val="18"/>
                <w:szCs w:val="18"/>
              </w:rPr>
              <w:t>–</w:t>
            </w:r>
            <w:r>
              <w:rPr>
                <w:rFonts w:hint="eastAsia" w:ascii="Arial" w:hAnsi="Arial" w:eastAsia="宋体" w:cs="Arial"/>
                <w:color w:val="auto"/>
                <w:sz w:val="18"/>
                <w:szCs w:val="18"/>
                <w:lang w:val="en-US" w:eastAsia="zh-CN"/>
              </w:rPr>
              <w:t>23), Figure 3, Figure 4</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1A435861">
            <w:pPr>
              <w:pStyle w:val="7"/>
              <w:spacing w:before="40" w:after="40"/>
              <w:rPr>
                <w:rFonts w:ascii="Arial" w:hAnsi="Arial" w:cs="Arial"/>
                <w:color w:val="auto"/>
                <w:sz w:val="18"/>
                <w:szCs w:val="18"/>
              </w:rPr>
            </w:pPr>
            <w:r>
              <w:rPr>
                <w:rFonts w:hint="eastAsia" w:ascii="Arial" w:hAnsi="Arial" w:cs="Arial"/>
                <w:color w:val="auto"/>
                <w:sz w:val="18"/>
                <w:szCs w:val="18"/>
              </w:rPr>
              <w:t>Section 3.6.</w:t>
            </w:r>
            <w:r>
              <w:rPr>
                <w:rFonts w:hint="eastAsia" w:ascii="Arial" w:hAnsi="Arial" w:eastAsia="宋体" w:cs="Arial"/>
                <w:color w:val="auto"/>
                <w:sz w:val="18"/>
                <w:szCs w:val="18"/>
                <w:lang w:val="en-US" w:eastAsia="zh-CN"/>
              </w:rPr>
              <w:t>1-3.6.2</w:t>
            </w:r>
            <w:r>
              <w:rPr>
                <w:rFonts w:hint="eastAsia" w:ascii="Arial" w:hAnsi="Arial" w:cs="Arial"/>
                <w:color w:val="auto"/>
                <w:sz w:val="18"/>
                <w:szCs w:val="18"/>
              </w:rPr>
              <w:t xml:space="preserve"> (pp. 22)</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76AE189C">
            <w:pPr>
              <w:pStyle w:val="7"/>
              <w:spacing w:before="40" w:after="40"/>
              <w:rPr>
                <w:rFonts w:ascii="Arial" w:hAnsi="Arial" w:cs="Arial"/>
                <w:color w:val="auto"/>
                <w:sz w:val="18"/>
                <w:szCs w:val="18"/>
              </w:rPr>
            </w:pPr>
            <w:r>
              <w:rPr>
                <w:rFonts w:hint="eastAsia" w:ascii="Arial" w:hAnsi="Arial" w:cs="Arial"/>
                <w:color w:val="auto"/>
                <w:sz w:val="18"/>
                <w:szCs w:val="18"/>
              </w:rPr>
              <w:t>Section 3.6.3 (pp. 23); Supplement Table S4 (SoF)</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14:paraId="336F0287">
            <w:pPr>
              <w:pStyle w:val="7"/>
              <w:spacing w:before="40" w:after="40"/>
              <w:rPr>
                <w:rFonts w:ascii="Arial" w:hAnsi="Arial" w:cs="Arial"/>
                <w:color w:val="auto"/>
                <w:sz w:val="18"/>
                <w:szCs w:val="18"/>
              </w:rPr>
            </w:pPr>
            <w:r>
              <w:rPr>
                <w:rFonts w:hint="eastAsia" w:ascii="Arial" w:hAnsi="Arial" w:cs="Arial"/>
                <w:color w:val="auto"/>
                <w:sz w:val="18"/>
                <w:szCs w:val="18"/>
              </w:rPr>
              <w:t>Discussion 4.1–4.2 (pp. 23–25)</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14:paraId="552BBDFF">
            <w:pPr>
              <w:pStyle w:val="7"/>
              <w:spacing w:before="40" w:after="40"/>
              <w:rPr>
                <w:rFonts w:ascii="Arial" w:hAnsi="Arial" w:cs="Arial"/>
                <w:color w:val="auto"/>
                <w:sz w:val="18"/>
                <w:szCs w:val="18"/>
              </w:rPr>
            </w:pPr>
            <w:r>
              <w:rPr>
                <w:rFonts w:hint="eastAsia" w:ascii="Arial" w:hAnsi="Arial" w:cs="Arial"/>
                <w:color w:val="auto"/>
                <w:sz w:val="18"/>
                <w:szCs w:val="18"/>
              </w:rPr>
              <w:t>Discussion 4.2 (pp. 24–25)</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14:paraId="52AEF35E">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rPr>
              <w:t>Discussion 4.5 (pp. 3</w:t>
            </w:r>
            <w:r>
              <w:rPr>
                <w:rFonts w:hint="eastAsia" w:ascii="Arial" w:hAnsi="Arial" w:eastAsia="宋体" w:cs="Arial"/>
                <w:color w:val="auto"/>
                <w:sz w:val="18"/>
                <w:szCs w:val="18"/>
                <w:lang w:val="en-US" w:eastAsia="zh-CN"/>
              </w:rPr>
              <w:t>5</w:t>
            </w:r>
            <w:r>
              <w:rPr>
                <w:rFonts w:hint="eastAsia" w:ascii="Arial" w:hAnsi="Arial" w:cs="Arial"/>
                <w:color w:val="auto"/>
                <w:sz w:val="18"/>
                <w:szCs w:val="18"/>
              </w:rPr>
              <w:t>–3</w:t>
            </w:r>
            <w:r>
              <w:rPr>
                <w:rFonts w:hint="eastAsia" w:ascii="Arial" w:hAnsi="Arial" w:eastAsia="宋体" w:cs="Arial"/>
                <w:color w:val="auto"/>
                <w:sz w:val="18"/>
                <w:szCs w:val="18"/>
                <w:lang w:val="en-US" w:eastAsia="zh-CN"/>
              </w:rPr>
              <w:t>7</w:t>
            </w:r>
            <w:r>
              <w:rPr>
                <w:rFonts w:hint="eastAsia" w:ascii="Arial" w:hAnsi="Arial" w:cs="Arial"/>
                <w:color w:val="auto"/>
                <w:sz w:val="18"/>
                <w:szCs w:val="18"/>
              </w:rPr>
              <w:t>)</w:t>
            </w:r>
            <w:r>
              <w:rPr>
                <w:rFonts w:hint="eastAsia" w:ascii="Arial" w:hAnsi="Arial" w:eastAsia="宋体" w:cs="Arial"/>
                <w:color w:val="auto"/>
                <w:sz w:val="18"/>
                <w:szCs w:val="18"/>
                <w:lang w:val="en-US" w:eastAsia="zh-CN"/>
              </w:rPr>
              <w:t xml:space="preserve">, </w:t>
            </w:r>
            <w:r>
              <w:rPr>
                <w:rFonts w:hint="eastAsia" w:ascii="Arial" w:hAnsi="Arial" w:cs="Arial"/>
                <w:color w:val="auto"/>
                <w:sz w:val="18"/>
                <w:szCs w:val="18"/>
              </w:rPr>
              <w:t xml:space="preserve">Section </w:t>
            </w:r>
            <w:r>
              <w:rPr>
                <w:rFonts w:hint="eastAsia" w:ascii="Arial" w:hAnsi="Arial" w:eastAsia="宋体" w:cs="Arial"/>
                <w:color w:val="auto"/>
                <w:sz w:val="18"/>
                <w:szCs w:val="18"/>
                <w:lang w:val="en-US" w:eastAsia="zh-CN"/>
              </w:rPr>
              <w:t>4.7.2</w:t>
            </w:r>
            <w:r>
              <w:rPr>
                <w:rFonts w:hint="eastAsia" w:ascii="Arial" w:hAnsi="Arial" w:cs="Arial"/>
                <w:color w:val="auto"/>
                <w:sz w:val="18"/>
                <w:szCs w:val="18"/>
              </w:rPr>
              <w:t xml:space="preserve"> (pp. </w:t>
            </w:r>
            <w:r>
              <w:rPr>
                <w:rFonts w:hint="eastAsia" w:ascii="Arial" w:hAnsi="Arial" w:eastAsia="宋体" w:cs="Arial"/>
                <w:color w:val="auto"/>
                <w:sz w:val="18"/>
                <w:szCs w:val="18"/>
                <w:lang w:val="en-US" w:eastAsia="zh-CN"/>
              </w:rPr>
              <w:t>40</w:t>
            </w:r>
            <w:r>
              <w:rPr>
                <w:rFonts w:hint="eastAsia" w:ascii="Arial" w:hAnsi="Arial" w:cs="Arial"/>
                <w:color w:val="auto"/>
                <w:sz w:val="18"/>
                <w:szCs w:val="18"/>
              </w:rPr>
              <w:t>)</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14:paraId="30980325">
            <w:pPr>
              <w:pStyle w:val="7"/>
              <w:spacing w:before="40" w:after="40"/>
              <w:rPr>
                <w:rFonts w:ascii="Arial" w:hAnsi="Arial" w:cs="Arial"/>
                <w:color w:val="auto"/>
                <w:sz w:val="18"/>
                <w:szCs w:val="18"/>
              </w:rPr>
            </w:pPr>
            <w:r>
              <w:rPr>
                <w:rFonts w:hint="eastAsia" w:ascii="Arial" w:hAnsi="Arial" w:cs="Arial"/>
                <w:color w:val="auto"/>
                <w:sz w:val="18"/>
                <w:szCs w:val="18"/>
              </w:rPr>
              <w:t>Discussion 4.6 (pp. 37–3</w:t>
            </w:r>
            <w:r>
              <w:rPr>
                <w:rFonts w:hint="eastAsia" w:ascii="Arial" w:hAnsi="Arial" w:eastAsia="宋体" w:cs="Arial"/>
                <w:color w:val="auto"/>
                <w:sz w:val="18"/>
                <w:szCs w:val="18"/>
                <w:lang w:val="en-US" w:eastAsia="zh-CN"/>
              </w:rPr>
              <w:t>9</w:t>
            </w:r>
            <w:r>
              <w:rPr>
                <w:rFonts w:hint="eastAsia" w:ascii="Arial" w:hAnsi="Arial" w:cs="Arial"/>
                <w:color w:val="auto"/>
                <w:sz w:val="18"/>
                <w:szCs w:val="18"/>
              </w:rPr>
              <w:t>)</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2EE9DE13">
            <w:pPr>
              <w:pStyle w:val="7"/>
              <w:spacing w:before="40" w:after="40"/>
              <w:rPr>
                <w:rFonts w:ascii="Arial" w:hAnsi="Arial" w:cs="Arial"/>
                <w:color w:val="auto"/>
                <w:sz w:val="18"/>
                <w:szCs w:val="18"/>
              </w:rPr>
            </w:pPr>
            <w:r>
              <w:rPr>
                <w:rFonts w:hint="eastAsia" w:ascii="Arial" w:hAnsi="Arial" w:cs="Arial"/>
                <w:color w:val="auto"/>
                <w:sz w:val="18"/>
                <w:szCs w:val="18"/>
              </w:rPr>
              <w:t>Methods 2.1 (p. 4): PROSPERO CRD420251005357</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55D44A96">
            <w:pPr>
              <w:pStyle w:val="7"/>
              <w:spacing w:before="40" w:after="40"/>
              <w:rPr>
                <w:rFonts w:ascii="Arial" w:hAnsi="Arial" w:cs="Arial"/>
                <w:color w:val="auto"/>
                <w:sz w:val="18"/>
                <w:szCs w:val="18"/>
              </w:rPr>
            </w:pPr>
            <w:r>
              <w:rPr>
                <w:rFonts w:hint="eastAsia" w:ascii="Arial" w:hAnsi="Arial" w:cs="Arial"/>
                <w:color w:val="auto"/>
                <w:sz w:val="18"/>
                <w:szCs w:val="18"/>
              </w:rPr>
              <w:t>Methods 2.1 (p. 4): PROSPERO CRD420251005357</w:t>
            </w:r>
            <w:bookmarkStart w:id="0" w:name="_GoBack"/>
            <w:bookmarkEnd w:id="0"/>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0ED81809">
            <w:pPr>
              <w:pStyle w:val="7"/>
              <w:spacing w:before="40" w:after="40"/>
              <w:rPr>
                <w:rFonts w:ascii="Arial" w:hAnsi="Arial" w:cs="Arial"/>
                <w:color w:val="auto"/>
                <w:sz w:val="18"/>
                <w:szCs w:val="18"/>
              </w:rPr>
            </w:pPr>
            <w:r>
              <w:rPr>
                <w:rFonts w:hint="eastAsia" w:ascii="Arial" w:hAnsi="Arial" w:cs="Arial"/>
                <w:color w:val="auto"/>
                <w:sz w:val="18"/>
                <w:szCs w:val="18"/>
              </w:rPr>
              <w:t>No amendments were made to the registered protocol.</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1688945E">
            <w:pPr>
              <w:pStyle w:val="7"/>
              <w:spacing w:before="40" w:after="40"/>
              <w:rPr>
                <w:rFonts w:ascii="Arial" w:hAnsi="Arial" w:cs="Arial"/>
                <w:color w:val="auto"/>
                <w:sz w:val="18"/>
                <w:szCs w:val="18"/>
              </w:rPr>
            </w:pPr>
            <w:r>
              <w:rPr>
                <w:rFonts w:hint="eastAsia" w:ascii="Arial" w:hAnsi="Arial" w:cs="Arial"/>
                <w:color w:val="auto"/>
                <w:sz w:val="18"/>
                <w:szCs w:val="18"/>
              </w:rPr>
              <w:t>Funding (p. 43)</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6FA1E09F">
            <w:pPr>
              <w:pStyle w:val="7"/>
              <w:spacing w:before="40" w:after="40"/>
              <w:rPr>
                <w:rFonts w:ascii="Arial" w:hAnsi="Arial" w:cs="Arial"/>
                <w:color w:val="auto"/>
                <w:sz w:val="18"/>
                <w:szCs w:val="18"/>
              </w:rPr>
            </w:pPr>
            <w:r>
              <w:rPr>
                <w:rFonts w:hint="eastAsia" w:ascii="Arial" w:hAnsi="Arial" w:cs="Arial"/>
                <w:color w:val="auto"/>
                <w:sz w:val="18"/>
                <w:szCs w:val="18"/>
              </w:rPr>
              <w:t>Conflict of interest (p. 43)</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442C99F1">
            <w:pPr>
              <w:pStyle w:val="7"/>
              <w:spacing w:before="40" w:after="40"/>
              <w:rPr>
                <w:rFonts w:ascii="Arial" w:hAnsi="Arial" w:cs="Arial"/>
                <w:color w:val="auto"/>
                <w:sz w:val="18"/>
                <w:szCs w:val="18"/>
              </w:rPr>
            </w:pPr>
            <w:r>
              <w:rPr>
                <w:rFonts w:hint="eastAsia" w:ascii="Arial" w:hAnsi="Arial" w:cs="Arial"/>
                <w:color w:val="auto"/>
                <w:sz w:val="18"/>
                <w:szCs w:val="18"/>
              </w:rPr>
              <w:t>Data availability (p. 43); Supplementary materials</w:t>
            </w:r>
          </w:p>
        </w:tc>
      </w:tr>
    </w:tbl>
    <w:p w14:paraId="6338F4EE">
      <w:pPr>
        <w:pStyle w:val="7"/>
        <w:rPr>
          <w:rFonts w:ascii="Arial" w:hAnsi="Arial" w:cs="Arial"/>
          <w:color w:val="auto"/>
        </w:rPr>
      </w:pPr>
    </w:p>
    <w:p w14:paraId="7AC394C9">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r>
        <w:fldChar w:fldCharType="begin"/>
      </w:r>
      <w:r>
        <w:instrText xml:space="preserve"> HYPERLINK "https://creativecommons.org/licenses/by/4.0/" </w:instrText>
      </w:r>
      <w:r>
        <w:fldChar w:fldCharType="separate"/>
      </w:r>
      <w:r>
        <w:rPr>
          <w:rStyle w:val="6"/>
          <w:rFonts w:ascii="Arial" w:hAnsi="Arial" w:cs="Arial"/>
          <w:sz w:val="16"/>
          <w:szCs w:val="16"/>
        </w:rPr>
        <w:t>https://creativecommons.org/licenses/by/4.0/</w:t>
      </w:r>
      <w:r>
        <w:rPr>
          <w:rStyle w:val="6"/>
          <w:rFonts w:ascii="Arial" w:hAnsi="Arial" w:cs="Arial"/>
          <w:sz w:val="16"/>
          <w:szCs w:val="16"/>
        </w:rPr>
        <w:fldChar w:fldCharType="end"/>
      </w:r>
      <w:r>
        <w:rPr>
          <w:rFonts w:ascii="Arial" w:hAnsi="Arial" w:cs="Arial"/>
          <w:color w:val="auto"/>
          <w:sz w:val="16"/>
          <w:szCs w:val="16"/>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20204"/>
    <w:charset w:val="00"/>
    <w:family w:val="swiss"/>
    <w:pitch w:val="default"/>
    <w:sig w:usb0="00000003" w:usb1="00000000" w:usb2="00000000" w:usb3="00000000" w:csb0="20000001"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 w:name="TimesNewRomanPS-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720"/>
      <w:jc w:val="both"/>
      <w:rPr>
        <w:rFonts w:ascii="Lucida Sans" w:hAnsi="Lucida Sans"/>
        <w:sz w:val="20"/>
        <w:szCs w:val="20"/>
      </w:rPr>
    </w:pPr>
    <w:r>
      <w:pict>
        <v:shape id="_x0000_s4097" o:spid="_x0000_s4097" o:spt="75" type="#_x0000_t75" style="position:absolute;left:0pt;margin-left:0pt;margin-top:-14.5pt;height:39pt;width:40.9pt;mso-wrap-distance-bottom:0pt;mso-wrap-distance-left:9pt;mso-wrap-distance-right:9pt;mso-wrap-distance-top:0pt;z-index:251659264;mso-width-relative:page;mso-height-relative:page;" filled="f" o:preferrelative="t" stroked="f" coordsize="21600,21600">
          <v:path/>
          <v:fill on="f" focussize="0,0"/>
          <v:stroke on="f" joinstyle="miter"/>
          <v:imagedata r:id="rId1" o:title="Prisma-logo-Colour-white-BG"/>
          <o:lock v:ext="edit" aspectratio="t"/>
          <w10:wrap type="square"/>
        </v:shape>
      </w:pict>
    </w:r>
    <w:r>
      <w:rPr>
        <w:rFonts w:ascii="Lucida Sans" w:hAnsi="Lucida Sans"/>
        <w:b/>
        <w:bCs/>
      </w:rPr>
      <w:t xml:space="preserve">     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95D84"/>
    <w:rsid w:val="00DC4F19"/>
    <w:rsid w:val="00E324A8"/>
    <w:rsid w:val="00E66E3A"/>
    <w:rsid w:val="00EB610E"/>
    <w:rsid w:val="00F67C14"/>
    <w:rsid w:val="00FB3483"/>
    <w:rsid w:val="58DA2CD5"/>
    <w:rsid w:val="608D7411"/>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1128</Words>
  <Characters>6389</Characters>
  <Lines>50</Lines>
  <Paragraphs>14</Paragraphs>
  <TotalTime>4</TotalTime>
  <ScaleCrop>false</ScaleCrop>
  <LinksUpToDate>false</LinksUpToDate>
  <CharactersWithSpaces>7407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祝大河</cp:lastModifiedBy>
  <cp:lastPrinted>2020-11-24T03:02:00Z</cp:lastPrinted>
  <dcterms:modified xsi:type="dcterms:W3CDTF">2025-11-19T07:34:39Z</dcterms:modified>
  <dc:title>PRISMA 2020 Checklist</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eyJoZGlkIjoiM2I3YzQyYzU3YjlhNGQzZmViZmQ0YTQ2YTY2MGQyZTQiLCJ1c2VySWQiOiIyMjUwNDk4MTUifQ==</vt:lpwstr>
  </property>
  <property fmtid="{D5CDD505-2E9C-101B-9397-08002B2CF9AE}" pid="3" name="KSOProductBuildVer">
    <vt:lpwstr>2052-12.1.0.23125</vt:lpwstr>
  </property>
  <property fmtid="{D5CDD505-2E9C-101B-9397-08002B2CF9AE}" pid="4" name="ICV">
    <vt:lpwstr>CE8CA47889EB43AC8BF1FC04D1F1E65A_12</vt:lpwstr>
  </property>
</Properties>
</file>