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EE0DC">
      <w:pPr>
        <w:spacing w:beforeLines="0" w:afterLine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Table S1. Search strategy for HIIT-related terms</w:t>
      </w:r>
    </w:p>
    <w:tbl>
      <w:tblPr>
        <w:tblStyle w:val="2"/>
        <w:tblW w:w="0" w:type="auto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8506"/>
        <w:gridCol w:w="697"/>
      </w:tblGrid>
      <w:tr w14:paraId="1A9A7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CF0C55">
            <w:pPr>
              <w:autoSpaceDE w:val="0"/>
              <w:spacing w:beforeLines="0" w:afterLines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Database</w:t>
            </w:r>
          </w:p>
        </w:tc>
        <w:tc>
          <w:tcPr>
            <w:tcW w:w="8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D62E720">
            <w:pPr>
              <w:autoSpaceDE w:val="0"/>
              <w:spacing w:beforeLines="0" w:afterLines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Complete Search Strategy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146B51">
            <w:pPr>
              <w:autoSpaceDE w:val="0"/>
              <w:spacing w:beforeLines="0" w:afterLines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Hits</w:t>
            </w:r>
          </w:p>
        </w:tc>
      </w:tr>
      <w:tr w14:paraId="4FAAF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F6BE21F">
            <w:pPr>
              <w:autoSpaceDE w:val="0"/>
              <w:spacing w:beforeLines="0" w:afterLines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Open Sans"/>
                <w:color w:val="000000"/>
                <w:sz w:val="24"/>
                <w:szCs w:val="24"/>
                <w:shd w:val="clear" w:color="auto" w:fill="FFFFFF"/>
                <w:lang w:bidi="ar"/>
              </w:rPr>
              <w:t>Web of Science</w:t>
            </w:r>
          </w:p>
        </w:tc>
        <w:tc>
          <w:tcPr>
            <w:tcW w:w="8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66146B1">
            <w:pPr>
              <w:autoSpaceDE w:val="0"/>
              <w:spacing w:beforeLines="0" w:afterLines="0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TS=(HIIT OR "high-intensity interval training*" OR "high-intensity interval exercise*" OR "high-intensity interval activit*" OR "high-intensity intermittent training*" OR "high-intensity intermittent exercise*" OR "high-intensity intermittent activit*" OR "high-intensity training*" OR "high-intensity exercise*" OR "high-intensity activit*" OR "sprint interval training*") AND TS=( basketball OR soccer OR football OR handball OR volleyball OR rugby OR hockey OR "flag football" OR "team sport*")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2ED0E3">
            <w:pPr>
              <w:autoSpaceDE w:val="0"/>
              <w:spacing w:beforeLines="0" w:afterLines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 w:bidi="ar"/>
              </w:rPr>
              <w:t>1309</w:t>
            </w:r>
          </w:p>
        </w:tc>
      </w:tr>
      <w:tr w14:paraId="79574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9" w:hRule="atLeast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F5BE0C">
            <w:pPr>
              <w:autoSpaceDE w:val="0"/>
              <w:spacing w:beforeLines="0" w:afterLines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Open Sans"/>
                <w:color w:val="000000"/>
                <w:sz w:val="24"/>
                <w:szCs w:val="24"/>
                <w:shd w:val="clear" w:color="auto" w:fill="FFFFFF"/>
                <w:lang w:bidi="ar"/>
              </w:rPr>
              <w:t>Scopus</w:t>
            </w:r>
          </w:p>
        </w:tc>
        <w:tc>
          <w:tcPr>
            <w:tcW w:w="8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2B197BD1">
            <w:pPr>
              <w:autoSpaceDE w:val="0"/>
              <w:spacing w:beforeLines="0" w:afterLines="0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TITLE-ABS-KEY (HIIT OR "high-intensity interval training" OR "high-intensity interval exercise" OR "high-intensity interval activity" OR "high-intensity intermittent training" OR "high-intensity intermittent exercise" OR "high-intensity intermittent activity" OR "high-intensity training" OR "high-intensity exercise" OR "high-intensity activity" OR "sprint interval training") AND TITLE-ABS-KEY (basketball OR soccer OR football OR handball OR volleyball OR rugby OR hockey OR "flag football" OR "team sport”)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6310E7E">
            <w:pPr>
              <w:autoSpaceDE w:val="0"/>
              <w:spacing w:beforeLines="0" w:afterLines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 w:bidi="ar"/>
              </w:rPr>
              <w:t>1360</w:t>
            </w:r>
          </w:p>
        </w:tc>
      </w:tr>
      <w:tr w14:paraId="559E0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D294C8">
            <w:pPr>
              <w:autoSpaceDE w:val="0"/>
              <w:spacing w:beforeLines="0" w:afterLines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PubMed</w:t>
            </w:r>
          </w:p>
        </w:tc>
        <w:tc>
          <w:tcPr>
            <w:tcW w:w="8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475838C">
            <w:pPr>
              <w:autoSpaceDE w:val="0"/>
              <w:spacing w:beforeLines="0" w:afterLines="0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( HIIT[Title/Abstract] OR "high-intensity interval training"[Title/Abstract] OR "high-intensity interval exercise"[Title/Abstract] OR "high-intensity interval activity"[Title/Abstract] OR "high-intensity intermittent training"[Title/Abstract] OR "high-intensity intermittent exercise"[Title/Abstract] OR "high-intensity intermittent activity"[Title/Abstract] OR "high-intensity training"[Title/Abstract] OR "high-intensity exercise"[Title/Abstract] OR "high-intensity activity"[Title/Abstract] OR "sprint interval training"[Title/Abstract] ) AND ( basketball[Title/Abstract] OR soccer[Title/Abstract] OR football[Title/Abstract] OR handball[Title/Abstract] OR volleyball[Title/Abstract] OR rugby[Title/Abstract] OR hockey[Title/Abstract] OR "flag football"[Title/Abstract] OR "team sport"[Title/Abstract])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E5B986">
            <w:pPr>
              <w:autoSpaceDE w:val="0"/>
              <w:spacing w:beforeLines="0" w:afterLines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 w:bidi="ar"/>
              </w:rPr>
              <w:t>668</w:t>
            </w:r>
          </w:p>
        </w:tc>
      </w:tr>
      <w:tr w14:paraId="55A4B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1" w:hRule="atLeast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52F816">
            <w:pPr>
              <w:autoSpaceDE w:val="0"/>
              <w:spacing w:beforeLines="0" w:afterLines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Embase</w:t>
            </w:r>
          </w:p>
        </w:tc>
        <w:tc>
          <w:tcPr>
            <w:tcW w:w="8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40EFCD7C">
            <w:pPr>
              <w:autoSpaceDE w:val="0"/>
              <w:spacing w:beforeLines="0" w:afterLines="0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(HIIT: ti,ab OR 'high-intensity interval training’: ti,ab OR 'high-intensity interval exercise’: ti,ab OR 'high-intensity interval activity’: ti,ab OR 'high-intensity intermittent training’: ti,ab OR 'high-intensity intermittent exercise’: ti,ab OR 'high-intensity intermittent activity’: ti,ab OR 'high-intensity training’: ti,ab OR 'high-intensity exercise’: ti,ab OR 'high-intensity activity’: ti,ab OR 'sprint interval training’: ti,ab) AND ( basketball:ti,ab OR soccer:ti,ab OR football:ti,ab OR handball:ti,ab OR volleyball:ti,ab OR rugby:ti,ab OR 'team sport':ti,ab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OR hockey:ti,ab OR "flag football":ti,ab OR 'team sports':ti,ab )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214EF91">
            <w:pPr>
              <w:autoSpaceDE w:val="0"/>
              <w:spacing w:beforeLines="0" w:afterLines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 w:bidi="ar"/>
              </w:rPr>
              <w:t>697</w:t>
            </w:r>
          </w:p>
        </w:tc>
      </w:tr>
    </w:tbl>
    <w:p w14:paraId="0A7EA582">
      <w:pPr>
        <w:spacing w:beforeLines="0" w:afterLines="0"/>
        <w:rPr>
          <w:rFonts w:hint="default"/>
          <w:sz w:val="21"/>
          <w:szCs w:val="24"/>
        </w:rPr>
      </w:pPr>
    </w:p>
    <w:p w14:paraId="432343E4">
      <w:pPr>
        <w:spacing w:beforeLines="0" w:afterLines="0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Table S</w:t>
      </w:r>
      <w:r>
        <w:rPr>
          <w:rFonts w:hint="eastAsia" w:ascii="Times New Roman" w:hAnsi="Times New Roman"/>
          <w:sz w:val="24"/>
          <w:szCs w:val="24"/>
        </w:rPr>
        <w:t>2</w:t>
      </w:r>
      <w:r>
        <w:rPr>
          <w:rFonts w:hint="default" w:ascii="Times New Roman" w:hAnsi="Times New Roman"/>
          <w:sz w:val="24"/>
          <w:szCs w:val="24"/>
        </w:rPr>
        <w:t xml:space="preserve">. Search strategy for </w:t>
      </w:r>
      <w:r>
        <w:rPr>
          <w:rFonts w:hint="eastAsia" w:ascii="Times New Roman" w:hAnsi="Times New Roman"/>
          <w:sz w:val="24"/>
          <w:szCs w:val="24"/>
        </w:rPr>
        <w:t>SSG</w:t>
      </w:r>
      <w:r>
        <w:rPr>
          <w:rFonts w:hint="default" w:ascii="Times New Roman" w:hAnsi="Times New Roman"/>
          <w:sz w:val="24"/>
          <w:szCs w:val="24"/>
        </w:rPr>
        <w:t>-related terms</w:t>
      </w:r>
    </w:p>
    <w:tbl>
      <w:tblPr>
        <w:tblStyle w:val="2"/>
        <w:tblW w:w="0" w:type="auto"/>
        <w:tblInd w:w="1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7"/>
        <w:gridCol w:w="8506"/>
        <w:gridCol w:w="697"/>
      </w:tblGrid>
      <w:tr w14:paraId="609DC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8C0B902">
            <w:pPr>
              <w:autoSpaceDE w:val="0"/>
              <w:spacing w:beforeLines="0" w:afterLines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Database</w:t>
            </w:r>
          </w:p>
        </w:tc>
        <w:tc>
          <w:tcPr>
            <w:tcW w:w="8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D58B33">
            <w:pPr>
              <w:autoSpaceDE w:val="0"/>
              <w:spacing w:beforeLines="0" w:afterLines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Complete Search Strategy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9CC0F14">
            <w:pPr>
              <w:autoSpaceDE w:val="0"/>
              <w:spacing w:beforeLines="0" w:afterLines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Hits</w:t>
            </w:r>
          </w:p>
        </w:tc>
      </w:tr>
      <w:tr w14:paraId="724FA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DAC089F">
            <w:pPr>
              <w:autoSpaceDE w:val="0"/>
              <w:spacing w:beforeLines="0" w:afterLines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Open Sans"/>
                <w:color w:val="000000"/>
                <w:sz w:val="24"/>
                <w:szCs w:val="24"/>
                <w:shd w:val="clear" w:color="auto" w:fill="FFFFFF"/>
                <w:lang w:bidi="ar"/>
              </w:rPr>
              <w:t>Web of Science</w:t>
            </w:r>
          </w:p>
        </w:tc>
        <w:tc>
          <w:tcPr>
            <w:tcW w:w="8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373A8624">
            <w:pPr>
              <w:autoSpaceDE w:val="0"/>
              <w:spacing w:beforeLines="0" w:afterLines="0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TS= ( "small-sided game" OR "medium-sided game" OR "large-sided game" OR SSG OR SSGs OR "drill-based game" OR "conditioned game" ) AND ("basketball" OR "soccer" OR "football" OR "handball" OR "volleyball" OR "rugby" OR hockey OR "flag football" OR "team sport" )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A2A359">
            <w:pPr>
              <w:autoSpaceDE w:val="0"/>
              <w:spacing w:beforeLines="0" w:afterLines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 w:bidi="ar"/>
              </w:rPr>
              <w:t>818</w:t>
            </w:r>
          </w:p>
        </w:tc>
      </w:tr>
      <w:tr w14:paraId="46F1C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75AFF92">
            <w:pPr>
              <w:autoSpaceDE w:val="0"/>
              <w:spacing w:beforeLines="0" w:afterLines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Open Sans"/>
                <w:color w:val="000000"/>
                <w:sz w:val="24"/>
                <w:szCs w:val="24"/>
                <w:shd w:val="clear" w:color="auto" w:fill="FFFFFF"/>
                <w:lang w:bidi="ar"/>
              </w:rPr>
              <w:t>Scopus</w:t>
            </w:r>
          </w:p>
        </w:tc>
        <w:tc>
          <w:tcPr>
            <w:tcW w:w="8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5BA2F7B7">
            <w:pPr>
              <w:autoSpaceDE w:val="0"/>
              <w:spacing w:beforeLines="0" w:afterLines="0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TITLE-ABS-KEY("small-sided game*" OR "medium-sided game*" OR "large-sided game*" OR SSG OR SSGs OR "drill-based game*" OR "conditioned game*") AND ( basketball OR soccer OR football OR handball OR volleyball OR rugby OR hockey OR "flag football" OR "team sport")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51322BE">
            <w:pPr>
              <w:autoSpaceDE w:val="0"/>
              <w:spacing w:beforeLines="0" w:afterLines="0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 w:bidi="ar"/>
              </w:rPr>
              <w:t>1439</w:t>
            </w:r>
          </w:p>
        </w:tc>
      </w:tr>
      <w:tr w14:paraId="55925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6252028">
            <w:pPr>
              <w:autoSpaceDE w:val="0"/>
              <w:spacing w:beforeLines="0" w:afterLines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PubMed</w:t>
            </w:r>
          </w:p>
        </w:tc>
        <w:tc>
          <w:tcPr>
            <w:tcW w:w="8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4650157">
            <w:pPr>
              <w:autoSpaceDE w:val="0"/>
              <w:spacing w:beforeLines="0" w:afterLines="0"/>
              <w:jc w:val="both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( "small-sided game"[Title/Abstract] OR "medium-sided game"[Title/Abstract] OR "large-sided game"[Title/Abstract] OR SSG[Title/Abstract] OR SSGs[Title/Abstract] OR "drill-based game"[Title/Abstract] OR "conditioned game"[Title/Abstract] ) AND ( basketball[Title/Abstract] OR soccer[Title/Abstract] OR football[Title/Abstract] OR handball[Title/Abstract] OR volleyball[Title/Abstract] OR rugby[Title/Abstract]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 w:bidi="ar"/>
              </w:rPr>
              <w:t xml:space="preserve"> OR hockey</w:t>
            </w: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[Title/Abstract]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 w:bidi="ar"/>
              </w:rPr>
              <w:t xml:space="preserve"> OR "flag football"</w:t>
            </w: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[Title/Abstract]OR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"team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sport"[Title/Abstract] )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1A3A75B">
            <w:pPr>
              <w:autoSpaceDE w:val="0"/>
              <w:spacing w:beforeLines="0" w:afterLines="0"/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 w:bidi="ar"/>
              </w:rPr>
              <w:t>530</w:t>
            </w:r>
          </w:p>
        </w:tc>
      </w:tr>
      <w:tr w14:paraId="1239F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F7B7407">
            <w:pPr>
              <w:autoSpaceDE w:val="0"/>
              <w:spacing w:beforeLines="0" w:afterLines="0"/>
              <w:jc w:val="center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Embase</w:t>
            </w:r>
          </w:p>
        </w:tc>
        <w:tc>
          <w:tcPr>
            <w:tcW w:w="8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 w14:paraId="6E1C5DEB">
            <w:pPr>
              <w:autoSpaceDE w:val="0"/>
              <w:spacing w:beforeLines="0" w:afterLines="0"/>
              <w:rPr>
                <w:rFonts w:hint="default" w:ascii="Times New Roman" w:hAns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(</w:t>
            </w:r>
            <w:r>
              <w:rPr>
                <w:rFonts w:hint="eastAsia" w:ascii="Times New Roman" w:hAnsi="Times New Roman"/>
                <w:sz w:val="24"/>
                <w:szCs w:val="24"/>
                <w:lang w:bidi="ar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"small-sided game*":ti,ab OR "medium-sided game*":ti,ab OR "large-sided game*":ti,ab OR SSG:ti,ab OR SSGs:ti,ab OR "drill-based game*":ti,ab OR "conditioned game*":ti,ab ) AND ( basketball:ti,ab OR soccer:ti,ab OR football:ti,ab OR handball:ti,ab OR volleyball:ti,ab OR rugby:ti,ab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  <w:lang w:bidi="ar"/>
              </w:rPr>
              <w:t>OR hockey:ti,ab OR "flag football":ti,ab OR "team sport":ti,ab )</w:t>
            </w:r>
          </w:p>
        </w:tc>
        <w:tc>
          <w:tcPr>
            <w:tcW w:w="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0E1ED7">
            <w:pPr>
              <w:autoSpaceDE w:val="0"/>
              <w:spacing w:beforeLines="0" w:afterLines="0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622</w:t>
            </w:r>
          </w:p>
        </w:tc>
      </w:tr>
    </w:tbl>
    <w:p w14:paraId="6CAC0098">
      <w:pPr>
        <w:rPr>
          <w:rFonts w:hint="default" w:ascii="Times New Roman" w:hAnsi="Times New Roman" w:eastAsia="宋体" w:cs="Times New Roman"/>
          <w:sz w:val="24"/>
          <w:szCs w:val="24"/>
        </w:rPr>
        <w:sectPr>
          <w:pgSz w:w="14740" w:h="20863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1862712">
      <w:pPr>
        <w:rPr>
          <w:rFonts w:hint="default" w:ascii="Times New Roman" w:hAnsi="Times New Roman" w:eastAsia="宋体" w:cs="Times New Roman"/>
          <w:sz w:val="24"/>
          <w:szCs w:val="24"/>
        </w:rPr>
      </w:pPr>
    </w:p>
    <w:p w14:paraId="330698B9">
      <w:pPr>
        <w:rPr>
          <w:rFonts w:hint="default" w:ascii="Times New Roman" w:hAnsi="Times New Roman" w:eastAsia="宋体" w:cs="Times New Roman"/>
          <w:sz w:val="24"/>
          <w:szCs w:val="24"/>
        </w:rPr>
      </w:pPr>
    </w:p>
    <w:p w14:paraId="43AC4607">
      <w:pPr>
        <w:rPr>
          <w:rFonts w:ascii="Times New Roman" w:hAnsi="Times New Roman" w:eastAsia="宋体" w:cs="Times New Roman"/>
          <w:snapToGrid w:val="0"/>
          <w:color w:val="000000"/>
          <w:kern w:val="0"/>
          <w:sz w:val="24"/>
        </w:rPr>
      </w:pPr>
      <w:r>
        <w:rPr>
          <w:rFonts w:ascii="Times New Roman" w:hAnsi="Times New Roman" w:eastAsia="宋体" w:cs="Times New Roman"/>
          <w:snapToGrid w:val="0"/>
          <w:color w:val="000000"/>
          <w:kern w:val="0"/>
          <w:sz w:val="24"/>
        </w:rPr>
        <w:t>Table S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3</w:t>
      </w:r>
      <w:r>
        <w:rPr>
          <w:rFonts w:ascii="Times New Roman" w:hAnsi="Times New Roman" w:eastAsia="宋体" w:cs="Times New Roman"/>
          <w:snapToGrid w:val="0"/>
          <w:color w:val="000000"/>
          <w:kern w:val="0"/>
          <w:sz w:val="24"/>
        </w:rPr>
        <w:t>. Within-group effect sizes of HIIT on physical fitness outcomes</w:t>
      </w:r>
    </w:p>
    <w:tbl>
      <w:tblPr>
        <w:tblStyle w:val="3"/>
        <w:tblW w:w="122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9"/>
        <w:gridCol w:w="1067"/>
        <w:gridCol w:w="1911"/>
        <w:gridCol w:w="1944"/>
        <w:gridCol w:w="1445"/>
        <w:gridCol w:w="1729"/>
      </w:tblGrid>
      <w:tr w14:paraId="31541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9" w:type="dxa"/>
            <w:shd w:val="clear" w:color="auto" w:fill="FFFFFF"/>
            <w:vAlign w:val="center"/>
          </w:tcPr>
          <w:p w14:paraId="1F643D8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067" w:type="dxa"/>
            <w:vAlign w:val="center"/>
          </w:tcPr>
          <w:p w14:paraId="7C98E54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K</w:t>
            </w:r>
          </w:p>
        </w:tc>
        <w:tc>
          <w:tcPr>
            <w:tcW w:w="1911" w:type="dxa"/>
            <w:vAlign w:val="center"/>
          </w:tcPr>
          <w:p w14:paraId="1C839FD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SMD</w:t>
            </w:r>
          </w:p>
        </w:tc>
        <w:tc>
          <w:tcPr>
            <w:tcW w:w="1944" w:type="dxa"/>
            <w:vAlign w:val="center"/>
          </w:tcPr>
          <w:p w14:paraId="623CBB6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95%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CI</w:t>
            </w:r>
          </w:p>
        </w:tc>
        <w:tc>
          <w:tcPr>
            <w:tcW w:w="1445" w:type="dxa"/>
            <w:vAlign w:val="center"/>
          </w:tcPr>
          <w:p w14:paraId="7169AE4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I² (%)</w:t>
            </w:r>
          </w:p>
        </w:tc>
        <w:tc>
          <w:tcPr>
            <w:tcW w:w="1729" w:type="dxa"/>
            <w:vAlign w:val="center"/>
          </w:tcPr>
          <w:p w14:paraId="55966F7C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P</w:t>
            </w:r>
          </w:p>
          <w:p w14:paraId="061B655A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(overall effect)</w:t>
            </w:r>
          </w:p>
        </w:tc>
      </w:tr>
      <w:tr w14:paraId="100F5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4129" w:type="dxa"/>
            <w:shd w:val="clear" w:color="auto" w:fill="FFFFFF"/>
            <w:vAlign w:val="center"/>
          </w:tcPr>
          <w:p w14:paraId="5245085E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eastAsia="zh-CN"/>
              </w:rPr>
              <w:t>VO₂max</w:t>
            </w:r>
          </w:p>
        </w:tc>
        <w:tc>
          <w:tcPr>
            <w:tcW w:w="1067" w:type="dxa"/>
            <w:vAlign w:val="center"/>
          </w:tcPr>
          <w:p w14:paraId="023B4722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8</w:t>
            </w:r>
          </w:p>
        </w:tc>
        <w:tc>
          <w:tcPr>
            <w:tcW w:w="1911" w:type="dxa"/>
            <w:vAlign w:val="center"/>
          </w:tcPr>
          <w:p w14:paraId="09EC2E83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1.34</w:t>
            </w:r>
          </w:p>
        </w:tc>
        <w:tc>
          <w:tcPr>
            <w:tcW w:w="1944" w:type="dxa"/>
            <w:vAlign w:val="center"/>
          </w:tcPr>
          <w:p w14:paraId="424A3679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0.54 to 2.14</w:t>
            </w:r>
          </w:p>
        </w:tc>
        <w:tc>
          <w:tcPr>
            <w:tcW w:w="1445" w:type="dxa"/>
            <w:vAlign w:val="center"/>
          </w:tcPr>
          <w:p w14:paraId="69D708F4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82.2</w:t>
            </w:r>
          </w:p>
        </w:tc>
        <w:tc>
          <w:tcPr>
            <w:tcW w:w="1729" w:type="dxa"/>
            <w:vAlign w:val="center"/>
          </w:tcPr>
          <w:p w14:paraId="12B43A8D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0.001</w:t>
            </w:r>
          </w:p>
        </w:tc>
      </w:tr>
      <w:tr w14:paraId="3F131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4129" w:type="dxa"/>
            <w:shd w:val="clear" w:color="auto" w:fill="FFFFFF"/>
            <w:vAlign w:val="center"/>
          </w:tcPr>
          <w:p w14:paraId="158FAE6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VIFT (30–15 IFT final velocity)</w:t>
            </w:r>
          </w:p>
        </w:tc>
        <w:tc>
          <w:tcPr>
            <w:tcW w:w="1067" w:type="dxa"/>
            <w:vAlign w:val="center"/>
          </w:tcPr>
          <w:p w14:paraId="4463E6CF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5</w:t>
            </w:r>
          </w:p>
        </w:tc>
        <w:tc>
          <w:tcPr>
            <w:tcW w:w="1911" w:type="dxa"/>
            <w:vAlign w:val="center"/>
          </w:tcPr>
          <w:p w14:paraId="189FC96D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1.31</w:t>
            </w:r>
          </w:p>
        </w:tc>
        <w:tc>
          <w:tcPr>
            <w:tcW w:w="1944" w:type="dxa"/>
            <w:vAlign w:val="center"/>
          </w:tcPr>
          <w:p w14:paraId="7A3839BA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0.84 to 1.77</w:t>
            </w:r>
          </w:p>
        </w:tc>
        <w:tc>
          <w:tcPr>
            <w:tcW w:w="1445" w:type="dxa"/>
            <w:vAlign w:val="center"/>
          </w:tcPr>
          <w:p w14:paraId="0D532172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40.2</w:t>
            </w:r>
          </w:p>
        </w:tc>
        <w:tc>
          <w:tcPr>
            <w:tcW w:w="1729" w:type="dxa"/>
            <w:vAlign w:val="center"/>
          </w:tcPr>
          <w:p w14:paraId="15CE5E78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0.000</w:t>
            </w:r>
          </w:p>
        </w:tc>
      </w:tr>
      <w:tr w14:paraId="76BA3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9" w:type="dxa"/>
            <w:shd w:val="clear" w:color="auto" w:fill="FFFFFF"/>
            <w:vAlign w:val="center"/>
          </w:tcPr>
          <w:p w14:paraId="0A300EF5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Yo-Yo IR1</w:t>
            </w:r>
          </w:p>
        </w:tc>
        <w:tc>
          <w:tcPr>
            <w:tcW w:w="1067" w:type="dxa"/>
            <w:vAlign w:val="center"/>
          </w:tcPr>
          <w:p w14:paraId="03C735BA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6</w:t>
            </w:r>
          </w:p>
        </w:tc>
        <w:tc>
          <w:tcPr>
            <w:tcW w:w="1911" w:type="dxa"/>
            <w:vAlign w:val="center"/>
          </w:tcPr>
          <w:p w14:paraId="4A43D3CE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1.68</w:t>
            </w:r>
          </w:p>
        </w:tc>
        <w:tc>
          <w:tcPr>
            <w:tcW w:w="1944" w:type="dxa"/>
            <w:vAlign w:val="center"/>
          </w:tcPr>
          <w:p w14:paraId="73043A5B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0.93 to 2.44</w:t>
            </w:r>
          </w:p>
        </w:tc>
        <w:tc>
          <w:tcPr>
            <w:tcW w:w="1445" w:type="dxa"/>
            <w:vAlign w:val="center"/>
          </w:tcPr>
          <w:p w14:paraId="3D4BD087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71.9</w:t>
            </w:r>
          </w:p>
        </w:tc>
        <w:tc>
          <w:tcPr>
            <w:tcW w:w="1729" w:type="dxa"/>
            <w:vAlign w:val="center"/>
          </w:tcPr>
          <w:p w14:paraId="3FB3704A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0.000</w:t>
            </w:r>
          </w:p>
        </w:tc>
      </w:tr>
      <w:tr w14:paraId="6EF91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9" w:type="dxa"/>
            <w:shd w:val="clear" w:color="auto" w:fill="FFFFFF"/>
            <w:vAlign w:val="center"/>
          </w:tcPr>
          <w:p w14:paraId="2AAA5603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  <w:lang w:eastAsia="en-US"/>
              </w:rPr>
              <w:t>Countermovement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jump</w:t>
            </w:r>
          </w:p>
        </w:tc>
        <w:tc>
          <w:tcPr>
            <w:tcW w:w="1067" w:type="dxa"/>
            <w:vAlign w:val="center"/>
          </w:tcPr>
          <w:p w14:paraId="2429D935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911" w:type="dxa"/>
            <w:vAlign w:val="center"/>
          </w:tcPr>
          <w:p w14:paraId="65A8E578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0.80</w:t>
            </w:r>
          </w:p>
        </w:tc>
        <w:tc>
          <w:tcPr>
            <w:tcW w:w="1944" w:type="dxa"/>
            <w:vAlign w:val="center"/>
          </w:tcPr>
          <w:p w14:paraId="6A53E4C3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0.26 to 1.34</w:t>
            </w:r>
          </w:p>
        </w:tc>
        <w:tc>
          <w:tcPr>
            <w:tcW w:w="1445" w:type="dxa"/>
            <w:vAlign w:val="center"/>
          </w:tcPr>
          <w:p w14:paraId="2823E285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72.0</w:t>
            </w:r>
          </w:p>
        </w:tc>
        <w:tc>
          <w:tcPr>
            <w:tcW w:w="1729" w:type="dxa"/>
            <w:vAlign w:val="center"/>
          </w:tcPr>
          <w:p w14:paraId="4EA94D8B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0.003</w:t>
            </w:r>
          </w:p>
        </w:tc>
      </w:tr>
      <w:tr w14:paraId="0922B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9" w:type="dxa"/>
            <w:shd w:val="clear" w:color="auto" w:fill="FFFFFF"/>
            <w:vAlign w:val="center"/>
          </w:tcPr>
          <w:p w14:paraId="31415B8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≤10-m sprint</w:t>
            </w:r>
          </w:p>
        </w:tc>
        <w:tc>
          <w:tcPr>
            <w:tcW w:w="1067" w:type="dxa"/>
            <w:vAlign w:val="center"/>
          </w:tcPr>
          <w:p w14:paraId="7B08C5C1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8</w:t>
            </w:r>
          </w:p>
        </w:tc>
        <w:tc>
          <w:tcPr>
            <w:tcW w:w="1911" w:type="dxa"/>
            <w:vAlign w:val="center"/>
          </w:tcPr>
          <w:p w14:paraId="6C0A5AFC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-0.45</w:t>
            </w:r>
          </w:p>
        </w:tc>
        <w:tc>
          <w:tcPr>
            <w:tcW w:w="1944" w:type="dxa"/>
            <w:vAlign w:val="center"/>
          </w:tcPr>
          <w:p w14:paraId="069C80B5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−1.15 to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0.25</w:t>
            </w:r>
          </w:p>
        </w:tc>
        <w:tc>
          <w:tcPr>
            <w:tcW w:w="1445" w:type="dxa"/>
            <w:vAlign w:val="center"/>
          </w:tcPr>
          <w:p w14:paraId="0FE21AAA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82.4</w:t>
            </w:r>
          </w:p>
        </w:tc>
        <w:tc>
          <w:tcPr>
            <w:tcW w:w="1729" w:type="dxa"/>
            <w:vAlign w:val="center"/>
          </w:tcPr>
          <w:p w14:paraId="5798A8E4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0.204</w:t>
            </w:r>
          </w:p>
        </w:tc>
      </w:tr>
      <w:tr w14:paraId="272D3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9" w:type="dxa"/>
            <w:shd w:val="clear" w:color="auto" w:fill="FFFFFF"/>
            <w:vAlign w:val="center"/>
          </w:tcPr>
          <w:p w14:paraId="07819F06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≥20-m sprint</w:t>
            </w:r>
          </w:p>
        </w:tc>
        <w:tc>
          <w:tcPr>
            <w:tcW w:w="1067" w:type="dxa"/>
            <w:vAlign w:val="center"/>
          </w:tcPr>
          <w:p w14:paraId="6F986D68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10</w:t>
            </w:r>
          </w:p>
        </w:tc>
        <w:tc>
          <w:tcPr>
            <w:tcW w:w="1911" w:type="dxa"/>
            <w:vAlign w:val="center"/>
          </w:tcPr>
          <w:p w14:paraId="52FD9F81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-0.54</w:t>
            </w:r>
          </w:p>
        </w:tc>
        <w:tc>
          <w:tcPr>
            <w:tcW w:w="1944" w:type="dxa"/>
            <w:vAlign w:val="center"/>
          </w:tcPr>
          <w:p w14:paraId="4330F9C9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−0.99 to −0.09</w:t>
            </w:r>
          </w:p>
        </w:tc>
        <w:tc>
          <w:tcPr>
            <w:tcW w:w="1445" w:type="dxa"/>
            <w:vAlign w:val="center"/>
          </w:tcPr>
          <w:p w14:paraId="3CBF804E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66.5</w:t>
            </w:r>
          </w:p>
        </w:tc>
        <w:tc>
          <w:tcPr>
            <w:tcW w:w="1729" w:type="dxa"/>
            <w:vAlign w:val="center"/>
          </w:tcPr>
          <w:p w14:paraId="2F7EC2A0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0.020</w:t>
            </w:r>
          </w:p>
        </w:tc>
      </w:tr>
      <w:tr w14:paraId="17561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9" w:type="dxa"/>
            <w:shd w:val="clear" w:color="auto" w:fill="FFFFFF"/>
            <w:vAlign w:val="center"/>
          </w:tcPr>
          <w:p w14:paraId="5E9DA88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Change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of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direction</w:t>
            </w:r>
          </w:p>
        </w:tc>
        <w:tc>
          <w:tcPr>
            <w:tcW w:w="1067" w:type="dxa"/>
            <w:vAlign w:val="center"/>
          </w:tcPr>
          <w:p w14:paraId="52BB8645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911" w:type="dxa"/>
            <w:vAlign w:val="center"/>
          </w:tcPr>
          <w:p w14:paraId="44738E21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-0.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82</w:t>
            </w:r>
          </w:p>
        </w:tc>
        <w:tc>
          <w:tcPr>
            <w:tcW w:w="1944" w:type="dxa"/>
            <w:vAlign w:val="center"/>
          </w:tcPr>
          <w:p w14:paraId="2B48CA58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−1.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to −0.3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1445" w:type="dxa"/>
            <w:vAlign w:val="center"/>
          </w:tcPr>
          <w:p w14:paraId="362973B1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.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729" w:type="dxa"/>
            <w:vAlign w:val="center"/>
          </w:tcPr>
          <w:p w14:paraId="69F95CCE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0.001</w:t>
            </w:r>
          </w:p>
        </w:tc>
      </w:tr>
    </w:tbl>
    <w:p w14:paraId="5C0BA091">
      <w:pPr>
        <w:rPr>
          <w:rFonts w:hint="default" w:ascii="Times New Roman" w:hAnsi="Times New Roman" w:eastAsia="宋体" w:cs="Times New Roman"/>
          <w:sz w:val="24"/>
          <w:szCs w:val="24"/>
        </w:rPr>
      </w:pPr>
    </w:p>
    <w:p w14:paraId="165C7139">
      <w:pPr>
        <w:rPr>
          <w:rFonts w:hint="default" w:ascii="Times New Roman" w:hAnsi="Times New Roman" w:eastAsia="宋体" w:cs="Times New Roman"/>
          <w:sz w:val="24"/>
          <w:szCs w:val="24"/>
        </w:rPr>
      </w:pPr>
    </w:p>
    <w:p w14:paraId="1FAD760F">
      <w:pPr>
        <w:rPr>
          <w:rFonts w:ascii="Times New Roman" w:hAnsi="Times New Roman" w:eastAsia="宋体" w:cs="Times New Roman"/>
          <w:snapToGrid w:val="0"/>
          <w:color w:val="000000"/>
          <w:kern w:val="0"/>
          <w:sz w:val="24"/>
        </w:rPr>
      </w:pPr>
      <w:r>
        <w:rPr>
          <w:rFonts w:ascii="Times New Roman" w:hAnsi="Times New Roman" w:eastAsia="宋体" w:cs="Times New Roman"/>
          <w:snapToGrid w:val="0"/>
          <w:color w:val="000000"/>
          <w:kern w:val="0"/>
          <w:sz w:val="24"/>
        </w:rPr>
        <w:t>Table S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  <w:lang w:val="en-US" w:eastAsia="zh-CN"/>
        </w:rPr>
        <w:t>4</w:t>
      </w:r>
      <w:r>
        <w:rPr>
          <w:rFonts w:ascii="Times New Roman" w:hAnsi="Times New Roman" w:eastAsia="宋体" w:cs="Times New Roman"/>
          <w:snapToGrid w:val="0"/>
          <w:color w:val="000000"/>
          <w:kern w:val="0"/>
          <w:sz w:val="24"/>
        </w:rPr>
        <w:t>. Within-group effect sizes of SSG on physical fitness outcomes</w:t>
      </w:r>
      <w:r>
        <w:rPr>
          <w:rFonts w:hint="eastAsia" w:ascii="Times New Roman" w:hAnsi="Times New Roman" w:eastAsia="宋体" w:cs="Times New Roman"/>
          <w:snapToGrid w:val="0"/>
          <w:color w:val="000000"/>
          <w:kern w:val="0"/>
          <w:sz w:val="24"/>
        </w:rPr>
        <w:t>.</w:t>
      </w:r>
    </w:p>
    <w:tbl>
      <w:tblPr>
        <w:tblStyle w:val="3"/>
        <w:tblW w:w="122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6"/>
        <w:gridCol w:w="1074"/>
        <w:gridCol w:w="1906"/>
        <w:gridCol w:w="1911"/>
        <w:gridCol w:w="1461"/>
        <w:gridCol w:w="1750"/>
      </w:tblGrid>
      <w:tr w14:paraId="7F394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shd w:val="clear" w:color="auto" w:fill="FFFFFF"/>
            <w:vAlign w:val="center"/>
          </w:tcPr>
          <w:p w14:paraId="4BBF59C9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Outcome</w:t>
            </w:r>
          </w:p>
        </w:tc>
        <w:tc>
          <w:tcPr>
            <w:tcW w:w="1074" w:type="dxa"/>
            <w:vAlign w:val="center"/>
          </w:tcPr>
          <w:p w14:paraId="1ED3462E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K</w:t>
            </w:r>
          </w:p>
        </w:tc>
        <w:tc>
          <w:tcPr>
            <w:tcW w:w="1906" w:type="dxa"/>
            <w:vAlign w:val="center"/>
          </w:tcPr>
          <w:p w14:paraId="78841F8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SMD</w:t>
            </w:r>
          </w:p>
        </w:tc>
        <w:tc>
          <w:tcPr>
            <w:tcW w:w="1911" w:type="dxa"/>
            <w:vAlign w:val="center"/>
          </w:tcPr>
          <w:p w14:paraId="2612F523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95%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CI</w:t>
            </w:r>
          </w:p>
        </w:tc>
        <w:tc>
          <w:tcPr>
            <w:tcW w:w="1461" w:type="dxa"/>
            <w:vAlign w:val="center"/>
          </w:tcPr>
          <w:p w14:paraId="18C9B652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I² (%)</w:t>
            </w:r>
          </w:p>
        </w:tc>
        <w:tc>
          <w:tcPr>
            <w:tcW w:w="1750" w:type="dxa"/>
            <w:vAlign w:val="center"/>
          </w:tcPr>
          <w:p w14:paraId="4A4644B8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P</w:t>
            </w:r>
          </w:p>
          <w:p w14:paraId="3199FFEF">
            <w:pP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(overall effect)</w:t>
            </w:r>
          </w:p>
        </w:tc>
      </w:tr>
      <w:tr w14:paraId="4ADF2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4106" w:type="dxa"/>
            <w:shd w:val="clear" w:color="auto" w:fill="FFFFFF"/>
            <w:vAlign w:val="center"/>
          </w:tcPr>
          <w:p w14:paraId="65494E4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eastAsia="zh-CN"/>
              </w:rPr>
              <w:t>VO₂max</w:t>
            </w:r>
          </w:p>
        </w:tc>
        <w:tc>
          <w:tcPr>
            <w:tcW w:w="1074" w:type="dxa"/>
            <w:vAlign w:val="center"/>
          </w:tcPr>
          <w:p w14:paraId="34B7123F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8</w:t>
            </w:r>
          </w:p>
        </w:tc>
        <w:tc>
          <w:tcPr>
            <w:tcW w:w="1906" w:type="dxa"/>
            <w:vAlign w:val="center"/>
          </w:tcPr>
          <w:p w14:paraId="050A8EB5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0.93</w:t>
            </w:r>
          </w:p>
        </w:tc>
        <w:tc>
          <w:tcPr>
            <w:tcW w:w="1911" w:type="dxa"/>
            <w:vAlign w:val="center"/>
          </w:tcPr>
          <w:p w14:paraId="5AE804D4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0.51 to 1.36</w:t>
            </w:r>
          </w:p>
        </w:tc>
        <w:tc>
          <w:tcPr>
            <w:tcW w:w="1461" w:type="dxa"/>
            <w:vAlign w:val="center"/>
          </w:tcPr>
          <w:p w14:paraId="3FA6B48F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46</w:t>
            </w:r>
          </w:p>
        </w:tc>
        <w:tc>
          <w:tcPr>
            <w:tcW w:w="1750" w:type="dxa"/>
            <w:vAlign w:val="center"/>
          </w:tcPr>
          <w:p w14:paraId="1089CFAD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0.000</w:t>
            </w:r>
          </w:p>
        </w:tc>
      </w:tr>
      <w:tr w14:paraId="121B8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4106" w:type="dxa"/>
            <w:shd w:val="clear" w:color="auto" w:fill="FFFFFF"/>
            <w:vAlign w:val="center"/>
          </w:tcPr>
          <w:p w14:paraId="03AB3C53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VIFT (30–15 IFT final velocity)</w:t>
            </w:r>
          </w:p>
        </w:tc>
        <w:tc>
          <w:tcPr>
            <w:tcW w:w="1074" w:type="dxa"/>
            <w:vAlign w:val="center"/>
          </w:tcPr>
          <w:p w14:paraId="49D958F5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5</w:t>
            </w:r>
          </w:p>
        </w:tc>
        <w:tc>
          <w:tcPr>
            <w:tcW w:w="1906" w:type="dxa"/>
            <w:vAlign w:val="center"/>
          </w:tcPr>
          <w:p w14:paraId="126B965E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1.48</w:t>
            </w:r>
          </w:p>
        </w:tc>
        <w:tc>
          <w:tcPr>
            <w:tcW w:w="1911" w:type="dxa"/>
            <w:vAlign w:val="center"/>
          </w:tcPr>
          <w:p w14:paraId="6C047B64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0.49 to 2.46</w:t>
            </w:r>
          </w:p>
        </w:tc>
        <w:tc>
          <w:tcPr>
            <w:tcW w:w="1461" w:type="dxa"/>
            <w:vAlign w:val="center"/>
          </w:tcPr>
          <w:p w14:paraId="49A72AD7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85.1</w:t>
            </w:r>
          </w:p>
        </w:tc>
        <w:tc>
          <w:tcPr>
            <w:tcW w:w="1750" w:type="dxa"/>
            <w:vAlign w:val="center"/>
          </w:tcPr>
          <w:p w14:paraId="70A5C562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0.003</w:t>
            </w:r>
          </w:p>
        </w:tc>
      </w:tr>
      <w:tr w14:paraId="3D207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shd w:val="clear" w:color="auto" w:fill="FFFFFF"/>
            <w:vAlign w:val="center"/>
          </w:tcPr>
          <w:p w14:paraId="6FB25B85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Yo-Yo IR1</w:t>
            </w:r>
          </w:p>
        </w:tc>
        <w:tc>
          <w:tcPr>
            <w:tcW w:w="1074" w:type="dxa"/>
            <w:vAlign w:val="center"/>
          </w:tcPr>
          <w:p w14:paraId="62B51603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6</w:t>
            </w:r>
          </w:p>
        </w:tc>
        <w:tc>
          <w:tcPr>
            <w:tcW w:w="1906" w:type="dxa"/>
            <w:vAlign w:val="center"/>
          </w:tcPr>
          <w:p w14:paraId="3EFD0561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1.00</w:t>
            </w:r>
          </w:p>
        </w:tc>
        <w:tc>
          <w:tcPr>
            <w:tcW w:w="1911" w:type="dxa"/>
            <w:vAlign w:val="center"/>
          </w:tcPr>
          <w:p w14:paraId="2E267259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0.56 to 1.45</w:t>
            </w:r>
          </w:p>
        </w:tc>
        <w:tc>
          <w:tcPr>
            <w:tcW w:w="1461" w:type="dxa"/>
            <w:vAlign w:val="center"/>
          </w:tcPr>
          <w:p w14:paraId="081AF04B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39</w:t>
            </w:r>
          </w:p>
        </w:tc>
        <w:tc>
          <w:tcPr>
            <w:tcW w:w="1750" w:type="dxa"/>
            <w:vAlign w:val="center"/>
          </w:tcPr>
          <w:p w14:paraId="106D9DC7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0.000</w:t>
            </w:r>
          </w:p>
        </w:tc>
      </w:tr>
      <w:tr w14:paraId="59F7C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shd w:val="clear" w:color="auto" w:fill="FFFFFF"/>
            <w:vAlign w:val="center"/>
          </w:tcPr>
          <w:p w14:paraId="5B80DD29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  <w:lang w:eastAsia="en-US"/>
              </w:rPr>
              <w:t>Countermovement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jump</w:t>
            </w:r>
          </w:p>
        </w:tc>
        <w:tc>
          <w:tcPr>
            <w:tcW w:w="1074" w:type="dxa"/>
            <w:vAlign w:val="center"/>
          </w:tcPr>
          <w:p w14:paraId="7B800FFB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906" w:type="dxa"/>
            <w:vAlign w:val="center"/>
          </w:tcPr>
          <w:p w14:paraId="686E3E98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0.70</w:t>
            </w:r>
          </w:p>
        </w:tc>
        <w:tc>
          <w:tcPr>
            <w:tcW w:w="1911" w:type="dxa"/>
            <w:vAlign w:val="center"/>
          </w:tcPr>
          <w:p w14:paraId="6FCEBB89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0.25 to 1.16</w:t>
            </w:r>
          </w:p>
        </w:tc>
        <w:tc>
          <w:tcPr>
            <w:tcW w:w="1461" w:type="dxa"/>
            <w:vAlign w:val="center"/>
          </w:tcPr>
          <w:p w14:paraId="54D4A4BF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62.6</w:t>
            </w:r>
          </w:p>
        </w:tc>
        <w:tc>
          <w:tcPr>
            <w:tcW w:w="1750" w:type="dxa"/>
            <w:vAlign w:val="center"/>
          </w:tcPr>
          <w:p w14:paraId="6036FC80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0.002</w:t>
            </w:r>
          </w:p>
        </w:tc>
      </w:tr>
      <w:tr w14:paraId="5A287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shd w:val="clear" w:color="auto" w:fill="FFFFFF"/>
            <w:vAlign w:val="center"/>
          </w:tcPr>
          <w:p w14:paraId="7AA7C20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≤10-m sprint</w:t>
            </w:r>
          </w:p>
        </w:tc>
        <w:tc>
          <w:tcPr>
            <w:tcW w:w="1074" w:type="dxa"/>
            <w:vAlign w:val="center"/>
          </w:tcPr>
          <w:p w14:paraId="60291F58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8</w:t>
            </w:r>
          </w:p>
        </w:tc>
        <w:tc>
          <w:tcPr>
            <w:tcW w:w="1906" w:type="dxa"/>
            <w:vAlign w:val="center"/>
          </w:tcPr>
          <w:p w14:paraId="417E0305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-0.27</w:t>
            </w:r>
          </w:p>
        </w:tc>
        <w:tc>
          <w:tcPr>
            <w:tcW w:w="1911" w:type="dxa"/>
            <w:vAlign w:val="center"/>
          </w:tcPr>
          <w:p w14:paraId="3DA46ED6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−0.76 to 0.21</w:t>
            </w:r>
          </w:p>
        </w:tc>
        <w:tc>
          <w:tcPr>
            <w:tcW w:w="1461" w:type="dxa"/>
            <w:vAlign w:val="center"/>
          </w:tcPr>
          <w:p w14:paraId="25CE1F20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66</w:t>
            </w:r>
          </w:p>
        </w:tc>
        <w:tc>
          <w:tcPr>
            <w:tcW w:w="1750" w:type="dxa"/>
            <w:vAlign w:val="center"/>
          </w:tcPr>
          <w:p w14:paraId="4A6B0D63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0.269</w:t>
            </w:r>
          </w:p>
        </w:tc>
      </w:tr>
      <w:tr w14:paraId="58641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shd w:val="clear" w:color="auto" w:fill="FFFFFF"/>
            <w:vAlign w:val="center"/>
          </w:tcPr>
          <w:p w14:paraId="54F07BF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≥20-m sprint</w:t>
            </w:r>
          </w:p>
        </w:tc>
        <w:tc>
          <w:tcPr>
            <w:tcW w:w="1074" w:type="dxa"/>
            <w:vAlign w:val="center"/>
          </w:tcPr>
          <w:p w14:paraId="5931D9A4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10</w:t>
            </w:r>
          </w:p>
        </w:tc>
        <w:tc>
          <w:tcPr>
            <w:tcW w:w="1906" w:type="dxa"/>
            <w:vAlign w:val="center"/>
          </w:tcPr>
          <w:p w14:paraId="292D1C80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-0.31</w:t>
            </w:r>
          </w:p>
        </w:tc>
        <w:tc>
          <w:tcPr>
            <w:tcW w:w="1911" w:type="dxa"/>
            <w:vAlign w:val="center"/>
          </w:tcPr>
          <w:p w14:paraId="61892FBB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−0.58 to −0.04</w:t>
            </w:r>
          </w:p>
        </w:tc>
        <w:tc>
          <w:tcPr>
            <w:tcW w:w="1461" w:type="dxa"/>
            <w:vAlign w:val="center"/>
          </w:tcPr>
          <w:p w14:paraId="03F9B866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13.5</w:t>
            </w:r>
          </w:p>
        </w:tc>
        <w:tc>
          <w:tcPr>
            <w:tcW w:w="1750" w:type="dxa"/>
            <w:vAlign w:val="center"/>
          </w:tcPr>
          <w:p w14:paraId="03069EAE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0.026</w:t>
            </w:r>
          </w:p>
        </w:tc>
      </w:tr>
      <w:tr w14:paraId="22164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shd w:val="clear" w:color="auto" w:fill="FFFFFF"/>
            <w:vAlign w:val="center"/>
          </w:tcPr>
          <w:p w14:paraId="755366A8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Change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of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direction</w:t>
            </w:r>
          </w:p>
        </w:tc>
        <w:tc>
          <w:tcPr>
            <w:tcW w:w="1074" w:type="dxa"/>
            <w:vAlign w:val="center"/>
          </w:tcPr>
          <w:p w14:paraId="3EDC57B9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8</w:t>
            </w:r>
          </w:p>
        </w:tc>
        <w:tc>
          <w:tcPr>
            <w:tcW w:w="1906" w:type="dxa"/>
            <w:vAlign w:val="center"/>
          </w:tcPr>
          <w:p w14:paraId="327A8927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-0.7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911" w:type="dxa"/>
            <w:vAlign w:val="center"/>
          </w:tcPr>
          <w:p w14:paraId="4A0A9549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−1.2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to −0.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30</w:t>
            </w:r>
          </w:p>
        </w:tc>
        <w:tc>
          <w:tcPr>
            <w:tcW w:w="1461" w:type="dxa"/>
            <w:vAlign w:val="center"/>
          </w:tcPr>
          <w:p w14:paraId="42DD4DDB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59.1</w:t>
            </w:r>
          </w:p>
        </w:tc>
        <w:tc>
          <w:tcPr>
            <w:tcW w:w="1750" w:type="dxa"/>
            <w:vAlign w:val="center"/>
          </w:tcPr>
          <w:p w14:paraId="211298A0">
            <w:pPr>
              <w:jc w:val="center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0.00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</w:tr>
    </w:tbl>
    <w:p w14:paraId="587ECAA7">
      <w:pPr>
        <w:rPr>
          <w:rFonts w:hint="default" w:ascii="Times New Roman" w:hAnsi="Times New Roman" w:eastAsia="宋体" w:cs="Times New Roman"/>
          <w:sz w:val="24"/>
          <w:szCs w:val="24"/>
        </w:rPr>
      </w:pPr>
    </w:p>
    <w:p w14:paraId="29117867">
      <w:pPr>
        <w:rPr>
          <w:rFonts w:hint="default" w:ascii="Times New Roman" w:hAnsi="Times New Roman" w:eastAsia="宋体" w:cs="Times New Roman"/>
          <w:sz w:val="24"/>
          <w:szCs w:val="24"/>
        </w:rPr>
      </w:pPr>
    </w:p>
    <w:p w14:paraId="6C5B467F">
      <w:pPr>
        <w:widowControl/>
        <w:kinsoku w:val="0"/>
        <w:autoSpaceDE w:val="0"/>
        <w:autoSpaceDN w:val="0"/>
        <w:adjustRightInd w:val="0"/>
        <w:snapToGrid w:val="0"/>
        <w:textAlignment w:val="baseline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napToGrid w:val="0"/>
          <w:color w:val="000000"/>
          <w:kern w:val="0"/>
          <w:sz w:val="24"/>
        </w:rPr>
        <w:t>Table</w:t>
      </w:r>
      <w:r>
        <w:rPr>
          <w:rFonts w:hint="default" w:ascii="Times New Roman" w:hAnsi="Times New Roman" w:eastAsia="宋体" w:cs="Times New Roman"/>
          <w:b w:val="0"/>
          <w:bCs w:val="0"/>
          <w:snapToGrid w:val="0"/>
          <w:color w:val="000000"/>
          <w:kern w:val="0"/>
          <w:sz w:val="24"/>
          <w:lang w:val="en-US" w:eastAsia="zh-CN"/>
        </w:rPr>
        <w:t xml:space="preserve"> S5</w:t>
      </w:r>
      <w:r>
        <w:rPr>
          <w:rFonts w:hint="default" w:ascii="Times New Roman" w:hAnsi="Times New Roman" w:eastAsia="宋体" w:cs="Times New Roman"/>
          <w:b w:val="0"/>
          <w:bCs w:val="0"/>
          <w:snapToGrid w:val="0"/>
          <w:color w:val="000000"/>
          <w:kern w:val="0"/>
          <w:sz w:val="24"/>
        </w:rPr>
        <w:t xml:space="preserve">. </w:t>
      </w:r>
      <w:bookmarkStart w:id="0" w:name="_GoBack"/>
      <w:r>
        <w:rPr>
          <w:rFonts w:hint="default" w:ascii="Times New Roman" w:hAnsi="Times New Roman" w:eastAsia="宋体" w:cs="Times New Roman"/>
          <w:sz w:val="24"/>
          <w:szCs w:val="24"/>
        </w:rPr>
        <w:t>Exploratory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napToGrid w:val="0"/>
          <w:color w:val="000000"/>
          <w:kern w:val="0"/>
          <w:sz w:val="24"/>
          <w:lang w:val="en-US" w:eastAsia="zh-CN"/>
        </w:rPr>
        <w:t>s</w:t>
      </w:r>
      <w:r>
        <w:rPr>
          <w:rFonts w:hint="default" w:ascii="Times New Roman" w:hAnsi="Times New Roman" w:eastAsia="Arial" w:cs="Times New Roman"/>
          <w:b w:val="0"/>
          <w:bCs w:val="0"/>
          <w:snapToGrid w:val="0"/>
          <w:color w:val="000000"/>
          <w:kern w:val="0"/>
          <w:sz w:val="24"/>
          <w:lang w:eastAsia="en-US"/>
        </w:rPr>
        <w:t xml:space="preserve">ubgroup </w:t>
      </w:r>
      <w:r>
        <w:rPr>
          <w:rFonts w:hint="default" w:ascii="Times New Roman" w:hAnsi="Times New Roman" w:eastAsia="宋体" w:cs="Times New Roman"/>
          <w:b w:val="0"/>
          <w:bCs w:val="0"/>
          <w:snapToGrid w:val="0"/>
          <w:color w:val="000000"/>
          <w:kern w:val="0"/>
          <w:sz w:val="24"/>
          <w:lang w:val="en-US" w:eastAsia="zh-CN"/>
        </w:rPr>
        <w:t>a</w:t>
      </w:r>
      <w:r>
        <w:rPr>
          <w:rFonts w:hint="default" w:ascii="Times New Roman" w:hAnsi="Times New Roman" w:eastAsia="Arial" w:cs="Times New Roman"/>
          <w:b w:val="0"/>
          <w:bCs w:val="0"/>
          <w:snapToGrid w:val="0"/>
          <w:color w:val="000000"/>
          <w:kern w:val="0"/>
          <w:sz w:val="24"/>
          <w:lang w:eastAsia="en-US"/>
        </w:rPr>
        <w:t xml:space="preserve">nalysis </w:t>
      </w:r>
      <w:r>
        <w:rPr>
          <w:rFonts w:hint="default" w:ascii="Times New Roman" w:hAnsi="Times New Roman" w:eastAsia="宋体" w:cs="Times New Roman"/>
          <w:b w:val="0"/>
          <w:bCs w:val="0"/>
          <w:snapToGrid w:val="0"/>
          <w:color w:val="000000"/>
          <w:kern w:val="0"/>
          <w:sz w:val="24"/>
          <w:lang w:val="en-US" w:eastAsia="zh-CN"/>
        </w:rPr>
        <w:t>r</w:t>
      </w:r>
      <w:r>
        <w:rPr>
          <w:rFonts w:hint="default" w:ascii="Times New Roman" w:hAnsi="Times New Roman" w:eastAsia="Arial" w:cs="Times New Roman"/>
          <w:b w:val="0"/>
          <w:bCs w:val="0"/>
          <w:snapToGrid w:val="0"/>
          <w:color w:val="000000"/>
          <w:kern w:val="0"/>
          <w:sz w:val="24"/>
          <w:lang w:eastAsia="en-US"/>
        </w:rPr>
        <w:t>esults</w:t>
      </w:r>
      <w:r>
        <w:rPr>
          <w:rFonts w:hint="default" w:ascii="Times New Roman" w:hAnsi="Times New Roman" w:eastAsia="宋体" w:cs="Times New Roman"/>
          <w:b w:val="0"/>
          <w:bCs w:val="0"/>
          <w:snapToGrid w:val="0"/>
          <w:color w:val="000000"/>
          <w:kern w:val="0"/>
          <w:sz w:val="24"/>
          <w:lang w:val="en-US" w:eastAsia="zh-CN"/>
        </w:rPr>
        <w:t>.</w:t>
      </w:r>
    </w:p>
    <w:bookmarkEnd w:id="0"/>
    <w:tbl>
      <w:tblPr>
        <w:tblStyle w:val="3"/>
        <w:tblW w:w="10573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2413"/>
        <w:gridCol w:w="1520"/>
        <w:gridCol w:w="550"/>
        <w:gridCol w:w="690"/>
        <w:gridCol w:w="2262"/>
        <w:gridCol w:w="709"/>
        <w:gridCol w:w="2429"/>
      </w:tblGrid>
      <w:tr w14:paraId="3CBD57A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567" w:hRule="atLeast"/>
          <w:tblHeader/>
        </w:trPr>
        <w:tc>
          <w:tcPr>
            <w:tcW w:w="2413" w:type="dxa"/>
            <w:shd w:val="clear" w:color="auto" w:fill="FFFFFF"/>
            <w:vAlign w:val="center"/>
          </w:tcPr>
          <w:p w14:paraId="3B0910D5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Subgroup</w:t>
            </w:r>
          </w:p>
        </w:tc>
        <w:tc>
          <w:tcPr>
            <w:tcW w:w="1520" w:type="dxa"/>
            <w:shd w:val="clear" w:color="auto" w:fill="FFFFFF"/>
            <w:vAlign w:val="center"/>
          </w:tcPr>
          <w:p w14:paraId="5DCC2BB3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Type</w:t>
            </w:r>
          </w:p>
        </w:tc>
        <w:tc>
          <w:tcPr>
            <w:tcW w:w="550" w:type="dxa"/>
            <w:shd w:val="clear" w:color="auto" w:fill="FFFFFF"/>
            <w:vAlign w:val="center"/>
          </w:tcPr>
          <w:p w14:paraId="37602451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K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7A5CC532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n</w:t>
            </w:r>
          </w:p>
        </w:tc>
        <w:tc>
          <w:tcPr>
            <w:tcW w:w="2262" w:type="dxa"/>
            <w:shd w:val="clear" w:color="auto" w:fill="FFFFFF"/>
            <w:vAlign w:val="center"/>
          </w:tcPr>
          <w:p w14:paraId="6CB7AE3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SMD (95%CI)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9944487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  <w:vertAlign w:val="superscript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I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  <w:vertAlign w:val="superscript"/>
              </w:rPr>
              <w:t>2</w:t>
            </w:r>
          </w:p>
          <w:p w14:paraId="075B3D7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  <w:t>(%)</w:t>
            </w:r>
          </w:p>
        </w:tc>
        <w:tc>
          <w:tcPr>
            <w:tcW w:w="2429" w:type="dxa"/>
            <w:shd w:val="clear" w:color="auto" w:fill="FFFFFF"/>
            <w:vAlign w:val="center"/>
          </w:tcPr>
          <w:p w14:paraId="02143B61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bCs/>
                <w:snapToGrid w:val="0"/>
                <w:color w:val="0F1115"/>
                <w:kern w:val="0"/>
                <w:sz w:val="24"/>
                <w:shd w:val="clear" w:color="auto" w:fill="FFFFFF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F1115"/>
                <w:kern w:val="0"/>
                <w:sz w:val="24"/>
                <w:shd w:val="clear" w:color="auto" w:fill="FFFFFF"/>
              </w:rPr>
              <w:t>p</w:t>
            </w:r>
          </w:p>
          <w:p w14:paraId="19D434C1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F1115"/>
                <w:kern w:val="0"/>
                <w:sz w:val="24"/>
                <w:shd w:val="clear" w:color="auto" w:fill="FFFFFF"/>
              </w:rPr>
              <w:t>(</w:t>
            </w:r>
            <w:r>
              <w:rPr>
                <w:rFonts w:hint="default" w:ascii="Times New Roman" w:hAnsi="Times New Roman" w:eastAsia="Segoe UI" w:cs="Times New Roman"/>
                <w:b/>
                <w:bCs/>
                <w:snapToGrid w:val="0"/>
                <w:color w:val="0F1115"/>
                <w:kern w:val="0"/>
                <w:sz w:val="24"/>
                <w:shd w:val="clear" w:color="auto" w:fill="FFFFFF"/>
                <w:lang w:eastAsia="en-US"/>
              </w:rPr>
              <w:t>Subgroup Difference</w:t>
            </w: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F1115"/>
                <w:kern w:val="0"/>
                <w:sz w:val="24"/>
                <w:shd w:val="clear" w:color="auto" w:fill="FFFFFF"/>
              </w:rPr>
              <w:t>)</w:t>
            </w:r>
          </w:p>
        </w:tc>
      </w:tr>
      <w:tr w14:paraId="11B779E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08" w:hRule="atLeast"/>
        </w:trPr>
        <w:tc>
          <w:tcPr>
            <w:tcW w:w="10573" w:type="dxa"/>
            <w:gridSpan w:val="7"/>
            <w:shd w:val="clear" w:color="auto" w:fill="FFFFFF"/>
            <w:vAlign w:val="center"/>
          </w:tcPr>
          <w:p w14:paraId="12D49563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4"/>
                <w:lang w:eastAsia="zh-CN"/>
              </w:rPr>
              <w:t>VO₂max</w:t>
            </w:r>
          </w:p>
        </w:tc>
      </w:tr>
      <w:tr w14:paraId="41CA523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08" w:hRule="atLeast"/>
        </w:trPr>
        <w:tc>
          <w:tcPr>
            <w:tcW w:w="2413" w:type="dxa"/>
            <w:vMerge w:val="restart"/>
            <w:shd w:val="clear" w:color="auto" w:fill="FFFFFF"/>
            <w:vAlign w:val="center"/>
          </w:tcPr>
          <w:p w14:paraId="2250DFB2">
            <w:pPr>
              <w:tabs>
                <w:tab w:val="left" w:pos="261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Age</w:t>
            </w:r>
          </w:p>
        </w:tc>
        <w:tc>
          <w:tcPr>
            <w:tcW w:w="1520" w:type="dxa"/>
            <w:shd w:val="clear" w:color="auto" w:fill="FFFFFF"/>
            <w:vAlign w:val="center"/>
          </w:tcPr>
          <w:p w14:paraId="311D3D36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13-15.99</w:t>
            </w:r>
          </w:p>
        </w:tc>
        <w:tc>
          <w:tcPr>
            <w:tcW w:w="550" w:type="dxa"/>
            <w:shd w:val="clear" w:color="auto" w:fill="FFFFFF"/>
            <w:vAlign w:val="center"/>
          </w:tcPr>
          <w:p w14:paraId="5044AB69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6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67B4802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137</w:t>
            </w:r>
          </w:p>
        </w:tc>
        <w:tc>
          <w:tcPr>
            <w:tcW w:w="2262" w:type="dxa"/>
            <w:shd w:val="clear" w:color="auto" w:fill="FFFFFF"/>
            <w:vAlign w:val="center"/>
          </w:tcPr>
          <w:p w14:paraId="457B49CF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</w:rPr>
              <w:t>−0.02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(−0.46, 0.43)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6C0AF06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40.4</w:t>
            </w:r>
          </w:p>
        </w:tc>
        <w:tc>
          <w:tcPr>
            <w:tcW w:w="2429" w:type="dxa"/>
            <w:vMerge w:val="restart"/>
            <w:shd w:val="clear" w:color="auto" w:fill="FFFFFF"/>
            <w:vAlign w:val="center"/>
          </w:tcPr>
          <w:p w14:paraId="1D569DD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0.522</w:t>
            </w:r>
          </w:p>
        </w:tc>
      </w:tr>
      <w:tr w14:paraId="4E97168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08" w:hRule="atLeast"/>
        </w:trPr>
        <w:tc>
          <w:tcPr>
            <w:tcW w:w="2413" w:type="dxa"/>
            <w:vMerge w:val="continue"/>
            <w:shd w:val="clear" w:color="auto" w:fill="FFFFFF"/>
            <w:vAlign w:val="center"/>
          </w:tcPr>
          <w:p w14:paraId="3983EBC4">
            <w:pPr>
              <w:tabs>
                <w:tab w:val="left" w:pos="261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520" w:type="dxa"/>
            <w:shd w:val="clear" w:color="auto" w:fill="FFFFFF"/>
            <w:vAlign w:val="center"/>
          </w:tcPr>
          <w:p w14:paraId="515D38C1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16-18.99</w:t>
            </w:r>
          </w:p>
        </w:tc>
        <w:tc>
          <w:tcPr>
            <w:tcW w:w="550" w:type="dxa"/>
            <w:shd w:val="clear" w:color="auto" w:fill="FFFFFF"/>
            <w:vAlign w:val="center"/>
          </w:tcPr>
          <w:p w14:paraId="13153026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2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1537E76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49</w:t>
            </w:r>
          </w:p>
        </w:tc>
        <w:tc>
          <w:tcPr>
            <w:tcW w:w="2262" w:type="dxa"/>
            <w:shd w:val="clear" w:color="auto" w:fill="FFFFFF"/>
            <w:vAlign w:val="center"/>
          </w:tcPr>
          <w:p w14:paraId="2EF3234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</w:rPr>
              <w:t>0.22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(−0.35, 0.78)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878FA12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</w:t>
            </w:r>
          </w:p>
        </w:tc>
        <w:tc>
          <w:tcPr>
            <w:tcW w:w="2429" w:type="dxa"/>
            <w:vMerge w:val="continue"/>
            <w:shd w:val="clear" w:color="auto" w:fill="FFFFFF"/>
            <w:vAlign w:val="center"/>
          </w:tcPr>
          <w:p w14:paraId="1BDF2548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</w:p>
        </w:tc>
      </w:tr>
      <w:tr w14:paraId="7F8E4D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08" w:hRule="atLeast"/>
        </w:trPr>
        <w:tc>
          <w:tcPr>
            <w:tcW w:w="2413" w:type="dxa"/>
            <w:vMerge w:val="restart"/>
            <w:shd w:val="clear" w:color="auto" w:fill="FFFFFF"/>
            <w:vAlign w:val="center"/>
          </w:tcPr>
          <w:p w14:paraId="38CE2896">
            <w:pPr>
              <w:tabs>
                <w:tab w:val="left" w:pos="261"/>
              </w:tabs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  <w:t>Training duration</w:t>
            </w:r>
          </w:p>
        </w:tc>
        <w:tc>
          <w:tcPr>
            <w:tcW w:w="1520" w:type="dxa"/>
            <w:shd w:val="clear" w:color="auto" w:fill="FFFFFF"/>
            <w:vAlign w:val="center"/>
          </w:tcPr>
          <w:p w14:paraId="4D29223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&lt;8</w:t>
            </w:r>
          </w:p>
        </w:tc>
        <w:tc>
          <w:tcPr>
            <w:tcW w:w="550" w:type="dxa"/>
            <w:shd w:val="clear" w:color="auto" w:fill="FFFFFF"/>
            <w:vAlign w:val="center"/>
          </w:tcPr>
          <w:p w14:paraId="74ED3282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4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168E7B8F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91</w:t>
            </w:r>
          </w:p>
        </w:tc>
        <w:tc>
          <w:tcPr>
            <w:tcW w:w="2262" w:type="dxa"/>
            <w:shd w:val="clear" w:color="auto" w:fill="FFFFFF"/>
            <w:vAlign w:val="center"/>
          </w:tcPr>
          <w:p w14:paraId="7243FBF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</w:rPr>
              <w:t>0.45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(0.03, 0.87)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4699B1E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</w:t>
            </w:r>
          </w:p>
        </w:tc>
        <w:tc>
          <w:tcPr>
            <w:tcW w:w="2429" w:type="dxa"/>
            <w:vMerge w:val="restart"/>
            <w:shd w:val="clear" w:color="auto" w:fill="FFFFFF"/>
            <w:vAlign w:val="center"/>
          </w:tcPr>
          <w:p w14:paraId="620CF009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0.010</w:t>
            </w:r>
          </w:p>
        </w:tc>
      </w:tr>
      <w:tr w14:paraId="68ABD26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27" w:hRule="atLeast"/>
        </w:trPr>
        <w:tc>
          <w:tcPr>
            <w:tcW w:w="2413" w:type="dxa"/>
            <w:vMerge w:val="continue"/>
            <w:shd w:val="clear" w:color="auto" w:fill="FFFFFF"/>
            <w:vAlign w:val="center"/>
          </w:tcPr>
          <w:p w14:paraId="4932188E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</w:p>
        </w:tc>
        <w:tc>
          <w:tcPr>
            <w:tcW w:w="1520" w:type="dxa"/>
            <w:shd w:val="clear" w:color="auto" w:fill="FFFFFF"/>
            <w:vAlign w:val="center"/>
          </w:tcPr>
          <w:p w14:paraId="46C69C8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≥8</w:t>
            </w:r>
          </w:p>
        </w:tc>
        <w:tc>
          <w:tcPr>
            <w:tcW w:w="550" w:type="dxa"/>
            <w:shd w:val="clear" w:color="auto" w:fill="FFFFFF"/>
            <w:vAlign w:val="center"/>
          </w:tcPr>
          <w:p w14:paraId="160D55C1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4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77B828E5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95</w:t>
            </w:r>
          </w:p>
        </w:tc>
        <w:tc>
          <w:tcPr>
            <w:tcW w:w="2262" w:type="dxa"/>
            <w:shd w:val="clear" w:color="auto" w:fill="FFFFFF"/>
            <w:vAlign w:val="center"/>
          </w:tcPr>
          <w:p w14:paraId="4C71201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</w:rPr>
              <w:t>−0.32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(−0.72, 0.09)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31AEE3C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</w:t>
            </w:r>
          </w:p>
        </w:tc>
        <w:tc>
          <w:tcPr>
            <w:tcW w:w="2429" w:type="dxa"/>
            <w:vMerge w:val="continue"/>
            <w:shd w:val="clear" w:color="auto" w:fill="FFFFFF"/>
            <w:vAlign w:val="center"/>
          </w:tcPr>
          <w:p w14:paraId="207B861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</w:p>
        </w:tc>
      </w:tr>
      <w:tr w14:paraId="7CF6E6C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27" w:hRule="atLeast"/>
        </w:trPr>
        <w:tc>
          <w:tcPr>
            <w:tcW w:w="2413" w:type="dxa"/>
            <w:vMerge w:val="restart"/>
            <w:shd w:val="clear" w:color="auto" w:fill="FFFFFF"/>
            <w:vAlign w:val="center"/>
          </w:tcPr>
          <w:p w14:paraId="63656F35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  <w:t>Total sessions</w:t>
            </w:r>
          </w:p>
        </w:tc>
        <w:tc>
          <w:tcPr>
            <w:tcW w:w="1520" w:type="dxa"/>
            <w:shd w:val="clear" w:color="auto" w:fill="FFFFFF"/>
            <w:vAlign w:val="center"/>
          </w:tcPr>
          <w:p w14:paraId="13911D33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≤16 </w:t>
            </w:r>
          </w:p>
        </w:tc>
        <w:tc>
          <w:tcPr>
            <w:tcW w:w="550" w:type="dxa"/>
            <w:shd w:val="clear" w:color="auto" w:fill="FFFFFF"/>
            <w:vAlign w:val="center"/>
          </w:tcPr>
          <w:p w14:paraId="46EB58BA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5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35E94B15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105</w:t>
            </w:r>
          </w:p>
        </w:tc>
        <w:tc>
          <w:tcPr>
            <w:tcW w:w="2262" w:type="dxa"/>
            <w:shd w:val="clear" w:color="auto" w:fill="FFFFFF"/>
            <w:vAlign w:val="center"/>
          </w:tcPr>
          <w:p w14:paraId="1FC6E1C3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</w:rPr>
              <w:t>−0.16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(−0.62, 0.30)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5B393A1E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27.8</w:t>
            </w:r>
          </w:p>
        </w:tc>
        <w:tc>
          <w:tcPr>
            <w:tcW w:w="2429" w:type="dxa"/>
            <w:vMerge w:val="restart"/>
            <w:shd w:val="clear" w:color="auto" w:fill="FFFFFF"/>
            <w:vAlign w:val="center"/>
          </w:tcPr>
          <w:p w14:paraId="3A75240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0.095</w:t>
            </w:r>
          </w:p>
        </w:tc>
      </w:tr>
      <w:tr w14:paraId="10DC1A6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27" w:hRule="atLeast"/>
        </w:trPr>
        <w:tc>
          <w:tcPr>
            <w:tcW w:w="2413" w:type="dxa"/>
            <w:vMerge w:val="continue"/>
            <w:shd w:val="clear" w:color="auto" w:fill="FFFFFF"/>
            <w:vAlign w:val="center"/>
          </w:tcPr>
          <w:p w14:paraId="39342CF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520" w:type="dxa"/>
            <w:shd w:val="clear" w:color="auto" w:fill="FFFFFF"/>
            <w:vAlign w:val="center"/>
          </w:tcPr>
          <w:p w14:paraId="696CEE7F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&gt;16</w:t>
            </w:r>
          </w:p>
        </w:tc>
        <w:tc>
          <w:tcPr>
            <w:tcW w:w="550" w:type="dxa"/>
            <w:shd w:val="clear" w:color="auto" w:fill="FFFFFF"/>
            <w:vAlign w:val="center"/>
          </w:tcPr>
          <w:p w14:paraId="378FE3DA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3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5A09B74A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81</w:t>
            </w:r>
          </w:p>
        </w:tc>
        <w:tc>
          <w:tcPr>
            <w:tcW w:w="2262" w:type="dxa"/>
            <w:shd w:val="clear" w:color="auto" w:fill="FFFFFF"/>
            <w:vAlign w:val="center"/>
          </w:tcPr>
          <w:p w14:paraId="091B5AD1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</w:rPr>
              <w:t>0.34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(−0.10, 0.78)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4E562292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</w:t>
            </w:r>
          </w:p>
        </w:tc>
        <w:tc>
          <w:tcPr>
            <w:tcW w:w="2429" w:type="dxa"/>
            <w:vMerge w:val="continue"/>
            <w:shd w:val="clear" w:color="auto" w:fill="FFFFFF"/>
            <w:vAlign w:val="center"/>
          </w:tcPr>
          <w:p w14:paraId="6F0CFBDA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</w:p>
        </w:tc>
      </w:tr>
      <w:tr w14:paraId="3C986A3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10" w:hRule="atLeast"/>
        </w:trPr>
        <w:tc>
          <w:tcPr>
            <w:tcW w:w="10573" w:type="dxa"/>
            <w:gridSpan w:val="7"/>
            <w:shd w:val="clear" w:color="auto" w:fill="FFFFFF"/>
            <w:vAlign w:val="center"/>
          </w:tcPr>
          <w:p w14:paraId="518BA38E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napToGrid w:val="0"/>
                <w:color w:val="000000"/>
                <w:spacing w:val="-1"/>
                <w:sz w:val="24"/>
              </w:rPr>
              <w:t>Change-of-direction</w:t>
            </w:r>
          </w:p>
        </w:tc>
      </w:tr>
      <w:tr w14:paraId="70877E3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27" w:hRule="atLeast"/>
        </w:trPr>
        <w:tc>
          <w:tcPr>
            <w:tcW w:w="2413" w:type="dxa"/>
            <w:vMerge w:val="restart"/>
            <w:shd w:val="clear" w:color="auto" w:fill="FFFFFF"/>
            <w:vAlign w:val="center"/>
          </w:tcPr>
          <w:p w14:paraId="73E7C96B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Age</w:t>
            </w:r>
          </w:p>
        </w:tc>
        <w:tc>
          <w:tcPr>
            <w:tcW w:w="1520" w:type="dxa"/>
            <w:shd w:val="clear" w:color="auto" w:fill="FFFFFF"/>
            <w:vAlign w:val="center"/>
          </w:tcPr>
          <w:p w14:paraId="708FBEA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13-15.99</w:t>
            </w:r>
          </w:p>
        </w:tc>
        <w:tc>
          <w:tcPr>
            <w:tcW w:w="550" w:type="dxa"/>
            <w:shd w:val="clear" w:color="auto" w:fill="FFFFFF"/>
            <w:vAlign w:val="center"/>
          </w:tcPr>
          <w:p w14:paraId="0AC395C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6E5E9E51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116</w:t>
            </w:r>
          </w:p>
        </w:tc>
        <w:tc>
          <w:tcPr>
            <w:tcW w:w="2262" w:type="dxa"/>
            <w:shd w:val="clear" w:color="auto" w:fill="FFFFFF"/>
            <w:vAlign w:val="center"/>
          </w:tcPr>
          <w:p w14:paraId="358D7235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</w:rPr>
              <w:t>0.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(−0.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21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, 0.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75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)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6C73DDEA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39.3</w:t>
            </w:r>
          </w:p>
        </w:tc>
        <w:tc>
          <w:tcPr>
            <w:tcW w:w="2429" w:type="dxa"/>
            <w:vMerge w:val="restart"/>
            <w:shd w:val="clear" w:color="auto" w:fill="FFFFFF"/>
            <w:vAlign w:val="center"/>
          </w:tcPr>
          <w:p w14:paraId="505CDE5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108</w:t>
            </w:r>
          </w:p>
        </w:tc>
      </w:tr>
      <w:tr w14:paraId="04E2B4C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308" w:hRule="atLeast"/>
        </w:trPr>
        <w:tc>
          <w:tcPr>
            <w:tcW w:w="2413" w:type="dxa"/>
            <w:vMerge w:val="continue"/>
            <w:shd w:val="clear" w:color="auto" w:fill="FFFFFF"/>
            <w:vAlign w:val="center"/>
          </w:tcPr>
          <w:p w14:paraId="60088012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520" w:type="dxa"/>
            <w:shd w:val="clear" w:color="auto" w:fill="FFFFFF"/>
            <w:vAlign w:val="center"/>
          </w:tcPr>
          <w:p w14:paraId="09C55418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16-18.99</w:t>
            </w:r>
          </w:p>
        </w:tc>
        <w:tc>
          <w:tcPr>
            <w:tcW w:w="550" w:type="dxa"/>
            <w:shd w:val="clear" w:color="auto" w:fill="FFFFFF"/>
            <w:vAlign w:val="center"/>
          </w:tcPr>
          <w:p w14:paraId="6F9670F2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3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4D00EA8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83</w:t>
            </w:r>
          </w:p>
        </w:tc>
        <w:tc>
          <w:tcPr>
            <w:tcW w:w="2262" w:type="dxa"/>
            <w:shd w:val="clear" w:color="auto" w:fill="FFFFFF"/>
            <w:vAlign w:val="center"/>
          </w:tcPr>
          <w:p w14:paraId="1E47A723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</w:rPr>
              <w:t>−0.39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(−1.05, 0.26)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3EE98574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61.9</w:t>
            </w:r>
          </w:p>
        </w:tc>
        <w:tc>
          <w:tcPr>
            <w:tcW w:w="2429" w:type="dxa"/>
            <w:vMerge w:val="continue"/>
            <w:shd w:val="clear" w:color="auto" w:fill="FFFFFF"/>
            <w:vAlign w:val="center"/>
          </w:tcPr>
          <w:p w14:paraId="37B76971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</w:p>
        </w:tc>
      </w:tr>
      <w:tr w14:paraId="6CB3635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27" w:hRule="atLeast"/>
        </w:trPr>
        <w:tc>
          <w:tcPr>
            <w:tcW w:w="2413" w:type="dxa"/>
            <w:vMerge w:val="restart"/>
            <w:shd w:val="clear" w:color="auto" w:fill="FFFFFF"/>
            <w:vAlign w:val="center"/>
          </w:tcPr>
          <w:p w14:paraId="03FC82F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  <w:t>Total sessions</w:t>
            </w:r>
          </w:p>
        </w:tc>
        <w:tc>
          <w:tcPr>
            <w:tcW w:w="1520" w:type="dxa"/>
            <w:shd w:val="clear" w:color="auto" w:fill="FFFFFF"/>
            <w:vAlign w:val="center"/>
          </w:tcPr>
          <w:p w14:paraId="0FCC1660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≤12</w:t>
            </w:r>
          </w:p>
        </w:tc>
        <w:tc>
          <w:tcPr>
            <w:tcW w:w="550" w:type="dxa"/>
            <w:shd w:val="clear" w:color="auto" w:fill="FFFFFF"/>
            <w:vAlign w:val="center"/>
          </w:tcPr>
          <w:p w14:paraId="69975C0A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4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7B788483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103</w:t>
            </w:r>
          </w:p>
        </w:tc>
        <w:tc>
          <w:tcPr>
            <w:tcW w:w="2262" w:type="dxa"/>
            <w:shd w:val="clear" w:color="auto" w:fill="FFFFFF"/>
            <w:vAlign w:val="center"/>
          </w:tcPr>
          <w:p w14:paraId="13B52ECF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</w:rPr>
              <w:t>−0.24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(−0.83, 0.36)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18EDB92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61.2</w:t>
            </w:r>
          </w:p>
        </w:tc>
        <w:tc>
          <w:tcPr>
            <w:tcW w:w="2429" w:type="dxa"/>
            <w:vMerge w:val="restart"/>
            <w:shd w:val="clear" w:color="auto" w:fill="FFFFFF"/>
            <w:vAlign w:val="center"/>
          </w:tcPr>
          <w:p w14:paraId="6984AC32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0.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258</w:t>
            </w:r>
          </w:p>
        </w:tc>
      </w:tr>
      <w:tr w14:paraId="6C9B42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227" w:hRule="atLeast"/>
        </w:trPr>
        <w:tc>
          <w:tcPr>
            <w:tcW w:w="2413" w:type="dxa"/>
            <w:vMerge w:val="continue"/>
            <w:shd w:val="clear" w:color="auto" w:fill="FFFFFF"/>
            <w:vAlign w:val="center"/>
          </w:tcPr>
          <w:p w14:paraId="5DB25AF7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</w:p>
        </w:tc>
        <w:tc>
          <w:tcPr>
            <w:tcW w:w="1520" w:type="dxa"/>
            <w:shd w:val="clear" w:color="auto" w:fill="FFFFFF"/>
            <w:vAlign w:val="center"/>
          </w:tcPr>
          <w:p w14:paraId="76CB33C5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&gt;12</w:t>
            </w:r>
          </w:p>
        </w:tc>
        <w:tc>
          <w:tcPr>
            <w:tcW w:w="550" w:type="dxa"/>
            <w:shd w:val="clear" w:color="auto" w:fill="FFFFFF"/>
            <w:vAlign w:val="center"/>
          </w:tcPr>
          <w:p w14:paraId="2E80D1EA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606EA1DD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96</w:t>
            </w:r>
          </w:p>
        </w:tc>
        <w:tc>
          <w:tcPr>
            <w:tcW w:w="2262" w:type="dxa"/>
            <w:shd w:val="clear" w:color="auto" w:fill="FFFFFF"/>
            <w:vAlign w:val="center"/>
          </w:tcPr>
          <w:p w14:paraId="2C2EF3F9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Style w:val="5"/>
                <w:rFonts w:hint="default" w:ascii="Times New Roman" w:hAnsi="Times New Roman" w:eastAsia="宋体" w:cs="Times New Roman"/>
                <w:b w:val="0"/>
              </w:rPr>
              <w:t>0.</w:t>
            </w:r>
            <w:r>
              <w:rPr>
                <w:rStyle w:val="5"/>
                <w:rFonts w:hint="default" w:ascii="Times New Roman" w:hAnsi="Times New Roman" w:eastAsia="宋体" w:cs="Times New Roman"/>
                <w:b w:val="0"/>
                <w:lang w:val="en-US" w:eastAsia="zh-CN"/>
              </w:rPr>
              <w:t>25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 xml:space="preserve"> (−0.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36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, 0.8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)</w:t>
            </w:r>
          </w:p>
        </w:tc>
        <w:tc>
          <w:tcPr>
            <w:tcW w:w="709" w:type="dxa"/>
            <w:shd w:val="clear" w:color="auto" w:fill="FFFFFF"/>
            <w:vAlign w:val="center"/>
          </w:tcPr>
          <w:p w14:paraId="24286CD8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</w:rPr>
              <w:t>54.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2429" w:type="dxa"/>
            <w:vMerge w:val="continue"/>
            <w:shd w:val="clear" w:color="auto" w:fill="FFFFFF"/>
            <w:vAlign w:val="center"/>
          </w:tcPr>
          <w:p w14:paraId="459A70CE">
            <w:pPr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TimesNewRomanPS-BoldMT" w:cs="Times New Roman"/>
                <w:snapToGrid w:val="0"/>
                <w:color w:val="000000"/>
                <w:kern w:val="0"/>
                <w:sz w:val="24"/>
              </w:rPr>
            </w:pPr>
          </w:p>
        </w:tc>
      </w:tr>
    </w:tbl>
    <w:p w14:paraId="11A78622">
      <w:pPr>
        <w:rPr>
          <w:rFonts w:hint="default" w:ascii="Times New Roman" w:hAnsi="Times New Roman" w:eastAsia="宋体" w:cs="Times New Roman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宋体" w:cs="Times New Roman"/>
          <w:sz w:val="24"/>
          <w:szCs w:val="24"/>
        </w:rPr>
        <w:t>Note. These analyses were exploratory and were based partly on categorized study-level continuous variables. The results should therefore be interpreted cautiously.</w:t>
      </w:r>
    </w:p>
    <w:p w14:paraId="492D799D"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 xml:space="preserve">Figure S1. Leave-one-out sensitivity analysis for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eastAsia="zh-CN"/>
        </w:rPr>
        <w:t>VO₂max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  <w:t>.</w:t>
      </w:r>
    </w:p>
    <w:p w14:paraId="4DDB7FB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578350" cy="3505200"/>
            <wp:effectExtent l="0" t="0" r="6350" b="0"/>
            <wp:docPr id="2" name="图片 2" descr="VO2ma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VO2max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83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6CA58">
      <w:pPr>
        <w:rPr>
          <w:rFonts w:hint="eastAsia" w:eastAsiaTheme="minorEastAsia"/>
          <w:lang w:eastAsia="zh-CN"/>
        </w:rPr>
      </w:pPr>
    </w:p>
    <w:p w14:paraId="6A8F3954"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Figure S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 xml:space="preserve">. Leave-one-out sensitivity analysis for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VIFT.</w:t>
      </w:r>
    </w:p>
    <w:p w14:paraId="4DBBB46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41850" cy="3505200"/>
            <wp:effectExtent l="0" t="0" r="6350" b="0"/>
            <wp:docPr id="3" name="图片 3" descr="VI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VIFT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18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4702E">
      <w:pPr>
        <w:rPr>
          <w:rFonts w:hint="eastAsia" w:eastAsiaTheme="minorEastAsia"/>
          <w:lang w:eastAsia="zh-CN"/>
        </w:rPr>
      </w:pPr>
    </w:p>
    <w:p w14:paraId="028E122D">
      <w:pPr>
        <w:rPr>
          <w:rFonts w:hint="eastAsia" w:eastAsiaTheme="minorEastAsia"/>
          <w:lang w:eastAsia="zh-CN"/>
        </w:rPr>
      </w:pPr>
    </w:p>
    <w:p w14:paraId="78177B38">
      <w:pPr>
        <w:rPr>
          <w:rFonts w:hint="eastAsia" w:eastAsiaTheme="minorEastAsia"/>
          <w:lang w:eastAsia="zh-CN"/>
        </w:rPr>
      </w:pPr>
    </w:p>
    <w:p w14:paraId="09B98823">
      <w:pPr>
        <w:rPr>
          <w:rFonts w:hint="eastAsia" w:eastAsiaTheme="minorEastAsia"/>
          <w:lang w:eastAsia="zh-CN"/>
        </w:rPr>
      </w:pPr>
    </w:p>
    <w:p w14:paraId="70C7C4CB">
      <w:pPr>
        <w:rPr>
          <w:rFonts w:hint="eastAsia" w:eastAsiaTheme="minorEastAsia"/>
          <w:lang w:eastAsia="zh-CN"/>
        </w:rPr>
      </w:pPr>
    </w:p>
    <w:p w14:paraId="52C913F6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Figure S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 xml:space="preserve">. Leave-one-out sensitivity analysis for </w:t>
      </w:r>
      <w:r>
        <w:rPr>
          <w:rFonts w:ascii="Times New Roman" w:hAnsi="Times New Roman" w:eastAsia="宋体" w:cs="Times New Roman"/>
          <w:sz w:val="24"/>
        </w:rPr>
        <w:t>Yo-Yo IR1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.</w:t>
      </w:r>
    </w:p>
    <w:p w14:paraId="389D8D8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35500" cy="3505200"/>
            <wp:effectExtent l="0" t="0" r="0" b="0"/>
            <wp:docPr id="4" name="图片 4" descr="Yo-Yo I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Yo-Yo IR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126A8">
      <w:pPr>
        <w:rPr>
          <w:rFonts w:hint="eastAsia" w:eastAsiaTheme="minorEastAsia"/>
          <w:lang w:eastAsia="zh-CN"/>
        </w:rPr>
      </w:pPr>
    </w:p>
    <w:p w14:paraId="4CDA0A7A"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Figure S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 xml:space="preserve">. Leave-one-out sensitivity analysis for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CMJ.</w:t>
      </w:r>
    </w:p>
    <w:p w14:paraId="3A0CD6C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92650" cy="3505200"/>
            <wp:effectExtent l="0" t="0" r="6350" b="0"/>
            <wp:docPr id="5" name="图片 5" descr="CMJ敏感分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MJ敏感分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926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77B2C">
      <w:pPr>
        <w:rPr>
          <w:rFonts w:hint="eastAsia" w:eastAsiaTheme="minorEastAsia"/>
          <w:lang w:eastAsia="zh-CN"/>
        </w:rPr>
      </w:pPr>
    </w:p>
    <w:p w14:paraId="13589D95">
      <w:pPr>
        <w:rPr>
          <w:rFonts w:hint="eastAsia" w:eastAsiaTheme="minorEastAsia"/>
          <w:lang w:eastAsia="zh-CN"/>
        </w:rPr>
      </w:pPr>
    </w:p>
    <w:p w14:paraId="52DF666C">
      <w:pPr>
        <w:rPr>
          <w:rFonts w:hint="eastAsia" w:eastAsiaTheme="minorEastAsia"/>
          <w:lang w:eastAsia="zh-CN"/>
        </w:rPr>
      </w:pPr>
    </w:p>
    <w:p w14:paraId="6F179ADC">
      <w:pPr>
        <w:rPr>
          <w:rFonts w:hint="eastAsia" w:eastAsiaTheme="minorEastAsia"/>
          <w:lang w:eastAsia="zh-CN"/>
        </w:rPr>
      </w:pPr>
    </w:p>
    <w:p w14:paraId="1B9F33BE">
      <w:pPr>
        <w:rPr>
          <w:rFonts w:hint="eastAsia" w:eastAsiaTheme="minorEastAsia"/>
          <w:lang w:eastAsia="zh-CN"/>
        </w:rPr>
      </w:pPr>
    </w:p>
    <w:p w14:paraId="63EB21B3"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Figure S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 xml:space="preserve">. Leave-one-out sensitivity analysis for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≤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10-m.</w:t>
      </w:r>
    </w:p>
    <w:p w14:paraId="09BF4194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635500" cy="3505200"/>
            <wp:effectExtent l="0" t="0" r="0" b="0"/>
            <wp:docPr id="6" name="图片 6" descr="短距离≤10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短距离≤10m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BBE1F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FEAC4FD"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Figure S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 xml:space="preserve">. Leave-one-out sensitivity analysis for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≥20-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m.</w:t>
      </w:r>
    </w:p>
    <w:p w14:paraId="14F52BA2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drawing>
          <wp:inline distT="0" distB="0" distL="114300" distR="114300">
            <wp:extent cx="4635500" cy="3505200"/>
            <wp:effectExtent l="0" t="0" r="0" b="0"/>
            <wp:docPr id="7" name="图片 7" descr="长距离≥20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长距离≥20m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1D0F2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001417A4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D90416C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5A67F31F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7EEC3939">
      <w:pP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</w:p>
    <w:p w14:paraId="6FE82337">
      <w:pP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Figure S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 xml:space="preserve">. Leave-one-out sensitivity analysis for </w:t>
      </w:r>
      <w:r>
        <w:rPr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COD.</w:t>
      </w:r>
    </w:p>
    <w:p w14:paraId="44C5928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35500" cy="3505200"/>
            <wp:effectExtent l="0" t="0" r="0" b="0"/>
            <wp:docPr id="8" name="图片 8" descr="1769727653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6972765332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Open Sa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C06DD"/>
    <w:rsid w:val="08F33D56"/>
    <w:rsid w:val="0A2D4662"/>
    <w:rsid w:val="0BD971E4"/>
    <w:rsid w:val="106D2640"/>
    <w:rsid w:val="21190222"/>
    <w:rsid w:val="21FE759C"/>
    <w:rsid w:val="27CB6172"/>
    <w:rsid w:val="291C12F8"/>
    <w:rsid w:val="2D686211"/>
    <w:rsid w:val="30E65DCB"/>
    <w:rsid w:val="34E72111"/>
    <w:rsid w:val="366B28CE"/>
    <w:rsid w:val="37E961A0"/>
    <w:rsid w:val="3D0C2C9D"/>
    <w:rsid w:val="3D61628D"/>
    <w:rsid w:val="3E636CAD"/>
    <w:rsid w:val="3EBC5F44"/>
    <w:rsid w:val="41181B3F"/>
    <w:rsid w:val="468123C6"/>
    <w:rsid w:val="48150C37"/>
    <w:rsid w:val="4851401A"/>
    <w:rsid w:val="4CD64AED"/>
    <w:rsid w:val="4F18319B"/>
    <w:rsid w:val="4F6E725F"/>
    <w:rsid w:val="52CF1C1B"/>
    <w:rsid w:val="581A61D6"/>
    <w:rsid w:val="58337298"/>
    <w:rsid w:val="59E7658C"/>
    <w:rsid w:val="5A010670"/>
    <w:rsid w:val="5BEA4111"/>
    <w:rsid w:val="5E6D2D34"/>
    <w:rsid w:val="5E735D35"/>
    <w:rsid w:val="63F41FD1"/>
    <w:rsid w:val="6BF44549"/>
    <w:rsid w:val="6CD52274"/>
    <w:rsid w:val="6CEB5F3B"/>
    <w:rsid w:val="6D6C0E2A"/>
    <w:rsid w:val="7161057A"/>
    <w:rsid w:val="72451C4A"/>
    <w:rsid w:val="7E424454"/>
    <w:rsid w:val="7ED6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5">
    <w:name w:val="Strong"/>
    <w:basedOn w:val="4"/>
    <w:unhideWhenUsed/>
    <w:qFormat/>
    <w:uiPriority w:val="0"/>
    <w:rPr>
      <w:rFonts w:hint="default"/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783</Words>
  <Characters>5208</Characters>
  <Lines>0</Lines>
  <Paragraphs>0</Paragraphs>
  <TotalTime>10</TotalTime>
  <ScaleCrop>false</ScaleCrop>
  <LinksUpToDate>false</LinksUpToDate>
  <CharactersWithSpaces>5781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2026-01-29T12:37:00Z</dcterms:created>
  <dc:creator>13785</dc:creator>
  <cp:lastModifiedBy>cherish</cp:lastModifiedBy>
  <dcterms:modified xsi:type="dcterms:W3CDTF">2026-04-23T21:38:43Z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eyJoZGlkIjoiMDVhYmQ4NWVjMTA1OGQ3ZTc2OTFiZDg2YjBmZWIxZDAiLCJ1c2VySWQiOiI1Njk3Mjk0NzUifQ==</vt:lpwstr>
  </property>
  <property fmtid="{D5CDD505-2E9C-101B-9397-08002B2CF9AE}" pid="4" name="ICV">
    <vt:lpwstr>88B58CA822D844FCA89D282B81C077AA_12</vt:lpwstr>
  </property>
</Properties>
</file>