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3E14E" w14:textId="77777777" w:rsidR="00512A47" w:rsidRPr="00250BEE" w:rsidRDefault="00512A47" w:rsidP="00512A47">
      <w:pPr>
        <w:pStyle w:val="berschrift4"/>
        <w:rPr>
          <w:rFonts w:eastAsiaTheme="majorEastAsia"/>
        </w:rPr>
      </w:pPr>
      <w:r w:rsidRPr="00250BEE">
        <w:rPr>
          <w:rFonts w:eastAsiaTheme="majorEastAsia"/>
        </w:rPr>
        <w:t xml:space="preserve">Reliability of </w:t>
      </w:r>
      <w:r>
        <w:rPr>
          <w:rFonts w:eastAsiaTheme="majorEastAsia"/>
        </w:rPr>
        <w:t>K</w:t>
      </w:r>
      <w:r w:rsidRPr="00250BEE">
        <w:rPr>
          <w:rFonts w:eastAsiaTheme="majorEastAsia"/>
        </w:rPr>
        <w:t xml:space="preserve">nee </w:t>
      </w:r>
      <w:r>
        <w:rPr>
          <w:rFonts w:eastAsiaTheme="majorEastAsia"/>
        </w:rPr>
        <w:t>J</w:t>
      </w:r>
      <w:r w:rsidRPr="00250BEE">
        <w:rPr>
          <w:rFonts w:eastAsiaTheme="majorEastAsia"/>
        </w:rPr>
        <w:t xml:space="preserve">oint </w:t>
      </w:r>
      <w:r>
        <w:rPr>
          <w:rFonts w:eastAsiaTheme="majorEastAsia"/>
        </w:rPr>
        <w:t>Swelling</w:t>
      </w:r>
      <w:r w:rsidRPr="00250BEE">
        <w:rPr>
          <w:rFonts w:eastAsiaTheme="majorEastAsia"/>
        </w:rPr>
        <w:t xml:space="preserve"> and </w:t>
      </w:r>
      <w:r>
        <w:rPr>
          <w:rFonts w:eastAsiaTheme="majorEastAsia"/>
        </w:rPr>
        <w:t>R</w:t>
      </w:r>
      <w:r w:rsidRPr="00250BEE">
        <w:rPr>
          <w:rFonts w:eastAsiaTheme="majorEastAsia"/>
        </w:rPr>
        <w:t xml:space="preserve">ange of </w:t>
      </w:r>
      <w:r>
        <w:rPr>
          <w:rFonts w:eastAsiaTheme="majorEastAsia"/>
        </w:rPr>
        <w:t>M</w:t>
      </w:r>
      <w:r w:rsidRPr="00250BEE">
        <w:rPr>
          <w:rFonts w:eastAsiaTheme="majorEastAsia"/>
        </w:rPr>
        <w:t xml:space="preserve">otion </w:t>
      </w:r>
      <w:r>
        <w:rPr>
          <w:rFonts w:eastAsiaTheme="majorEastAsia"/>
        </w:rPr>
        <w:t>M</w:t>
      </w:r>
      <w:r w:rsidRPr="00250BEE">
        <w:rPr>
          <w:rFonts w:eastAsiaTheme="majorEastAsia"/>
        </w:rPr>
        <w:t>easurement</w:t>
      </w:r>
    </w:p>
    <w:p w14:paraId="0E874B27" w14:textId="3B63CEA4" w:rsidR="00512A47" w:rsidRPr="008415E7" w:rsidRDefault="00512A47" w:rsidP="00512A47">
      <w:pPr>
        <w:ind w:firstLine="0"/>
      </w:pPr>
      <w:r w:rsidRPr="008415E7">
        <w:t xml:space="preserve">Eleven patients with KOA (nine females, two males; age: 67.0 ± 7.9 </w:t>
      </w:r>
      <w:proofErr w:type="spellStart"/>
      <w:r w:rsidRPr="008415E7">
        <w:t>yrs</w:t>
      </w:r>
      <w:proofErr w:type="spellEnd"/>
      <w:r w:rsidRPr="008415E7">
        <w:t>; height: 1.62 ± 0.09 m; weight: 91.6 ± 11.8 kg) participated in one experimental session. Knee joint circumference and knee flexion ROM were measured as described above. Two measurements were performed and intra-</w:t>
      </w:r>
      <w:proofErr w:type="spellStart"/>
      <w:r w:rsidRPr="008415E7">
        <w:t>rater</w:t>
      </w:r>
      <w:proofErr w:type="spellEnd"/>
      <w:r w:rsidRPr="008415E7">
        <w:t xml:space="preserve"> reliability between these two trials was calculated using an Excel spreadsheet developed by Hopkins </w:t>
      </w:r>
      <w:sdt>
        <w:sdtPr>
          <w:alias w:val="To edit, see citavi.com/edit"/>
          <w:tag w:val="CitaviPlaceholder#b67776bf-5bd5-4b38-b1bf-52e67b8478ab"/>
          <w:id w:val="1095286753"/>
          <w:placeholder>
            <w:docPart w:val="A3FD34C28CA24CA482E08F4BB68E541B"/>
          </w:placeholder>
        </w:sdtPr>
        <w:sdtEndPr/>
        <w:sdtContent>
          <w:r w:rsidRPr="008415E7">
            <w:fldChar w:fldCharType="begin"/>
          </w:r>
          <w:r w:rsidR="00DF0EA5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IxOTlmOTY3LTMzMjQtNGMzNS04YjM5LWYwYzY1MWZkNjk4ZCIsIlJhbmdlTGVuZ3RoIjozLCJSZWZlcmVuY2VJZCI6IjBjODViOWU5LWQ0ODEtNDRjNy1hOTA5LTBjM2QzYzNmZWYz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2lsbCIsIkxhc3ROYW1lIjoiSG9wa2lucyIsIk1pZGRsZU5hbWUiOiJHLiIsIlByb3RlY3RlZCI6ZmFsc2UsIlNleCI6MiwiQ3JlYXRlZEJ5IjoiX0FuZXR0IE1hdS1Nw7ZsbGVyIiwiQ3JlYXRlZE9uIjoiMjAyNS0wNi0wNlQxMDowMDowNSIsIk1vZGlmaWVkQnkiOiJfQW5ldHQgTWF1LU3DtmxsZXIiLCJJZCI6IjFhNjllM2E3LWI1ODctNDYxNi05MmY4LTllYjM4ZTYwZDE0MSIsIk1vZGlmaWVkT24iOiIyMDI1LTA2LTA2VDEwOjAwOjA1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DovL3Nwb3J0c2NpLm9yZy9yZXNvdXJjZS9zdGF0cy9wcmVjaXNpb24uaHRtbCIsIlVyaVN0cmluZyI6Imh0dHA6Ly9zcG9ydHNjaS5vcmcvcmVzb3VyY2Uvc3RhdHMvcHJlY2lzaW9uLmh0bWw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}</w:instrText>
          </w:r>
          <w:r w:rsidRPr="008415E7">
            <w:fldChar w:fldCharType="separate"/>
          </w:r>
          <w:r w:rsidR="00DF0EA5">
            <w:t>[1]</w:t>
          </w:r>
          <w:r w:rsidRPr="008415E7">
            <w:fldChar w:fldCharType="end"/>
          </w:r>
        </w:sdtContent>
      </w:sdt>
      <w:r w:rsidRPr="008415E7">
        <w:t xml:space="preserve">. The typical error of measurement and CV were calculated to provide measures of absolute reliability </w:t>
      </w:r>
      <w:sdt>
        <w:sdtPr>
          <w:alias w:val="To edit, see citavi.com/edit"/>
          <w:tag w:val="CitaviPlaceholder#5de5bc7f-abab-4249-b07b-41ecab74a127"/>
          <w:id w:val="-1558773706"/>
          <w:placeholder>
            <w:docPart w:val="A3FD34C28CA24CA482E08F4BB68E541B"/>
          </w:placeholder>
        </w:sdtPr>
        <w:sdtEndPr/>
        <w:sdtContent>
          <w:r w:rsidRPr="008415E7">
            <w:fldChar w:fldCharType="begin"/>
          </w:r>
          <w:r w:rsidR="00DF0EA5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QwNzYyZTZkLWE3MDMtNGY1ZC1iODk3LTUwZjk0M2Q0ZjhkNyIsIlJhbmdlTGVuZ3RoIjozLCJSZWZlcmVuY2VJZCI6IjE5NmFkMzA3LTI5OWMtNDRkZi1hY2M4LTAwNDRlMGU4YWNk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IxNjUvMDAwMDcyNTYtMTk5ODI2MDQwLTAwMDA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IxNjUvMDAwMDcyNTYtMTk5ODI2MDQwLTAwMDAyIiwiVXJpU3RyaW5nIjoiaHR0cHM6Ly9kb2kub3JnLzEwLjIxNjUvMDAwMDcyNTYtMTk5ODI2MDQwLTAwMDAy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BbmV0dCBNYXUtTcO2bGxlciIsIkNyZWF0ZWRPbiI6IjIwMjUtMDYtMDZUMTA6MDM6NTAiLCJNb2RpZmllZEJ5IjoiX0FuZXR0IE1hdS1Nw7ZsbGVyIiwiSWQiOiJjZjgwZTY0NC05YTFjLTRiZDctYTIwNC0yZmNiYzdlNDY5NGEiLCJNb2RpZmllZE9uIjoiMjAyNS0wNi0wNlQxMDowMzo1M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jk4MjA5MjIiLCJVcmlTdHJpbmciOiJodHRwOi8vd3d3Lm5jYmkubmxtLm5paC5nb3YvcHVibWVkLzk4MjA5MjI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}</w:instrText>
          </w:r>
          <w:r w:rsidRPr="008415E7">
            <w:fldChar w:fldCharType="separate"/>
          </w:r>
          <w:r w:rsidR="00DF0EA5">
            <w:t>[2]</w:t>
          </w:r>
          <w:r w:rsidRPr="008415E7">
            <w:fldChar w:fldCharType="end"/>
          </w:r>
        </w:sdtContent>
      </w:sdt>
      <w:r w:rsidRPr="008415E7">
        <w:t xml:space="preserve">. Relative reliability was estimated using the ICC with 95% confidence interval </w:t>
      </w:r>
      <w:sdt>
        <w:sdtPr>
          <w:alias w:val="To edit, see citavi.com/edit"/>
          <w:tag w:val="CitaviPlaceholder#a6368a64-ebbd-40ce-b961-c4ad23737d0a"/>
          <w:id w:val="-10765923"/>
          <w:placeholder>
            <w:docPart w:val="A3FD34C28CA24CA482E08F4BB68E541B"/>
          </w:placeholder>
        </w:sdtPr>
        <w:sdtEndPr/>
        <w:sdtContent>
          <w:r w:rsidRPr="008415E7">
            <w:fldChar w:fldCharType="begin"/>
          </w:r>
          <w:r w:rsidR="00DF0EA5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UzMTc5ZDkzLTZmYzQtNGU5ZS04ZTNjLTI0ZDgzZWJlMDZlNSIsIlJhbmdlTGVuZ3RoIjozLCJSZWZlcmVuY2VJZCI6IjE5NmFkMzA3LTI5OWMtNDRkZi1hY2M4LTAwNDRlMGU4YWNk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IxNjUvMDAwMDcyNTYtMTk5ODI2MDQwLTAwMDAy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IxNjUvMDAwMDcyNTYtMTk5ODI2MDQwLTAwMDAyIiwiVXJpU3RyaW5nIjoiaHR0cHM6Ly9kb2kub3JnLzEwLjIxNjUvMDAwMDcyNTYtMTk5ODI2MDQwLTAwMDAy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BbmV0dCBNYXUtTcO2bGxlciIsIkNyZWF0ZWRPbiI6IjIwMjUtMDYtMDZUMTA6MDM6NTAiLCJNb2RpZmllZEJ5IjoiX0FuZXR0IE1hdS1Nw7ZsbGVyIiwiSWQiOiJjZjgwZTY0NC05YTFjLTRiZDctYTIwNC0yZmNiYzdlNDY5NGEiLCJNb2RpZmllZE9uIjoiMjAyNS0wNi0wNlQxMDowMzo1M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jk4MjA5MjIiLCJVcmlTdHJpbmciOiJodHRwOi8vd3d3Lm5jYmkubmxtLm5paC5nb3YvcHVibWVkLzk4MjA5MjI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}</w:instrText>
          </w:r>
          <w:r w:rsidRPr="008415E7">
            <w:fldChar w:fldCharType="separate"/>
          </w:r>
          <w:r w:rsidR="00DF0EA5">
            <w:t>[2]</w:t>
          </w:r>
          <w:r w:rsidRPr="008415E7">
            <w:fldChar w:fldCharType="end"/>
          </w:r>
        </w:sdtContent>
      </w:sdt>
      <w:r w:rsidRPr="008415E7">
        <w:t xml:space="preserve">. ICC and CV values were classified as follows: CV &lt; 10% and ICC &gt; 0.90 were considered high; CV between 10%–20% and ICC between 0.80–0.90, moderate; and CV &gt; 20% and ICC &lt; 0.80, low reliability </w:t>
      </w:r>
      <w:sdt>
        <w:sdtPr>
          <w:alias w:val="To edit, see citavi.com/edit"/>
          <w:tag w:val="CitaviPlaceholder#f1ebfae5-cd09-4a60-b80b-d03005ef2212"/>
          <w:id w:val="-1965958096"/>
          <w:placeholder>
            <w:docPart w:val="A3FD34C28CA24CA482E08F4BB68E541B"/>
          </w:placeholder>
        </w:sdtPr>
        <w:sdtEndPr/>
        <w:sdtContent>
          <w:r w:rsidRPr="008415E7">
            <w:fldChar w:fldCharType="begin"/>
          </w:r>
          <w:r w:rsidR="00DF0EA5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gxMGU5Mjg2LTA1OTAtNDEyYi05ZDdkLWZlYjg1N2Y4OWQzMyIsIlJhbmdlTGVuZ3RoIjoyLCJSZWZlcmVuY2VJZCI6IjNlNjk2YjI2LTljZWYtNDQ2Mi1iYjU0LTgzNjcwNTBjNGE3M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2lsbGlhbSIsIkxhc3ROYW1lIjoiVmluY2VudCIsIk1pZGRsZU5hbWUiOiJKLiIsIlByb3RlY3RlZCI6ZmFsc2UsIlNleCI6MiwiQ3JlYXRlZEJ5IjoiX0FuZXR0IE1hdS1Nw7ZsbGVyIiwiQ3JlYXRlZE9uIjoiMjAyNS0wNi0wNlQxMDowNDo0NCIsIk1vZGlmaWVkQnkiOiJfQW5ldHQgTWF1LU3DtmxsZXIiLCJJZCI6IjQ0M2IzZGEyLTY3ZTItNGIzOS1hNjhmLWMxODE0MmRmZTg0OCIsIk1vZGlmaWVkT24iOiIyMDI1LTA2LTA2VDEwOjA0OjQ0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RlbXBcXGFtNzYyXFxzbmIxMTBzMS5qcGciLCJVcmlTdHJpbmciOiIzZTY5NmIyNi05Y2VmLTQ0NjItYmI1NC04MzY3MDUwYzRhNz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jEwLjMxMDkvMDk1OTM5ODg1MDkxNjM4NTMiLCJVcmlTdHJpbmciOiJodHRwczovL2RvaS5vcmcvMTAuMzEwOS8wOTU5Mzk4ODUwOTE2Mzg1My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}</w:instrText>
          </w:r>
          <w:r w:rsidRPr="008415E7">
            <w:fldChar w:fldCharType="separate"/>
          </w:r>
          <w:r w:rsidR="00DF0EA5">
            <w:t>[3,4]</w:t>
          </w:r>
          <w:r w:rsidRPr="008415E7">
            <w:fldChar w:fldCharType="end"/>
          </w:r>
        </w:sdtContent>
      </w:sdt>
      <w:r w:rsidRPr="008415E7">
        <w:fldChar w:fldCharType="begin"/>
      </w:r>
      <w:r w:rsidRPr="008415E7">
        <w:instrText xml:space="preserve"> ADDIN EN.CITE &lt;EndNote&gt;&lt;Cite&gt;&lt;Author&gt;Vincent&lt;/Author&gt;&lt;Year&gt;1999&lt;/Year&gt;&lt;RecNum&gt;1397&lt;/RecNum&gt;&lt;DisplayText&gt;&lt;style face="superscript"&gt;10, 11&lt;/style&gt;&lt;/DisplayText&gt;&lt;record&gt;&lt;rec-number&gt;1397&lt;/rec-number&gt;&lt;foreign-keys&gt;&lt;key app="EN" db-id="vtf9p0rxptsvd1e0zeox0ax4t5x0vzv9rzzs" timestamp="1490688415"&gt;1397&lt;/key&gt;&lt;/foreign-keys&gt;&lt;ref-type name="Book"&gt;6&lt;/ref-type&gt;&lt;contributors&gt;&lt;authors&gt;&lt;author&gt;Vincent, W.J.&lt;/author&gt;&lt;/authors&gt;&lt;/contributors&gt;&lt;titles&gt;&lt;title&gt;Statistics in Kinesiology&lt;/title&gt;&lt;/titles&gt;&lt;pages&gt;294&lt;/pages&gt;&lt;dates&gt;&lt;year&gt;1999&lt;/year&gt;&lt;/dates&gt;&lt;pub-location&gt;Champaign, IL&lt;/pub-location&gt;&lt;publisher&gt;Human Kinetics&lt;/publisher&gt;&lt;urls&gt;&lt;/urls&gt;&lt;/record&gt;&lt;/Cite&gt;&lt;Cite&gt;&lt;Author&gt;Stokes&lt;/Author&gt;&lt;Year&gt;1985&lt;/Year&gt;&lt;RecNum&gt;31&lt;/RecNum&gt;&lt;record&gt;&lt;source-app name="EndNote" version="17.7"&gt;EndNote&lt;/source-app&gt;&lt;rec-number&gt;0&lt;/rec-number&gt;&lt;ref-type name="Journal Article"&gt;17&lt;/ref-type&gt;&lt;contributors&gt;&lt;authors&gt;&lt;author&gt;&lt;style face="normal" font="default" size="100%"&gt;Stokes, M&lt;/style&gt;&lt;/author&gt;&lt;/authors&gt;&lt;/contributors&gt;&lt;titles&gt;&lt;title&gt;&lt;style face="normal" font="default" size="100%"&gt;Reliability and repeatability of methods for measuring muscle in physiotherapy&lt;/style&gt;&lt;/title&gt;&lt;secondary-title&gt;&lt;style face="normal" font="default" size="100%"&gt;Physiother Pract&lt;/style&gt;&lt;/secondary-title&gt;&lt;/titles&gt;&lt;pages&gt;&lt;style face="normal" font="default" size="100%"&gt;71-76&lt;/style&gt;&lt;/pages&gt;&lt;volume&gt;&lt;style face="normal" font="default" size="100%"&gt;1&lt;/style&gt;&lt;/volume&gt;&lt;dates&gt;&lt;year&gt;&lt;style face="normal" font="default" size="100%"&gt;1985&lt;/style&gt;&lt;/year&gt;&lt;/dates&gt;&lt;call-num&gt;&lt;style face="normal" font="default" size="100%"&gt;http://dx.doi.org/10.3109/09593988509163853&lt;/style&gt;&lt;/call-num&gt;&lt;urls&gt;&lt;/urls&gt;&lt;/record&gt;&lt;/Cite&gt;&lt;/EndNote&gt;</w:instrText>
      </w:r>
      <w:r w:rsidRPr="008415E7">
        <w:fldChar w:fldCharType="end"/>
      </w:r>
      <w:r w:rsidRPr="008415E7">
        <w:t xml:space="preserve">. Between-trial differences were assessed using paired Student’s </w:t>
      </w:r>
      <w:r w:rsidRPr="008415E7">
        <w:rPr>
          <w:i/>
        </w:rPr>
        <w:t>t</w:t>
      </w:r>
      <w:r w:rsidRPr="008415E7">
        <w:t xml:space="preserve"> tests </w:t>
      </w:r>
      <w:r w:rsidRPr="008415E7">
        <w:rPr>
          <w:lang w:val="en-US"/>
        </w:rPr>
        <w:t xml:space="preserve">with the SPSS statistical package (version 22.0; SPSS Inc., Chicago, IL, USA). </w:t>
      </w:r>
      <w:r w:rsidRPr="008415E7">
        <w:t xml:space="preserve">The significance level was set at </w:t>
      </w:r>
      <w:r w:rsidRPr="008415E7">
        <w:rPr>
          <w:i/>
        </w:rPr>
        <w:t>P </w:t>
      </w:r>
      <w:r w:rsidRPr="008415E7">
        <w:t xml:space="preserve">≤ 0.050. </w:t>
      </w:r>
    </w:p>
    <w:p w14:paraId="672480DA" w14:textId="77777777" w:rsidR="005222D9" w:rsidRDefault="00512A47" w:rsidP="00512A47">
      <w:pPr>
        <w:ind w:firstLine="0"/>
      </w:pPr>
      <w:r>
        <w:t>Statistical analyses showed</w:t>
      </w:r>
      <w:r w:rsidRPr="008415E7">
        <w:t xml:space="preserve"> </w:t>
      </w:r>
      <w:r>
        <w:t>n</w:t>
      </w:r>
      <w:r w:rsidRPr="008415E7">
        <w:t>o significant between-trial differences. Absolute and relative intra-session reliability for knee joint circumference and active and passive maximal knee flexion ROM was very high (CV values &lt; 5.89%; ICC values = 0.99) indicating excellent repeatability of measurements (</w:t>
      </w:r>
      <w:r w:rsidR="005222D9">
        <w:t xml:space="preserve">see </w:t>
      </w:r>
      <w:r w:rsidR="00E64A1B">
        <w:t>Additional</w:t>
      </w:r>
      <w:r>
        <w:t xml:space="preserve"> </w:t>
      </w:r>
      <w:r w:rsidR="005222D9">
        <w:t>file t</w:t>
      </w:r>
      <w:r>
        <w:t>able 1</w:t>
      </w:r>
      <w:r w:rsidRPr="008415E7">
        <w:t xml:space="preserve">). </w:t>
      </w:r>
    </w:p>
    <w:p w14:paraId="2CF93F5D" w14:textId="77777777" w:rsidR="00DF0EA5" w:rsidRDefault="00DF0EA5" w:rsidP="00512A47">
      <w:pPr>
        <w:ind w:firstLine="0"/>
      </w:pPr>
    </w:p>
    <w:p w14:paraId="38536B4D" w14:textId="7E701597" w:rsidR="00DF0EA5" w:rsidRDefault="00DF0EA5" w:rsidP="00512A47">
      <w:pPr>
        <w:ind w:firstLine="0"/>
        <w:sectPr w:rsidR="00DF0EA5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0014BD11" w14:textId="2280096B" w:rsidR="005222D9" w:rsidRPr="000679EB" w:rsidRDefault="005222D9" w:rsidP="005222D9">
      <w:pPr>
        <w:spacing w:after="200" w:line="276" w:lineRule="auto"/>
        <w:ind w:firstLine="0"/>
        <w:rPr>
          <w:rFonts w:eastAsia="Times New Roman" w:cs="Arial"/>
          <w:b/>
          <w:kern w:val="28"/>
          <w:sz w:val="20"/>
          <w:szCs w:val="24"/>
          <w:lang w:val="en-US"/>
        </w:rPr>
      </w:pPr>
      <w:r>
        <w:rPr>
          <w:b/>
          <w:szCs w:val="24"/>
          <w:lang w:val="en-US"/>
        </w:rPr>
        <w:lastRenderedPageBreak/>
        <w:t>Additional file table 1</w:t>
      </w:r>
      <w:r w:rsidRPr="005A01C7">
        <w:rPr>
          <w:b/>
          <w:szCs w:val="24"/>
          <w:lang w:val="en-US"/>
        </w:rPr>
        <w:t>.</w:t>
      </w:r>
      <w:r w:rsidRPr="005A01C7">
        <w:rPr>
          <w:szCs w:val="24"/>
          <w:lang w:val="en-US"/>
        </w:rPr>
        <w:t xml:space="preserve"> </w:t>
      </w:r>
      <w:r>
        <w:rPr>
          <w:szCs w:val="24"/>
          <w:lang w:val="en-US"/>
        </w:rPr>
        <w:t>I</w:t>
      </w:r>
      <w:r w:rsidRPr="005A01C7">
        <w:rPr>
          <w:szCs w:val="24"/>
          <w:lang w:val="en-US"/>
        </w:rPr>
        <w:t xml:space="preserve">ntra-session reliability of </w:t>
      </w:r>
      <w:r w:rsidRPr="005A01C7">
        <w:t>knee joint circumference and knee flexion range of motion</w:t>
      </w:r>
      <w:r>
        <w:t xml:space="preserve"> measurement.</w:t>
      </w:r>
    </w:p>
    <w:tbl>
      <w:tblPr>
        <w:tblW w:w="14672" w:type="dxa"/>
        <w:jc w:val="center"/>
        <w:tblLayout w:type="fixed"/>
        <w:tblLook w:val="04A0" w:firstRow="1" w:lastRow="0" w:firstColumn="1" w:lastColumn="0" w:noHBand="0" w:noVBand="1"/>
      </w:tblPr>
      <w:tblGrid>
        <w:gridCol w:w="2240"/>
        <w:gridCol w:w="1573"/>
        <w:gridCol w:w="1573"/>
        <w:gridCol w:w="2084"/>
        <w:gridCol w:w="1037"/>
        <w:gridCol w:w="2018"/>
        <w:gridCol w:w="2129"/>
        <w:gridCol w:w="2018"/>
      </w:tblGrid>
      <w:tr w:rsidR="005222D9" w:rsidRPr="005A01C7" w14:paraId="09DB65BF" w14:textId="77777777" w:rsidTr="00F85F2C">
        <w:trPr>
          <w:trHeight w:val="650"/>
          <w:jc w:val="center"/>
        </w:trPr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6A5F012" w14:textId="77777777" w:rsidR="005222D9" w:rsidRPr="00434D3B" w:rsidRDefault="005222D9" w:rsidP="00F85F2C">
            <w:pPr>
              <w:ind w:left="57" w:firstLine="113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70" w:type="dxa"/>
            </w:tcMar>
          </w:tcPr>
          <w:p w14:paraId="16F7B38A" w14:textId="77777777" w:rsidR="005222D9" w:rsidRPr="00434D3B" w:rsidRDefault="005222D9" w:rsidP="00F85F2C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/>
              </w:rPr>
              <w:t>Trial 1</w:t>
            </w:r>
          </w:p>
          <w:p w14:paraId="37AF83CF" w14:textId="77777777" w:rsidR="005222D9" w:rsidRPr="00434D3B" w:rsidRDefault="005222D9" w:rsidP="00F85F2C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/>
              </w:rPr>
              <w:t>Mean (SD)</w:t>
            </w:r>
          </w:p>
        </w:tc>
        <w:tc>
          <w:tcPr>
            <w:tcW w:w="1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70" w:type="dxa"/>
            </w:tcMar>
          </w:tcPr>
          <w:p w14:paraId="63606B66" w14:textId="77777777" w:rsidR="005222D9" w:rsidRPr="00434D3B" w:rsidRDefault="005222D9" w:rsidP="00F85F2C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/>
              </w:rPr>
              <w:t>Trial 2</w:t>
            </w:r>
          </w:p>
          <w:p w14:paraId="050501AC" w14:textId="77777777" w:rsidR="005222D9" w:rsidRPr="00434D3B" w:rsidRDefault="005222D9" w:rsidP="00F85F2C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/>
              </w:rPr>
              <w:t>Mean (SD)</w:t>
            </w:r>
          </w:p>
        </w:tc>
        <w:tc>
          <w:tcPr>
            <w:tcW w:w="20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70" w:type="dxa"/>
            </w:tcMar>
          </w:tcPr>
          <w:p w14:paraId="2C1DE041" w14:textId="77777777" w:rsidR="005222D9" w:rsidRPr="00434D3B" w:rsidRDefault="005222D9" w:rsidP="00F85F2C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434D3B">
              <w:rPr>
                <w:rFonts w:cs="Arial"/>
                <w:color w:val="000000"/>
                <w:sz w:val="20"/>
                <w:szCs w:val="20"/>
              </w:rPr>
              <w:t>Mean difference</w:t>
            </w:r>
          </w:p>
          <w:p w14:paraId="1130DD01" w14:textId="77777777" w:rsidR="005222D9" w:rsidRPr="00434D3B" w:rsidRDefault="005222D9" w:rsidP="00F85F2C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434D3B">
              <w:rPr>
                <w:rFonts w:cs="Arial"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1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70" w:type="dxa"/>
            </w:tcMar>
          </w:tcPr>
          <w:p w14:paraId="1A9B3C78" w14:textId="77777777" w:rsidR="005222D9" w:rsidRPr="00434D3B" w:rsidRDefault="005222D9" w:rsidP="00F85F2C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434D3B">
              <w:rPr>
                <w:rFonts w:cs="Arial"/>
                <w:color w:val="000000"/>
                <w:sz w:val="20"/>
                <w:szCs w:val="20"/>
                <w:lang w:val="en-US"/>
              </w:rPr>
              <w:t>SD</w:t>
            </w:r>
            <w:r w:rsidRPr="00434D3B">
              <w:rPr>
                <w:rFonts w:cs="Arial"/>
                <w:color w:val="000000"/>
                <w:sz w:val="20"/>
                <w:szCs w:val="20"/>
                <w:vertAlign w:val="subscript"/>
                <w:lang w:val="en-US"/>
              </w:rPr>
              <w:t>Diff</w:t>
            </w:r>
            <w:proofErr w:type="spellEnd"/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70" w:type="dxa"/>
            </w:tcMar>
          </w:tcPr>
          <w:p w14:paraId="506B778C" w14:textId="77777777" w:rsidR="005222D9" w:rsidRPr="00434D3B" w:rsidRDefault="005222D9" w:rsidP="00F85F2C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TE </w:t>
            </w:r>
          </w:p>
          <w:p w14:paraId="45D6194A" w14:textId="77777777" w:rsidR="005222D9" w:rsidRPr="00434D3B" w:rsidRDefault="005222D9" w:rsidP="00F85F2C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70" w:type="dxa"/>
            </w:tcMar>
          </w:tcPr>
          <w:p w14:paraId="41950725" w14:textId="77777777" w:rsidR="005222D9" w:rsidRPr="00434D3B" w:rsidRDefault="005222D9" w:rsidP="00F85F2C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/>
              </w:rPr>
              <w:t>CV</w:t>
            </w:r>
          </w:p>
          <w:p w14:paraId="0D3FF96D" w14:textId="77777777" w:rsidR="005222D9" w:rsidRPr="00434D3B" w:rsidRDefault="005222D9" w:rsidP="00F85F2C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70" w:type="dxa"/>
            </w:tcMar>
          </w:tcPr>
          <w:p w14:paraId="6A507C0C" w14:textId="77777777" w:rsidR="005222D9" w:rsidRPr="00434D3B" w:rsidRDefault="005222D9" w:rsidP="00F85F2C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  <w:vertAlign w:val="subscript"/>
                <w:lang w:val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/>
              </w:rPr>
              <w:t>ICC</w:t>
            </w:r>
          </w:p>
          <w:p w14:paraId="2CB3D411" w14:textId="77777777" w:rsidR="005222D9" w:rsidRPr="00434D3B" w:rsidRDefault="005222D9" w:rsidP="00F85F2C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/>
              </w:rPr>
              <w:t>(95% CI)</w:t>
            </w:r>
          </w:p>
        </w:tc>
      </w:tr>
      <w:tr w:rsidR="005222D9" w:rsidRPr="005A01C7" w14:paraId="3E6EF188" w14:textId="77777777" w:rsidTr="00F85F2C">
        <w:trPr>
          <w:trHeight w:val="256"/>
          <w:jc w:val="center"/>
        </w:trPr>
        <w:tc>
          <w:tcPr>
            <w:tcW w:w="2240" w:type="dxa"/>
            <w:tcBorders>
              <w:top w:val="single" w:sz="4" w:space="0" w:color="auto"/>
            </w:tcBorders>
            <w:shd w:val="clear" w:color="auto" w:fill="FFFFFF"/>
          </w:tcPr>
          <w:p w14:paraId="40DB147F" w14:textId="77777777" w:rsidR="005222D9" w:rsidRPr="00434D3B" w:rsidRDefault="005222D9" w:rsidP="00F85F2C">
            <w:pPr>
              <w:tabs>
                <w:tab w:val="decimal" w:pos="286"/>
              </w:tabs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FAE2A3F" w14:textId="77777777" w:rsidR="005222D9" w:rsidRPr="00434D3B" w:rsidRDefault="005222D9" w:rsidP="00F85F2C">
            <w:pPr>
              <w:tabs>
                <w:tab w:val="decimal" w:pos="286"/>
              </w:tabs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797921F" w14:textId="77777777" w:rsidR="005222D9" w:rsidRPr="00434D3B" w:rsidRDefault="005222D9" w:rsidP="00F85F2C">
            <w:pPr>
              <w:tabs>
                <w:tab w:val="decimal" w:pos="286"/>
              </w:tabs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084" w:type="dxa"/>
            <w:tcBorders>
              <w:top w:val="single" w:sz="4" w:space="0" w:color="auto"/>
            </w:tcBorders>
          </w:tcPr>
          <w:p w14:paraId="1CCD83EF" w14:textId="77777777" w:rsidR="005222D9" w:rsidRPr="00434D3B" w:rsidRDefault="005222D9" w:rsidP="00F85F2C">
            <w:pPr>
              <w:tabs>
                <w:tab w:val="decimal" w:pos="286"/>
              </w:tabs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4B250B" w14:textId="77777777" w:rsidR="005222D9" w:rsidRPr="00434D3B" w:rsidRDefault="005222D9" w:rsidP="00F85F2C">
            <w:pPr>
              <w:tabs>
                <w:tab w:val="decimal" w:pos="286"/>
              </w:tabs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0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D8D9D5" w14:textId="77777777" w:rsidR="005222D9" w:rsidRPr="00434D3B" w:rsidRDefault="005222D9" w:rsidP="00F85F2C">
            <w:pPr>
              <w:tabs>
                <w:tab w:val="decimal" w:pos="286"/>
              </w:tabs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129" w:type="dxa"/>
            <w:tcBorders>
              <w:top w:val="single" w:sz="4" w:space="0" w:color="auto"/>
            </w:tcBorders>
          </w:tcPr>
          <w:p w14:paraId="4E299B1E" w14:textId="77777777" w:rsidR="005222D9" w:rsidRPr="00434D3B" w:rsidRDefault="005222D9" w:rsidP="00F85F2C">
            <w:pPr>
              <w:tabs>
                <w:tab w:val="decimal" w:pos="286"/>
              </w:tabs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018" w:type="dxa"/>
            <w:tcBorders>
              <w:top w:val="single" w:sz="4" w:space="0" w:color="auto"/>
            </w:tcBorders>
          </w:tcPr>
          <w:p w14:paraId="2D30A677" w14:textId="77777777" w:rsidR="005222D9" w:rsidRPr="00434D3B" w:rsidRDefault="005222D9" w:rsidP="00F85F2C">
            <w:pPr>
              <w:tabs>
                <w:tab w:val="decimal" w:pos="286"/>
              </w:tabs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5222D9" w:rsidRPr="005A01C7" w14:paraId="2D9F9554" w14:textId="77777777" w:rsidTr="00F85F2C">
        <w:trPr>
          <w:trHeight w:val="175"/>
          <w:jc w:val="center"/>
        </w:trPr>
        <w:tc>
          <w:tcPr>
            <w:tcW w:w="2240" w:type="dxa"/>
            <w:shd w:val="clear" w:color="auto" w:fill="FFFFFF"/>
            <w:vAlign w:val="center"/>
          </w:tcPr>
          <w:p w14:paraId="4134C121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rPr>
                <w:rFonts w:cs="Arial"/>
                <w:b/>
                <w:color w:val="000000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b/>
                <w:color w:val="000000"/>
                <w:sz w:val="20"/>
                <w:szCs w:val="20"/>
                <w:lang w:val="en-US" w:eastAsia="en-US"/>
              </w:rPr>
              <w:t>Knee circumference</w:t>
            </w:r>
          </w:p>
        </w:tc>
        <w:tc>
          <w:tcPr>
            <w:tcW w:w="1573" w:type="dxa"/>
            <w:shd w:val="clear" w:color="auto" w:fill="FFFFFF"/>
            <w:vAlign w:val="center"/>
          </w:tcPr>
          <w:p w14:paraId="1FE1D6D9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b/>
                <w:color w:val="000000"/>
                <w:sz w:val="20"/>
                <w:szCs w:val="20"/>
                <w:lang w:val="en-US" w:eastAsia="en-US"/>
              </w:rPr>
              <w:t>cm</w:t>
            </w:r>
          </w:p>
        </w:tc>
        <w:tc>
          <w:tcPr>
            <w:tcW w:w="1573" w:type="dxa"/>
            <w:shd w:val="clear" w:color="auto" w:fill="FFFFFF"/>
          </w:tcPr>
          <w:p w14:paraId="35FBFDBA" w14:textId="77777777" w:rsidR="005222D9" w:rsidRPr="00434D3B" w:rsidRDefault="005222D9" w:rsidP="00F85F2C">
            <w:pPr>
              <w:rPr>
                <w:rFonts w:cs="Arial"/>
                <w:sz w:val="20"/>
                <w:szCs w:val="20"/>
              </w:rPr>
            </w:pPr>
            <w:r w:rsidRPr="00434D3B">
              <w:rPr>
                <w:rFonts w:cs="Arial"/>
                <w:b/>
                <w:color w:val="000000"/>
                <w:sz w:val="20"/>
                <w:szCs w:val="20"/>
                <w:lang w:val="en-US" w:eastAsia="en-US"/>
              </w:rPr>
              <w:t>cm</w:t>
            </w:r>
          </w:p>
        </w:tc>
        <w:tc>
          <w:tcPr>
            <w:tcW w:w="2084" w:type="dxa"/>
          </w:tcPr>
          <w:p w14:paraId="1F419992" w14:textId="77777777" w:rsidR="005222D9" w:rsidRPr="00434D3B" w:rsidRDefault="005222D9" w:rsidP="00F85F2C">
            <w:pPr>
              <w:rPr>
                <w:rFonts w:cs="Arial"/>
                <w:sz w:val="20"/>
                <w:szCs w:val="20"/>
              </w:rPr>
            </w:pPr>
            <w:r w:rsidRPr="00434D3B">
              <w:rPr>
                <w:rFonts w:cs="Arial"/>
                <w:b/>
                <w:color w:val="000000"/>
                <w:sz w:val="20"/>
                <w:szCs w:val="20"/>
                <w:lang w:val="en-US" w:eastAsia="en-US"/>
              </w:rPr>
              <w:t>cm</w:t>
            </w:r>
          </w:p>
        </w:tc>
        <w:tc>
          <w:tcPr>
            <w:tcW w:w="1037" w:type="dxa"/>
            <w:shd w:val="clear" w:color="auto" w:fill="auto"/>
          </w:tcPr>
          <w:p w14:paraId="32AD3714" w14:textId="77777777" w:rsidR="005222D9" w:rsidRPr="00434D3B" w:rsidRDefault="005222D9" w:rsidP="00F85F2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434D3B">
              <w:rPr>
                <w:rFonts w:cs="Arial"/>
                <w:b/>
                <w:color w:val="000000"/>
                <w:sz w:val="20"/>
                <w:szCs w:val="20"/>
                <w:lang w:val="en-US" w:eastAsia="en-US"/>
              </w:rPr>
              <w:t>cm</w:t>
            </w:r>
          </w:p>
        </w:tc>
        <w:tc>
          <w:tcPr>
            <w:tcW w:w="2018" w:type="dxa"/>
            <w:shd w:val="clear" w:color="auto" w:fill="auto"/>
          </w:tcPr>
          <w:p w14:paraId="3A26C738" w14:textId="77777777" w:rsidR="005222D9" w:rsidRPr="00434D3B" w:rsidRDefault="005222D9" w:rsidP="00F85F2C">
            <w:pPr>
              <w:rPr>
                <w:rFonts w:cs="Arial"/>
                <w:sz w:val="20"/>
                <w:szCs w:val="20"/>
              </w:rPr>
            </w:pPr>
            <w:r w:rsidRPr="00434D3B">
              <w:rPr>
                <w:rFonts w:cs="Arial"/>
                <w:b/>
                <w:color w:val="000000"/>
                <w:sz w:val="20"/>
                <w:szCs w:val="20"/>
                <w:lang w:val="en-US" w:eastAsia="en-US"/>
              </w:rPr>
              <w:t>cm</w:t>
            </w:r>
          </w:p>
        </w:tc>
        <w:tc>
          <w:tcPr>
            <w:tcW w:w="2129" w:type="dxa"/>
            <w:vAlign w:val="center"/>
          </w:tcPr>
          <w:p w14:paraId="7CB577B9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b/>
                <w:color w:val="000000"/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2018" w:type="dxa"/>
            <w:vAlign w:val="center"/>
          </w:tcPr>
          <w:p w14:paraId="58BEDFE1" w14:textId="77777777" w:rsidR="005222D9" w:rsidRPr="00434D3B" w:rsidRDefault="005222D9" w:rsidP="00F85F2C">
            <w:pPr>
              <w:tabs>
                <w:tab w:val="decimal" w:pos="286"/>
              </w:tabs>
              <w:jc w:val="center"/>
              <w:rPr>
                <w:rFonts w:cs="Arial"/>
                <w:b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5222D9" w:rsidRPr="005A01C7" w14:paraId="67D49510" w14:textId="77777777" w:rsidTr="00F85F2C">
        <w:trPr>
          <w:trHeight w:val="175"/>
          <w:jc w:val="center"/>
        </w:trPr>
        <w:tc>
          <w:tcPr>
            <w:tcW w:w="2240" w:type="dxa"/>
            <w:shd w:val="clear" w:color="auto" w:fill="FFFFFF"/>
            <w:vAlign w:val="center"/>
          </w:tcPr>
          <w:p w14:paraId="5E308225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573" w:type="dxa"/>
            <w:shd w:val="clear" w:color="auto" w:fill="FFFFFF"/>
            <w:vAlign w:val="center"/>
          </w:tcPr>
          <w:p w14:paraId="05FD9BFD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 xml:space="preserve">6.82 (3.07) </w:t>
            </w:r>
          </w:p>
        </w:tc>
        <w:tc>
          <w:tcPr>
            <w:tcW w:w="1573" w:type="dxa"/>
            <w:shd w:val="clear" w:color="auto" w:fill="FFFFFF"/>
            <w:vAlign w:val="center"/>
          </w:tcPr>
          <w:p w14:paraId="6D55E484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 xml:space="preserve">7.08 (3.15) </w:t>
            </w:r>
          </w:p>
        </w:tc>
        <w:tc>
          <w:tcPr>
            <w:tcW w:w="2084" w:type="dxa"/>
            <w:vAlign w:val="center"/>
          </w:tcPr>
          <w:p w14:paraId="132C9138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 xml:space="preserve">0.26 (-0.10 to 0.63) 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2FCBCF29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>0.54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8D72C1D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 xml:space="preserve">0.14 (0.10 to 0.25) </w:t>
            </w:r>
          </w:p>
        </w:tc>
        <w:tc>
          <w:tcPr>
            <w:tcW w:w="2129" w:type="dxa"/>
            <w:vAlign w:val="center"/>
          </w:tcPr>
          <w:p w14:paraId="31C434AB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sz w:val="20"/>
                <w:szCs w:val="20"/>
                <w:lang w:val="en-US" w:eastAsia="en-US"/>
              </w:rPr>
              <w:t xml:space="preserve">5.89 (4.08 to 10.56) </w:t>
            </w:r>
          </w:p>
        </w:tc>
        <w:tc>
          <w:tcPr>
            <w:tcW w:w="2018" w:type="dxa"/>
            <w:vAlign w:val="center"/>
          </w:tcPr>
          <w:p w14:paraId="4F255FAF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 xml:space="preserve">0.99 (0.95 to 1.00) </w:t>
            </w:r>
          </w:p>
        </w:tc>
      </w:tr>
      <w:tr w:rsidR="005222D9" w:rsidRPr="005A01C7" w14:paraId="74DA159D" w14:textId="77777777" w:rsidTr="00F85F2C">
        <w:trPr>
          <w:trHeight w:val="175"/>
          <w:jc w:val="center"/>
        </w:trPr>
        <w:tc>
          <w:tcPr>
            <w:tcW w:w="2240" w:type="dxa"/>
            <w:shd w:val="clear" w:color="auto" w:fill="FFFFFF"/>
            <w:vAlign w:val="center"/>
          </w:tcPr>
          <w:p w14:paraId="61677481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573" w:type="dxa"/>
            <w:shd w:val="clear" w:color="auto" w:fill="FFFFFF"/>
            <w:vAlign w:val="center"/>
          </w:tcPr>
          <w:p w14:paraId="58ED7611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573" w:type="dxa"/>
            <w:shd w:val="clear" w:color="auto" w:fill="FFFFFF"/>
            <w:vAlign w:val="center"/>
          </w:tcPr>
          <w:p w14:paraId="28D75806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084" w:type="dxa"/>
            <w:vAlign w:val="center"/>
          </w:tcPr>
          <w:p w14:paraId="68589C98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037" w:type="dxa"/>
            <w:shd w:val="clear" w:color="auto" w:fill="auto"/>
            <w:vAlign w:val="center"/>
          </w:tcPr>
          <w:p w14:paraId="2A7C58D3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018" w:type="dxa"/>
            <w:shd w:val="clear" w:color="auto" w:fill="auto"/>
            <w:vAlign w:val="center"/>
          </w:tcPr>
          <w:p w14:paraId="7F6855D0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129" w:type="dxa"/>
            <w:vAlign w:val="center"/>
          </w:tcPr>
          <w:p w14:paraId="60B1117C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2018" w:type="dxa"/>
            <w:vAlign w:val="center"/>
          </w:tcPr>
          <w:p w14:paraId="03F8A4E2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5222D9" w:rsidRPr="005A01C7" w14:paraId="7394B9A0" w14:textId="77777777" w:rsidTr="00F85F2C">
        <w:trPr>
          <w:trHeight w:val="175"/>
          <w:jc w:val="center"/>
        </w:trPr>
        <w:tc>
          <w:tcPr>
            <w:tcW w:w="2240" w:type="dxa"/>
            <w:shd w:val="clear" w:color="auto" w:fill="FFFFFF"/>
            <w:vAlign w:val="center"/>
          </w:tcPr>
          <w:p w14:paraId="6D7C2BFB" w14:textId="77777777" w:rsidR="005222D9" w:rsidRPr="00434D3B" w:rsidRDefault="005222D9" w:rsidP="00F85F2C">
            <w:pPr>
              <w:ind w:firstLine="0"/>
              <w:rPr>
                <w:rFonts w:cs="Arial"/>
                <w:b/>
                <w:sz w:val="20"/>
                <w:szCs w:val="20"/>
              </w:rPr>
            </w:pPr>
            <w:r w:rsidRPr="00434D3B">
              <w:rPr>
                <w:rFonts w:cs="Arial"/>
                <w:b/>
                <w:sz w:val="20"/>
                <w:szCs w:val="20"/>
              </w:rPr>
              <w:t xml:space="preserve">Range of motion </w:t>
            </w:r>
          </w:p>
        </w:tc>
        <w:tc>
          <w:tcPr>
            <w:tcW w:w="1573" w:type="dxa"/>
            <w:shd w:val="clear" w:color="auto" w:fill="FFFFFF"/>
            <w:vAlign w:val="center"/>
          </w:tcPr>
          <w:p w14:paraId="4FB03771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b/>
                <w:color w:val="000000"/>
                <w:sz w:val="20"/>
                <w:szCs w:val="20"/>
                <w:lang w:val="en-US" w:eastAsia="en-US"/>
              </w:rPr>
              <w:t>deg</w:t>
            </w:r>
          </w:p>
        </w:tc>
        <w:tc>
          <w:tcPr>
            <w:tcW w:w="1573" w:type="dxa"/>
            <w:shd w:val="clear" w:color="auto" w:fill="FFFFFF"/>
          </w:tcPr>
          <w:p w14:paraId="364BBC3F" w14:textId="77777777" w:rsidR="005222D9" w:rsidRPr="00434D3B" w:rsidRDefault="005222D9" w:rsidP="00F85F2C">
            <w:pPr>
              <w:rPr>
                <w:rFonts w:cs="Arial"/>
                <w:sz w:val="20"/>
                <w:szCs w:val="20"/>
              </w:rPr>
            </w:pPr>
            <w:r w:rsidRPr="00434D3B">
              <w:rPr>
                <w:rFonts w:cs="Arial"/>
                <w:b/>
                <w:color w:val="000000"/>
                <w:sz w:val="20"/>
                <w:szCs w:val="20"/>
                <w:lang w:val="en-US" w:eastAsia="en-US"/>
              </w:rPr>
              <w:t>deg</w:t>
            </w:r>
          </w:p>
        </w:tc>
        <w:tc>
          <w:tcPr>
            <w:tcW w:w="2084" w:type="dxa"/>
          </w:tcPr>
          <w:p w14:paraId="1281A0B2" w14:textId="77777777" w:rsidR="005222D9" w:rsidRPr="00434D3B" w:rsidRDefault="005222D9" w:rsidP="00F85F2C">
            <w:pPr>
              <w:rPr>
                <w:rFonts w:cs="Arial"/>
                <w:sz w:val="20"/>
                <w:szCs w:val="20"/>
              </w:rPr>
            </w:pPr>
            <w:r w:rsidRPr="00434D3B">
              <w:rPr>
                <w:rFonts w:cs="Arial"/>
                <w:b/>
                <w:color w:val="000000"/>
                <w:sz w:val="20"/>
                <w:szCs w:val="20"/>
                <w:lang w:val="en-US" w:eastAsia="en-US"/>
              </w:rPr>
              <w:t>deg</w:t>
            </w:r>
          </w:p>
        </w:tc>
        <w:tc>
          <w:tcPr>
            <w:tcW w:w="1037" w:type="dxa"/>
            <w:shd w:val="clear" w:color="auto" w:fill="auto"/>
          </w:tcPr>
          <w:p w14:paraId="11FE7E0C" w14:textId="77777777" w:rsidR="005222D9" w:rsidRPr="00434D3B" w:rsidRDefault="005222D9" w:rsidP="00F85F2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434D3B">
              <w:rPr>
                <w:rFonts w:cs="Arial"/>
                <w:b/>
                <w:color w:val="000000"/>
                <w:sz w:val="20"/>
                <w:szCs w:val="20"/>
                <w:lang w:val="en-US" w:eastAsia="en-US"/>
              </w:rPr>
              <w:t>deg</w:t>
            </w:r>
          </w:p>
        </w:tc>
        <w:tc>
          <w:tcPr>
            <w:tcW w:w="2018" w:type="dxa"/>
            <w:shd w:val="clear" w:color="auto" w:fill="auto"/>
          </w:tcPr>
          <w:p w14:paraId="6B363A5E" w14:textId="77777777" w:rsidR="005222D9" w:rsidRPr="00434D3B" w:rsidRDefault="005222D9" w:rsidP="00F85F2C">
            <w:pPr>
              <w:rPr>
                <w:rFonts w:cs="Arial"/>
                <w:sz w:val="20"/>
                <w:szCs w:val="20"/>
              </w:rPr>
            </w:pPr>
            <w:r w:rsidRPr="00434D3B">
              <w:rPr>
                <w:rFonts w:cs="Arial"/>
                <w:b/>
                <w:color w:val="000000"/>
                <w:sz w:val="20"/>
                <w:szCs w:val="20"/>
                <w:lang w:val="en-US" w:eastAsia="en-US"/>
              </w:rPr>
              <w:t>deg</w:t>
            </w:r>
          </w:p>
        </w:tc>
        <w:tc>
          <w:tcPr>
            <w:tcW w:w="2129" w:type="dxa"/>
            <w:vAlign w:val="center"/>
          </w:tcPr>
          <w:p w14:paraId="1A6A2834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b/>
                <w:color w:val="000000"/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2018" w:type="dxa"/>
            <w:vAlign w:val="center"/>
          </w:tcPr>
          <w:p w14:paraId="759516B3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5222D9" w:rsidRPr="005A01C7" w14:paraId="326799A8" w14:textId="77777777" w:rsidTr="00F85F2C">
        <w:trPr>
          <w:trHeight w:val="175"/>
          <w:jc w:val="center"/>
        </w:trPr>
        <w:tc>
          <w:tcPr>
            <w:tcW w:w="2240" w:type="dxa"/>
            <w:shd w:val="clear" w:color="auto" w:fill="FFFFFF"/>
            <w:vAlign w:val="center"/>
          </w:tcPr>
          <w:p w14:paraId="2BA21ED8" w14:textId="77777777" w:rsidR="005222D9" w:rsidRPr="00434D3B" w:rsidRDefault="005222D9" w:rsidP="00F85F2C">
            <w:pPr>
              <w:ind w:left="454" w:firstLine="0"/>
              <w:rPr>
                <w:rFonts w:cs="Arial"/>
                <w:sz w:val="20"/>
                <w:szCs w:val="20"/>
              </w:rPr>
            </w:pPr>
            <w:r w:rsidRPr="00434D3B">
              <w:rPr>
                <w:rFonts w:cs="Arial"/>
                <w:sz w:val="20"/>
                <w:szCs w:val="20"/>
              </w:rPr>
              <w:t xml:space="preserve">Active KF </w:t>
            </w:r>
          </w:p>
        </w:tc>
        <w:tc>
          <w:tcPr>
            <w:tcW w:w="1573" w:type="dxa"/>
            <w:shd w:val="clear" w:color="auto" w:fill="FFFFFF"/>
            <w:vAlign w:val="center"/>
          </w:tcPr>
          <w:p w14:paraId="058617B8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 xml:space="preserve">114.25 (8.83) </w:t>
            </w:r>
          </w:p>
        </w:tc>
        <w:tc>
          <w:tcPr>
            <w:tcW w:w="1573" w:type="dxa"/>
            <w:shd w:val="clear" w:color="auto" w:fill="FFFFFF"/>
            <w:vAlign w:val="center"/>
          </w:tcPr>
          <w:p w14:paraId="044899C1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 xml:space="preserve">114.61 (8.11) </w:t>
            </w:r>
          </w:p>
        </w:tc>
        <w:tc>
          <w:tcPr>
            <w:tcW w:w="2084" w:type="dxa"/>
            <w:vAlign w:val="center"/>
          </w:tcPr>
          <w:p w14:paraId="703F4585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 xml:space="preserve">0.35 (-0.38 to 1.09) 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465AF94D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>1.10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2B1ACDB9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 xml:space="preserve">0.10 (0.07 to 0.18) </w:t>
            </w:r>
          </w:p>
        </w:tc>
        <w:tc>
          <w:tcPr>
            <w:tcW w:w="2129" w:type="dxa"/>
            <w:vAlign w:val="center"/>
          </w:tcPr>
          <w:p w14:paraId="3E530860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sz w:val="20"/>
                <w:szCs w:val="20"/>
                <w:lang w:val="en-US" w:eastAsia="en-US"/>
              </w:rPr>
              <w:t xml:space="preserve">0.81 (0.56 to 1.42) </w:t>
            </w:r>
          </w:p>
        </w:tc>
        <w:tc>
          <w:tcPr>
            <w:tcW w:w="2018" w:type="dxa"/>
            <w:vAlign w:val="center"/>
          </w:tcPr>
          <w:p w14:paraId="1275205F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 xml:space="preserve">0.99 (0.97 to 1.00) </w:t>
            </w:r>
          </w:p>
        </w:tc>
      </w:tr>
      <w:tr w:rsidR="005222D9" w:rsidRPr="005A01C7" w14:paraId="5FDB34BD" w14:textId="77777777" w:rsidTr="00F85F2C">
        <w:trPr>
          <w:trHeight w:val="175"/>
          <w:jc w:val="center"/>
        </w:trPr>
        <w:tc>
          <w:tcPr>
            <w:tcW w:w="22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7E7DE6" w14:textId="77777777" w:rsidR="005222D9" w:rsidRPr="00434D3B" w:rsidRDefault="005222D9" w:rsidP="00F85F2C">
            <w:pPr>
              <w:ind w:left="454" w:firstLine="0"/>
              <w:rPr>
                <w:rFonts w:cs="Arial"/>
                <w:sz w:val="20"/>
                <w:szCs w:val="20"/>
              </w:rPr>
            </w:pPr>
            <w:r w:rsidRPr="00434D3B">
              <w:rPr>
                <w:rFonts w:cs="Arial"/>
                <w:sz w:val="20"/>
                <w:szCs w:val="20"/>
              </w:rPr>
              <w:t>Passive KF</w:t>
            </w:r>
          </w:p>
        </w:tc>
        <w:tc>
          <w:tcPr>
            <w:tcW w:w="157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EB0BF6A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>118.45 (9.21)</w:t>
            </w:r>
          </w:p>
        </w:tc>
        <w:tc>
          <w:tcPr>
            <w:tcW w:w="157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DAC1DB2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>118.65 (8.50)</w:t>
            </w:r>
          </w:p>
        </w:tc>
        <w:tc>
          <w:tcPr>
            <w:tcW w:w="2084" w:type="dxa"/>
            <w:tcBorders>
              <w:bottom w:val="single" w:sz="4" w:space="0" w:color="auto"/>
            </w:tcBorders>
            <w:vAlign w:val="center"/>
          </w:tcPr>
          <w:p w14:paraId="7EFC2DD8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>0.21 (-0.64 to 1.06)</w:t>
            </w:r>
          </w:p>
        </w:tc>
        <w:tc>
          <w:tcPr>
            <w:tcW w:w="10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77C529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>1.27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D37BF4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>0.11 (0.07 to 0.19)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14:paraId="4847131C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sz w:val="20"/>
                <w:szCs w:val="20"/>
                <w:lang w:val="en-US" w:eastAsia="en-US"/>
              </w:rPr>
              <w:t>0.83 (0.58 to 1.46)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vAlign w:val="center"/>
          </w:tcPr>
          <w:p w14:paraId="69B50059" w14:textId="77777777" w:rsidR="005222D9" w:rsidRPr="00434D3B" w:rsidRDefault="005222D9" w:rsidP="00F85F2C">
            <w:pPr>
              <w:tabs>
                <w:tab w:val="decimal" w:pos="286"/>
              </w:tabs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en-US" w:eastAsia="en-US"/>
              </w:rPr>
            </w:pPr>
            <w:r w:rsidRPr="00434D3B">
              <w:rPr>
                <w:rFonts w:cs="Arial"/>
                <w:color w:val="000000"/>
                <w:sz w:val="20"/>
                <w:szCs w:val="20"/>
                <w:lang w:val="en-US" w:eastAsia="en-US"/>
              </w:rPr>
              <w:t>0.99 (0.97 to 1.00)</w:t>
            </w:r>
          </w:p>
        </w:tc>
      </w:tr>
    </w:tbl>
    <w:p w14:paraId="778331C4" w14:textId="77777777" w:rsidR="005222D9" w:rsidRPr="00FB103B" w:rsidRDefault="005222D9" w:rsidP="005222D9">
      <w:pPr>
        <w:spacing w:before="240"/>
        <w:ind w:firstLine="0"/>
      </w:pPr>
      <w:r w:rsidRPr="005A01C7">
        <w:rPr>
          <w:rFonts w:cs="Arial"/>
          <w:szCs w:val="24"/>
          <w:lang w:val="en-US"/>
        </w:rPr>
        <w:t xml:space="preserve">Abbreviations: SD, standard deviation; CI, confidence interval; </w:t>
      </w:r>
      <w:proofErr w:type="spellStart"/>
      <w:r w:rsidRPr="005A01C7">
        <w:rPr>
          <w:rFonts w:cs="Arial"/>
          <w:color w:val="000000"/>
          <w:szCs w:val="24"/>
          <w:lang w:val="en-US"/>
        </w:rPr>
        <w:t>SD</w:t>
      </w:r>
      <w:r w:rsidRPr="005A01C7">
        <w:rPr>
          <w:rFonts w:cs="Arial"/>
          <w:color w:val="000000"/>
          <w:szCs w:val="24"/>
          <w:vertAlign w:val="subscript"/>
          <w:lang w:val="en-US"/>
        </w:rPr>
        <w:t>Diff</w:t>
      </w:r>
      <w:proofErr w:type="spellEnd"/>
      <w:r w:rsidRPr="005A01C7">
        <w:rPr>
          <w:rFonts w:cs="Arial"/>
          <w:szCs w:val="24"/>
          <w:lang w:val="en-US"/>
        </w:rPr>
        <w:t xml:space="preserve">, SD of the difference between trials 1 and 2; TE, typical error; CV, coefficient of variation; ICC, intraclass correlation coefficient; KF, knee flexion; KE, knee extension. </w:t>
      </w:r>
    </w:p>
    <w:p w14:paraId="775ABFAA" w14:textId="54AE4C63" w:rsidR="00512A47" w:rsidRDefault="00512A47" w:rsidP="00512A47">
      <w:pPr>
        <w:ind w:firstLine="0"/>
      </w:pPr>
    </w:p>
    <w:p w14:paraId="3DB55B17" w14:textId="7174551F" w:rsidR="00DF0EA5" w:rsidRDefault="00DF0EA5" w:rsidP="00512A47">
      <w:pPr>
        <w:ind w:firstLine="0"/>
      </w:pPr>
    </w:p>
    <w:p w14:paraId="16F28950" w14:textId="718A900F" w:rsidR="00DF0EA5" w:rsidRDefault="00DF0EA5" w:rsidP="00512A47">
      <w:pPr>
        <w:ind w:firstLine="0"/>
      </w:pPr>
    </w:p>
    <w:p w14:paraId="6BC59305" w14:textId="77777777" w:rsidR="00DF0EA5" w:rsidRPr="008415E7" w:rsidRDefault="00DF0EA5" w:rsidP="00512A47">
      <w:pPr>
        <w:ind w:firstLine="0"/>
      </w:pPr>
    </w:p>
    <w:p w14:paraId="183DBE58" w14:textId="77777777" w:rsidR="00DF0EA5" w:rsidRDefault="00DF0EA5" w:rsidP="00DF0EA5">
      <w:pPr>
        <w:pStyle w:val="berschrift1"/>
        <w:keepLines w:val="0"/>
        <w:widowControl w:val="0"/>
        <w:overflowPunct w:val="0"/>
        <w:adjustRightInd w:val="0"/>
        <w:spacing w:before="0"/>
        <w:ind w:firstLine="0"/>
        <w:rPr>
          <w:lang w:val="en-US"/>
        </w:rPr>
      </w:pPr>
      <w:r w:rsidRPr="00DF0EA5">
        <w:rPr>
          <w:rFonts w:ascii="Arial" w:eastAsia="Times New Roman" w:hAnsi="Arial" w:cs="Times New Roman"/>
          <w:b/>
          <w:bCs/>
          <w:color w:val="auto"/>
          <w:kern w:val="32"/>
          <w:lang w:bidi="ar-SA"/>
        </w:rPr>
        <w:lastRenderedPageBreak/>
        <w:t>References</w:t>
      </w:r>
    </w:p>
    <w:sdt>
      <w:sdtPr>
        <w:tag w:val="CitaviBibliography"/>
        <w:id w:val="-1930115718"/>
        <w:placeholder>
          <w:docPart w:val="DefaultPlaceholder_-1854013440"/>
        </w:placeholder>
      </w:sdtPr>
      <w:sdtContent>
        <w:p w14:paraId="6C128F58" w14:textId="2268597C" w:rsidR="00DF0EA5" w:rsidRDefault="00DF0EA5" w:rsidP="00DF0EA5">
          <w:r>
            <w:fldChar w:fldCharType="begin"/>
          </w:r>
          <w:r>
            <w:instrText>ADDIN CitaviBibliography</w:instrText>
          </w:r>
          <w:r>
            <w:fldChar w:fldCharType="separate"/>
          </w:r>
        </w:p>
        <w:p w14:paraId="79AA7916" w14:textId="77777777" w:rsidR="00DF0EA5" w:rsidRDefault="00DF0EA5" w:rsidP="00DF0EA5">
          <w:pPr>
            <w:pStyle w:val="CitaviBibliographyEntry"/>
          </w:pPr>
          <w:r>
            <w:t>1.</w:t>
          </w:r>
          <w:r>
            <w:tab/>
          </w:r>
          <w:bookmarkStart w:id="0" w:name="_CTVL0010c85b9e9d48144c7a9090c3d3c3fef3c"/>
          <w:r>
            <w:t>Hopkins WG:</w:t>
          </w:r>
          <w:bookmarkEnd w:id="0"/>
          <w:r>
            <w:t xml:space="preserve"> </w:t>
          </w:r>
          <w:r w:rsidRPr="00DF0EA5">
            <w:rPr>
              <w:b/>
            </w:rPr>
            <w:t xml:space="preserve">Precision of measurement. In: A New View of Statistics </w:t>
          </w:r>
          <w:r w:rsidRPr="00DF0EA5">
            <w:t>[http://sportsci.org/resource/stats/precision.html].</w:t>
          </w:r>
        </w:p>
        <w:p w14:paraId="7BB5C221" w14:textId="77777777" w:rsidR="00DF0EA5" w:rsidRDefault="00DF0EA5" w:rsidP="00DF0EA5">
          <w:pPr>
            <w:pStyle w:val="CitaviBibliographyEntry"/>
          </w:pPr>
          <w:r>
            <w:t>2.</w:t>
          </w:r>
          <w:r>
            <w:tab/>
          </w:r>
          <w:bookmarkStart w:id="1" w:name="_CTVL001196ad307299c44dfacc80044e0e8acdf"/>
          <w:r>
            <w:t xml:space="preserve">Atkinson G, </w:t>
          </w:r>
          <w:proofErr w:type="spellStart"/>
          <w:r>
            <w:t>Nevill</w:t>
          </w:r>
          <w:proofErr w:type="spellEnd"/>
          <w:r>
            <w:t xml:space="preserve"> AM:</w:t>
          </w:r>
          <w:bookmarkEnd w:id="1"/>
          <w:r>
            <w:t xml:space="preserve"> </w:t>
          </w:r>
          <w:r w:rsidRPr="00DF0EA5">
            <w:rPr>
              <w:b/>
            </w:rPr>
            <w:t>Statistical methods for assessing measurement error (reliability) in variables relevant to sports medicine</w:t>
          </w:r>
          <w:r w:rsidRPr="00DF0EA5">
            <w:t xml:space="preserve">. </w:t>
          </w:r>
          <w:r w:rsidRPr="00DF0EA5">
            <w:rPr>
              <w:i/>
            </w:rPr>
            <w:t>Sports medicine (Auckland, N.Z.)</w:t>
          </w:r>
          <w:r w:rsidRPr="00DF0EA5">
            <w:t xml:space="preserve"> 1998, </w:t>
          </w:r>
          <w:r w:rsidRPr="00DF0EA5">
            <w:rPr>
              <w:b/>
            </w:rPr>
            <w:t>26</w:t>
          </w:r>
          <w:r w:rsidRPr="00DF0EA5">
            <w:t>:217-238.</w:t>
          </w:r>
        </w:p>
        <w:p w14:paraId="6FD6B7DA" w14:textId="77777777" w:rsidR="00DF0EA5" w:rsidRDefault="00DF0EA5" w:rsidP="00DF0EA5">
          <w:pPr>
            <w:pStyle w:val="CitaviBibliographyEntry"/>
          </w:pPr>
          <w:r>
            <w:t>3.</w:t>
          </w:r>
          <w:r>
            <w:tab/>
          </w:r>
          <w:bookmarkStart w:id="2" w:name="_CTVL0013e696b269cef4462bb548367050c4a72"/>
          <w:r>
            <w:t>Vincent WJ:</w:t>
          </w:r>
          <w:bookmarkEnd w:id="2"/>
          <w:r>
            <w:t> </w:t>
          </w:r>
          <w:r w:rsidRPr="00DF0EA5">
            <w:rPr>
              <w:i/>
            </w:rPr>
            <w:t>Statistics in kinesiology</w:t>
          </w:r>
          <w:r w:rsidRPr="00DF0EA5">
            <w:t>. 4th edition. Champaign, Ill.: Human Kinetics; 2012.</w:t>
          </w:r>
        </w:p>
        <w:p w14:paraId="10187E2B" w14:textId="31E2DE8C" w:rsidR="00DF0EA5" w:rsidRDefault="00DF0EA5" w:rsidP="00DF0EA5">
          <w:pPr>
            <w:pStyle w:val="CitaviBibliographyEntry"/>
          </w:pPr>
          <w:r>
            <w:t>4.</w:t>
          </w:r>
          <w:r>
            <w:tab/>
          </w:r>
          <w:bookmarkStart w:id="3" w:name="_CTVL001a10fed806f6943079031ef967501c7b8"/>
          <w:r>
            <w:t>Stokes M:</w:t>
          </w:r>
          <w:bookmarkEnd w:id="3"/>
          <w:r>
            <w:t xml:space="preserve"> </w:t>
          </w:r>
          <w:r w:rsidRPr="00DF0EA5">
            <w:rPr>
              <w:b/>
            </w:rPr>
            <w:t>Reliability and Repeatability of Methods for Measuring Muscle in Physiotherapy</w:t>
          </w:r>
          <w:r w:rsidRPr="00DF0EA5">
            <w:t xml:space="preserve">. </w:t>
          </w:r>
          <w:r w:rsidRPr="00DF0EA5">
            <w:rPr>
              <w:i/>
            </w:rPr>
            <w:t>Physiotherapy Practice</w:t>
          </w:r>
          <w:r w:rsidRPr="00DF0EA5">
            <w:t xml:space="preserve"> 1985, </w:t>
          </w:r>
          <w:r w:rsidRPr="00DF0EA5">
            <w:rPr>
              <w:b/>
            </w:rPr>
            <w:t>1</w:t>
          </w:r>
          <w:r w:rsidRPr="00DF0EA5">
            <w:t>:71-76.</w:t>
          </w:r>
          <w:r>
            <w:fldChar w:fldCharType="end"/>
          </w:r>
        </w:p>
      </w:sdtContent>
    </w:sdt>
    <w:p w14:paraId="08D92F6A" w14:textId="77777777" w:rsidR="00DF0EA5" w:rsidRDefault="00DF0EA5" w:rsidP="00DF0EA5"/>
    <w:sectPr w:rsidR="00DF0EA5" w:rsidSect="005222D9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A47"/>
    <w:rsid w:val="00512A47"/>
    <w:rsid w:val="005222D9"/>
    <w:rsid w:val="00A81338"/>
    <w:rsid w:val="00D340ED"/>
    <w:rsid w:val="00DF0EA5"/>
    <w:rsid w:val="00E64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17646"/>
  <w15:chartTrackingRefBased/>
  <w15:docId w15:val="{8E6E9D03-83E4-4A0F-8182-3DD01EC17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12A47"/>
    <w:pPr>
      <w:spacing w:after="0" w:line="480" w:lineRule="auto"/>
      <w:ind w:firstLine="709"/>
      <w:jc w:val="both"/>
    </w:pPr>
    <w:rPr>
      <w:rFonts w:ascii="Arial" w:eastAsia="Calibri" w:hAnsi="Arial" w:cs="Times New Roman"/>
      <w:sz w:val="24"/>
      <w:lang w:val="en-GB" w:eastAsia="en-GB" w:bidi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F0E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F0EA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F0E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berschrift4">
    <w:name w:val="heading 4"/>
    <w:basedOn w:val="Standard"/>
    <w:link w:val="berschrift4Zchn"/>
    <w:uiPriority w:val="9"/>
    <w:qFormat/>
    <w:rsid w:val="00512A47"/>
    <w:pPr>
      <w:ind w:firstLine="0"/>
      <w:outlineLvl w:val="3"/>
    </w:pPr>
    <w:rPr>
      <w:rFonts w:eastAsia="Times New Roman"/>
      <w:bCs/>
      <w:i/>
      <w:szCs w:val="24"/>
      <w:lang w:bidi="ar-SA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F0EA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F0EA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F0EA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F0EA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F0EA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basedOn w:val="Absatz-Standardschriftart"/>
    <w:link w:val="berschrift4"/>
    <w:uiPriority w:val="9"/>
    <w:rsid w:val="00512A47"/>
    <w:rPr>
      <w:rFonts w:ascii="Arial" w:eastAsia="Times New Roman" w:hAnsi="Arial" w:cs="Times New Roman"/>
      <w:bCs/>
      <w:i/>
      <w:sz w:val="24"/>
      <w:szCs w:val="24"/>
      <w:lang w:val="en-GB" w:eastAsia="en-GB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DF0EA5"/>
    <w:pPr>
      <w:tabs>
        <w:tab w:val="left" w:pos="454"/>
      </w:tabs>
      <w:ind w:left="454" w:hanging="454"/>
      <w:jc w:val="left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DF0EA5"/>
    <w:rPr>
      <w:rFonts w:ascii="Arial" w:eastAsia="Calibri" w:hAnsi="Arial" w:cs="Times New Roman"/>
      <w:sz w:val="24"/>
      <w:lang w:val="en-GB" w:eastAsia="en-GB" w:bidi="en-GB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DF0EA5"/>
    <w:pPr>
      <w:jc w:val="left"/>
    </w:pPr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DF0EA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en-GB" w:bidi="en-GB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F0EA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en-GB" w:bidi="en-GB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DF0EA5"/>
    <w:pPr>
      <w:jc w:val="left"/>
    </w:pPr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DF0EA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eastAsia="en-GB" w:bidi="en-GB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F0EA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eastAsia="en-GB" w:bidi="en-GB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DF0EA5"/>
    <w:pPr>
      <w:ind w:firstLine="0"/>
      <w:jc w:val="left"/>
      <w:outlineLvl w:val="9"/>
    </w:p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DF0EA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eastAsia="en-GB" w:bidi="en-GB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DF0EA5"/>
    <w:pPr>
      <w:ind w:firstLine="0"/>
      <w:jc w:val="left"/>
      <w:outlineLvl w:val="9"/>
    </w:p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DF0EA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GB" w:bidi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F0EA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GB" w:bidi="en-GB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DF0EA5"/>
    <w:pPr>
      <w:jc w:val="left"/>
      <w:outlineLvl w:val="9"/>
    </w:p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DF0EA5"/>
    <w:rPr>
      <w:rFonts w:ascii="Arial" w:eastAsia="Times New Roman" w:hAnsi="Arial" w:cs="Times New Roman"/>
      <w:bCs/>
      <w:i/>
      <w:sz w:val="24"/>
      <w:szCs w:val="24"/>
      <w:lang w:val="en-GB" w:eastAsia="en-GB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DF0EA5"/>
    <w:pPr>
      <w:ind w:firstLine="0"/>
      <w:jc w:val="left"/>
      <w:outlineLvl w:val="9"/>
    </w:p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DF0EA5"/>
    <w:rPr>
      <w:rFonts w:asciiTheme="majorHAnsi" w:eastAsiaTheme="majorEastAsia" w:hAnsiTheme="majorHAnsi" w:cstheme="majorBidi"/>
      <w:color w:val="2E74B5" w:themeColor="accent1" w:themeShade="BF"/>
      <w:sz w:val="24"/>
      <w:lang w:val="en-GB" w:eastAsia="en-GB" w:bidi="en-GB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F0EA5"/>
    <w:rPr>
      <w:rFonts w:asciiTheme="majorHAnsi" w:eastAsiaTheme="majorEastAsia" w:hAnsiTheme="majorHAnsi" w:cstheme="majorBidi"/>
      <w:color w:val="2E74B5" w:themeColor="accent1" w:themeShade="BF"/>
      <w:sz w:val="24"/>
      <w:lang w:val="en-GB" w:eastAsia="en-GB" w:bidi="en-GB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DF0EA5"/>
    <w:pPr>
      <w:ind w:firstLine="0"/>
      <w:jc w:val="left"/>
      <w:outlineLvl w:val="9"/>
    </w:p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DF0EA5"/>
    <w:rPr>
      <w:rFonts w:asciiTheme="majorHAnsi" w:eastAsiaTheme="majorEastAsia" w:hAnsiTheme="majorHAnsi" w:cstheme="majorBidi"/>
      <w:color w:val="1F4D78" w:themeColor="accent1" w:themeShade="7F"/>
      <w:sz w:val="24"/>
      <w:lang w:val="en-GB" w:eastAsia="en-GB" w:bidi="en-GB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F0EA5"/>
    <w:rPr>
      <w:rFonts w:asciiTheme="majorHAnsi" w:eastAsiaTheme="majorEastAsia" w:hAnsiTheme="majorHAnsi" w:cstheme="majorBidi"/>
      <w:color w:val="1F4D78" w:themeColor="accent1" w:themeShade="7F"/>
      <w:sz w:val="24"/>
      <w:lang w:val="en-GB" w:eastAsia="en-GB" w:bidi="en-GB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DF0EA5"/>
    <w:pPr>
      <w:ind w:firstLine="0"/>
      <w:jc w:val="left"/>
      <w:outlineLvl w:val="9"/>
    </w:p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DF0EA5"/>
    <w:rPr>
      <w:rFonts w:asciiTheme="majorHAnsi" w:eastAsiaTheme="majorEastAsia" w:hAnsiTheme="majorHAnsi" w:cstheme="majorBidi"/>
      <w:i/>
      <w:iCs/>
      <w:color w:val="1F4D78" w:themeColor="accent1" w:themeShade="7F"/>
      <w:sz w:val="24"/>
      <w:lang w:val="en-GB" w:eastAsia="en-GB" w:bidi="en-GB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F0EA5"/>
    <w:rPr>
      <w:rFonts w:asciiTheme="majorHAnsi" w:eastAsiaTheme="majorEastAsia" w:hAnsiTheme="majorHAnsi" w:cstheme="majorBidi"/>
      <w:i/>
      <w:iCs/>
      <w:color w:val="1F4D78" w:themeColor="accent1" w:themeShade="7F"/>
      <w:sz w:val="24"/>
      <w:lang w:val="en-GB" w:eastAsia="en-GB" w:bidi="en-GB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DF0EA5"/>
    <w:pPr>
      <w:ind w:firstLine="0"/>
      <w:jc w:val="left"/>
      <w:outlineLvl w:val="9"/>
    </w:p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DF0EA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 w:eastAsia="en-GB" w:bidi="en-GB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F0EA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 w:eastAsia="en-GB" w:bidi="en-GB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DF0EA5"/>
    <w:pPr>
      <w:ind w:firstLine="0"/>
      <w:jc w:val="left"/>
      <w:outlineLvl w:val="9"/>
    </w:p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DF0EA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 w:eastAsia="en-GB" w:bidi="en-GB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F0EA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 w:eastAsia="en-GB" w:bidi="en-GB"/>
    </w:rPr>
  </w:style>
  <w:style w:type="character" w:styleId="Platzhaltertext">
    <w:name w:val="Placeholder Text"/>
    <w:basedOn w:val="Absatz-Standardschriftart"/>
    <w:uiPriority w:val="99"/>
    <w:semiHidden/>
    <w:rsid w:val="00DF0EA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3FD34C28CA24CA482E08F4BB68E54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5D1A65-F3C2-4E09-8387-589FB23EAE5E}"/>
      </w:docPartPr>
      <w:docPartBody>
        <w:p w:rsidR="0090671B" w:rsidRDefault="004B5EC6" w:rsidP="004B5EC6">
          <w:pPr>
            <w:pStyle w:val="A3FD34C28CA24CA482E08F4BB68E541B"/>
          </w:pPr>
          <w:r w:rsidRPr="00A3030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870D64-BBFF-4938-88C5-95F7417C6D2C}"/>
      </w:docPartPr>
      <w:docPartBody>
        <w:p w:rsidR="00000000" w:rsidRDefault="006F74E1">
          <w:r w:rsidRPr="001E28E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EC6"/>
    <w:rsid w:val="004B5EC6"/>
    <w:rsid w:val="006F74E1"/>
    <w:rsid w:val="0090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F74E1"/>
    <w:rPr>
      <w:color w:val="808080"/>
    </w:rPr>
  </w:style>
  <w:style w:type="paragraph" w:customStyle="1" w:styleId="A3FD34C28CA24CA482E08F4BB68E541B">
    <w:name w:val="A3FD34C28CA24CA482E08F4BB68E541B"/>
    <w:rsid w:val="004B5EC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4813</Words>
  <Characters>30326</Characters>
  <Application>Microsoft Office Word</Application>
  <DocSecurity>0</DocSecurity>
  <Lines>252</Lines>
  <Paragraphs>70</Paragraphs>
  <ScaleCrop>false</ScaleCrop>
  <Company/>
  <LinksUpToDate>false</LinksUpToDate>
  <CharactersWithSpaces>35069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 Mau-Möller</dc:creator>
  <cp:keywords/>
  <dc:description/>
  <cp:lastModifiedBy>Anett Mau-Möller</cp:lastModifiedBy>
  <cp:revision>4</cp:revision>
  <dcterms:created xsi:type="dcterms:W3CDTF">2025-07-30T09:59:00Z</dcterms:created>
  <dcterms:modified xsi:type="dcterms:W3CDTF">2025-07-30T12:02:00Z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6">
    <vt:lpwstr>True</vt:lpwstr>
  </property>
  <property fmtid="{D5CDD505-2E9C-101B-9397-08002B2CF9AE}" pid="3" name="CitaviDocumentProperty_8">
    <vt:lpwstr>CloudProjectKey=hyjkvwbo2xq5reonffj1s1gu49tt4cvx533ak1h2nv; ProjectName=ESAR</vt:lpwstr>
  </property>
  <property fmtid="{D5CDD505-2E9C-101B-9397-08002B2CF9AE}" pid="4" name="CitaviDocumentProperty_7">
    <vt:lpwstr>ESAR</vt:lpwstr>
  </property>
  <property fmtid="{D5CDD505-2E9C-101B-9397-08002B2CF9AE}" pid="5" name="CitaviDocumentProperty_0">
    <vt:lpwstr>c6f648e6-486a-4709-a973-eca69271a319</vt:lpwstr>
  </property>
  <property fmtid="{D5CDD505-2E9C-101B-9397-08002B2CF9AE}" pid="6" name="CitaviDocumentProperty_1">
    <vt:lpwstr>6.19.0.0</vt:lpwstr>
  </property>
</Properties>
</file>