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D537" w14:textId="1011796D" w:rsidR="00086F4F" w:rsidRDefault="00086F4F">
      <w:pPr>
        <w:spacing w:before="120" w:after="60"/>
        <w:rPr>
          <w:b/>
          <w:bCs/>
        </w:rPr>
      </w:pPr>
      <w:r>
        <w:rPr>
          <w:b/>
          <w:bCs/>
        </w:rPr>
        <w:t xml:space="preserve">Supplementary Table 3: </w:t>
      </w:r>
      <w:r>
        <w:t>Certainty of evidence</w:t>
      </w:r>
    </w:p>
    <w:p w14:paraId="05FE9760" w14:textId="330FB815" w:rsidR="001D4019" w:rsidRDefault="00DE085D">
      <w:pPr>
        <w:spacing w:before="120" w:after="60"/>
      </w:pPr>
      <w:r>
        <w:rPr>
          <w:b/>
          <w:bCs/>
        </w:rPr>
        <w:t xml:space="preserve">Patient or population: </w:t>
      </w:r>
      <w:r>
        <w:t>Adults (≥18 years) with multiple sclerosis (</w:t>
      </w:r>
      <w:proofErr w:type="spellStart"/>
      <w:r>
        <w:t>PwMS</w:t>
      </w:r>
      <w:proofErr w:type="spellEnd"/>
      <w:r>
        <w:t>), including relapsing-remitting and progressive subtypes; predominantly ambulatory.</w:t>
      </w:r>
    </w:p>
    <w:p w14:paraId="1301E42B" w14:textId="691CAF03" w:rsidR="001D4019" w:rsidRDefault="00DE085D">
      <w:pPr>
        <w:spacing w:after="60"/>
      </w:pPr>
      <w:r>
        <w:rPr>
          <w:b/>
          <w:bCs/>
        </w:rPr>
        <w:t xml:space="preserve">Setting: </w:t>
      </w:r>
      <w:r>
        <w:t>Single- and multi-</w:t>
      </w:r>
      <w:proofErr w:type="spellStart"/>
      <w:r>
        <w:t>centre</w:t>
      </w:r>
      <w:proofErr w:type="spellEnd"/>
      <w:r>
        <w:t xml:space="preserve"> </w:t>
      </w:r>
      <w:proofErr w:type="spellStart"/>
      <w:r>
        <w:t>randomised</w:t>
      </w:r>
      <w:proofErr w:type="spellEnd"/>
      <w:r>
        <w:t xml:space="preserve"> controlled trials (RCTs), 2013–2025, conducted in Iran, Turkey, Ireland, Canada, the UK and Israel; supervised, home- and tele-/online-delivered programmes, typically 6–12 weeks.</w:t>
      </w:r>
    </w:p>
    <w:p w14:paraId="4A9B0920" w14:textId="77777777" w:rsidR="001D4019" w:rsidRDefault="00DE085D">
      <w:pPr>
        <w:spacing w:after="60"/>
      </w:pPr>
      <w:r>
        <w:rPr>
          <w:b/>
          <w:bCs/>
        </w:rPr>
        <w:t xml:space="preserve">Intervention: </w:t>
      </w:r>
      <w:r>
        <w:t>Highest-ranked Pilates-based class/agent per outcome by frequentist network meta-analysis (treatments ranked by SUCRA).</w:t>
      </w:r>
    </w:p>
    <w:p w14:paraId="38B9FC17" w14:textId="77777777" w:rsidR="001D4019" w:rsidRDefault="00DE085D">
      <w:pPr>
        <w:spacing w:after="60"/>
      </w:pPr>
      <w:r>
        <w:rPr>
          <w:b/>
          <w:bCs/>
        </w:rPr>
        <w:t xml:space="preserve">Comparison: </w:t>
      </w:r>
      <w:r>
        <w:t>Control (usual care, wait-list, or no exercise) as the network reference.</w:t>
      </w:r>
    </w:p>
    <w:p w14:paraId="5208E275" w14:textId="77777777" w:rsidR="001D4019" w:rsidRDefault="00DE085D">
      <w:pPr>
        <w:spacing w:after="60"/>
      </w:pPr>
      <w:r>
        <w:rPr>
          <w:b/>
          <w:bCs/>
        </w:rPr>
        <w:t xml:space="preserve">Network consistency: </w:t>
      </w:r>
      <w:r>
        <w:t xml:space="preserve">Outcome networks are star-shaped or contain only a few closed loops. Formal incoherence testing (node-splitting; design-by-treatment interaction) was not feasible for outcomes without closed loops (2MWT, 6MWT, </w:t>
      </w:r>
      <w:proofErr w:type="gramStart"/>
      <w:r>
        <w:t>MFIS) —</w:t>
      </w:r>
      <w:proofErr w:type="gramEnd"/>
      <w:r>
        <w:t xml:space="preserve"> acknowledged per PRISMA-NMA 2015 item 17.</w:t>
      </w:r>
    </w:p>
    <w:p w14:paraId="39E4961E" w14:textId="77777777" w:rsidR="001D4019" w:rsidRDefault="00DE085D">
      <w:pPr>
        <w:spacing w:after="160"/>
      </w:pPr>
      <w:r>
        <w:rPr>
          <w:b/>
          <w:bCs/>
        </w:rPr>
        <w:t xml:space="preserve">Transitivity: </w:t>
      </w:r>
      <w:r>
        <w:t xml:space="preserve">Assessed qualitatively. Contributing RCTs enrolled </w:t>
      </w:r>
      <w:proofErr w:type="spellStart"/>
      <w:r>
        <w:t>PwMS</w:t>
      </w:r>
      <w:proofErr w:type="spellEnd"/>
      <w:r>
        <w:t xml:space="preserve"> of varying disability (EDSS) and used heterogeneous comparators (</w:t>
      </w:r>
      <w:proofErr w:type="gramStart"/>
      <w:r>
        <w:t>wait-list</w:t>
      </w:r>
      <w:proofErr w:type="gramEnd"/>
      <w:r>
        <w:t>, home exercise, active controls) over 6–12 weeks; for MSQOL-54, possible overlap between Najafi 2023a/b reports — potential transitivity violations acknowledged as study limitations.</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
        <w:gridCol w:w="2240"/>
        <w:gridCol w:w="1049"/>
        <w:gridCol w:w="2469"/>
        <w:gridCol w:w="1941"/>
        <w:gridCol w:w="1517"/>
        <w:gridCol w:w="1447"/>
        <w:gridCol w:w="2589"/>
      </w:tblGrid>
      <w:tr w:rsidR="001D4019" w14:paraId="3F140239" w14:textId="77777777">
        <w:trPr>
          <w:tblHeader/>
        </w:trPr>
        <w:tc>
          <w:tcPr>
            <w:tcW w:w="43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115FE128" w14:textId="77777777" w:rsidR="001D4019" w:rsidRDefault="00DE085D">
            <w:pPr>
              <w:jc w:val="center"/>
            </w:pPr>
            <w:r>
              <w:rPr>
                <w:b/>
                <w:bCs/>
                <w:color w:val="FFFFFF"/>
                <w:sz w:val="17"/>
                <w:szCs w:val="17"/>
              </w:rPr>
              <w:t>#</w:t>
            </w:r>
          </w:p>
        </w:tc>
        <w:tc>
          <w:tcPr>
            <w:tcW w:w="225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264D705C" w14:textId="77777777" w:rsidR="001D4019" w:rsidRDefault="00DE085D">
            <w:pPr>
              <w:jc w:val="center"/>
            </w:pPr>
            <w:r>
              <w:rPr>
                <w:b/>
                <w:bCs/>
                <w:color w:val="FFFFFF"/>
                <w:sz w:val="17"/>
                <w:szCs w:val="17"/>
              </w:rPr>
              <w:t>Outcomes</w:t>
            </w:r>
          </w:p>
        </w:tc>
        <w:tc>
          <w:tcPr>
            <w:tcW w:w="3480" w:type="dxa"/>
            <w:gridSpan w:val="2"/>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03DC2F13" w14:textId="77777777" w:rsidR="001D4019" w:rsidRDefault="00DE085D">
            <w:pPr>
              <w:jc w:val="center"/>
            </w:pPr>
            <w:r>
              <w:rPr>
                <w:b/>
                <w:bCs/>
                <w:color w:val="FFFFFF"/>
                <w:sz w:val="17"/>
                <w:szCs w:val="17"/>
              </w:rPr>
              <w:t>Anticipated absolute effects* (95% CI)</w:t>
            </w:r>
          </w:p>
        </w:tc>
        <w:tc>
          <w:tcPr>
            <w:tcW w:w="195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3106A17A" w14:textId="77777777" w:rsidR="001D4019" w:rsidRDefault="00DE085D">
            <w:pPr>
              <w:jc w:val="center"/>
            </w:pPr>
            <w:r>
              <w:rPr>
                <w:b/>
                <w:bCs/>
                <w:color w:val="FFFFFF"/>
                <w:sz w:val="17"/>
                <w:szCs w:val="17"/>
              </w:rPr>
              <w:t>Relative effect</w:t>
            </w:r>
            <w:r>
              <w:rPr>
                <w:b/>
                <w:bCs/>
                <w:color w:val="FFFFFF"/>
                <w:sz w:val="17"/>
                <w:szCs w:val="17"/>
              </w:rPr>
              <w:br/>
              <w:t>(MD, 95% CI) †</w:t>
            </w:r>
          </w:p>
        </w:tc>
        <w:tc>
          <w:tcPr>
            <w:tcW w:w="152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666D9A49" w14:textId="77777777" w:rsidR="001D4019" w:rsidRDefault="00DE085D">
            <w:pPr>
              <w:jc w:val="center"/>
            </w:pPr>
            <w:r>
              <w:rPr>
                <w:b/>
                <w:bCs/>
                <w:color w:val="FFFFFF"/>
                <w:sz w:val="17"/>
                <w:szCs w:val="17"/>
              </w:rPr>
              <w:t>No. of participants</w:t>
            </w:r>
            <w:r>
              <w:rPr>
                <w:b/>
                <w:bCs/>
                <w:color w:val="FFFFFF"/>
                <w:sz w:val="17"/>
                <w:szCs w:val="17"/>
              </w:rPr>
              <w:br/>
              <w:t>(studies)</w:t>
            </w:r>
          </w:p>
        </w:tc>
        <w:tc>
          <w:tcPr>
            <w:tcW w:w="145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15C4E1FA" w14:textId="77777777" w:rsidR="001D4019" w:rsidRDefault="00DE085D">
            <w:pPr>
              <w:jc w:val="center"/>
            </w:pPr>
            <w:r>
              <w:rPr>
                <w:b/>
                <w:bCs/>
                <w:color w:val="FFFFFF"/>
                <w:sz w:val="17"/>
                <w:szCs w:val="17"/>
              </w:rPr>
              <w:t>Certainty of the</w:t>
            </w:r>
            <w:r>
              <w:rPr>
                <w:b/>
                <w:bCs/>
                <w:color w:val="FFFFFF"/>
                <w:sz w:val="17"/>
                <w:szCs w:val="17"/>
              </w:rPr>
              <w:br/>
              <w:t>evidence (GRADE)</w:t>
            </w:r>
          </w:p>
        </w:tc>
        <w:tc>
          <w:tcPr>
            <w:tcW w:w="2600" w:type="dxa"/>
            <w:vMerge w:val="restart"/>
            <w:tcBorders>
              <w:top w:val="single" w:sz="4" w:space="0" w:color="AEB6C2"/>
              <w:left w:val="single" w:sz="4" w:space="0" w:color="AEB6C2"/>
              <w:bottom w:val="single" w:sz="4" w:space="0" w:color="AEB6C2"/>
              <w:right w:val="single" w:sz="4" w:space="0" w:color="AEB6C2"/>
            </w:tcBorders>
            <w:shd w:val="clear" w:color="auto" w:fill="1F3864"/>
            <w:tcMar>
              <w:top w:w="55" w:type="dxa"/>
              <w:left w:w="85" w:type="dxa"/>
              <w:bottom w:w="55" w:type="dxa"/>
              <w:right w:w="85" w:type="dxa"/>
            </w:tcMar>
            <w:vAlign w:val="center"/>
          </w:tcPr>
          <w:p w14:paraId="3D1DE62C" w14:textId="77777777" w:rsidR="001D4019" w:rsidRDefault="00DE085D">
            <w:pPr>
              <w:jc w:val="center"/>
            </w:pPr>
            <w:r>
              <w:rPr>
                <w:b/>
                <w:bCs/>
                <w:color w:val="FFFFFF"/>
                <w:sz w:val="17"/>
                <w:szCs w:val="17"/>
              </w:rPr>
              <w:t>Comments</w:t>
            </w:r>
          </w:p>
        </w:tc>
      </w:tr>
      <w:tr w:rsidR="001D4019" w14:paraId="28A6D613" w14:textId="77777777">
        <w:trPr>
          <w:tblHeader/>
        </w:trPr>
        <w:tc>
          <w:tcPr>
            <w:tcW w:w="0" w:type="auto"/>
            <w:vMerge/>
            <w:tcBorders>
              <w:top w:val="single" w:sz="4" w:space="0" w:color="AEB6C2"/>
              <w:left w:val="single" w:sz="4" w:space="0" w:color="AEB6C2"/>
              <w:bottom w:val="single" w:sz="4" w:space="0" w:color="AEB6C2"/>
              <w:right w:val="single" w:sz="4" w:space="0" w:color="AEB6C2"/>
            </w:tcBorders>
          </w:tcPr>
          <w:p w14:paraId="7DA60F2F" w14:textId="77777777" w:rsidR="001D4019" w:rsidRDefault="001D4019"/>
        </w:tc>
        <w:tc>
          <w:tcPr>
            <w:tcW w:w="0" w:type="auto"/>
            <w:vMerge/>
            <w:tcBorders>
              <w:top w:val="single" w:sz="4" w:space="0" w:color="AEB6C2"/>
              <w:left w:val="single" w:sz="4" w:space="0" w:color="AEB6C2"/>
              <w:bottom w:val="single" w:sz="4" w:space="0" w:color="AEB6C2"/>
              <w:right w:val="single" w:sz="4" w:space="0" w:color="AEB6C2"/>
            </w:tcBorders>
          </w:tcPr>
          <w:p w14:paraId="66A16D0A" w14:textId="77777777" w:rsidR="001D4019" w:rsidRDefault="001D4019"/>
        </w:tc>
        <w:tc>
          <w:tcPr>
            <w:tcW w:w="1000" w:type="dxa"/>
            <w:tcBorders>
              <w:top w:val="single" w:sz="4" w:space="0" w:color="AEB6C2"/>
              <w:left w:val="single" w:sz="4" w:space="0" w:color="AEB6C2"/>
              <w:bottom w:val="single" w:sz="4" w:space="0" w:color="AEB6C2"/>
              <w:right w:val="single" w:sz="4" w:space="0" w:color="AEB6C2"/>
            </w:tcBorders>
            <w:shd w:val="clear" w:color="auto" w:fill="2E5496"/>
            <w:tcMar>
              <w:top w:w="55" w:type="dxa"/>
              <w:left w:w="85" w:type="dxa"/>
              <w:bottom w:w="55" w:type="dxa"/>
              <w:right w:w="85" w:type="dxa"/>
            </w:tcMar>
            <w:vAlign w:val="center"/>
          </w:tcPr>
          <w:p w14:paraId="59E11949" w14:textId="77777777" w:rsidR="001D4019" w:rsidRDefault="00DE085D">
            <w:pPr>
              <w:jc w:val="center"/>
            </w:pPr>
            <w:r>
              <w:rPr>
                <w:b/>
                <w:bCs/>
                <w:color w:val="FFFFFF"/>
                <w:sz w:val="17"/>
                <w:szCs w:val="17"/>
              </w:rPr>
              <w:t>With Control</w:t>
            </w:r>
            <w:r>
              <w:rPr>
                <w:b/>
                <w:bCs/>
                <w:color w:val="FFFFFF"/>
                <w:sz w:val="17"/>
                <w:szCs w:val="17"/>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2E5496"/>
            <w:tcMar>
              <w:top w:w="55" w:type="dxa"/>
              <w:left w:w="85" w:type="dxa"/>
              <w:bottom w:w="55" w:type="dxa"/>
              <w:right w:w="85" w:type="dxa"/>
            </w:tcMar>
            <w:vAlign w:val="center"/>
          </w:tcPr>
          <w:p w14:paraId="2B93DAA4" w14:textId="77777777" w:rsidR="001D4019" w:rsidRDefault="00DE085D">
            <w:pPr>
              <w:jc w:val="center"/>
            </w:pPr>
            <w:r>
              <w:rPr>
                <w:b/>
                <w:bCs/>
                <w:color w:val="FFFFFF"/>
                <w:sz w:val="17"/>
                <w:szCs w:val="17"/>
              </w:rPr>
              <w:t>With top-ranked</w:t>
            </w:r>
            <w:r>
              <w:rPr>
                <w:b/>
                <w:bCs/>
                <w:color w:val="FFFFFF"/>
                <w:sz w:val="17"/>
                <w:szCs w:val="17"/>
              </w:rPr>
              <w:br/>
              <w:t>intervention (95% CI)</w:t>
            </w:r>
          </w:p>
        </w:tc>
        <w:tc>
          <w:tcPr>
            <w:tcW w:w="0" w:type="auto"/>
            <w:vMerge/>
            <w:tcBorders>
              <w:top w:val="single" w:sz="4" w:space="0" w:color="AEB6C2"/>
              <w:left w:val="single" w:sz="4" w:space="0" w:color="AEB6C2"/>
              <w:bottom w:val="single" w:sz="4" w:space="0" w:color="AEB6C2"/>
              <w:right w:val="single" w:sz="4" w:space="0" w:color="AEB6C2"/>
            </w:tcBorders>
          </w:tcPr>
          <w:p w14:paraId="6237863D" w14:textId="77777777" w:rsidR="001D4019" w:rsidRDefault="001D4019"/>
        </w:tc>
        <w:tc>
          <w:tcPr>
            <w:tcW w:w="0" w:type="auto"/>
            <w:vMerge/>
            <w:tcBorders>
              <w:top w:val="single" w:sz="4" w:space="0" w:color="AEB6C2"/>
              <w:left w:val="single" w:sz="4" w:space="0" w:color="AEB6C2"/>
              <w:bottom w:val="single" w:sz="4" w:space="0" w:color="AEB6C2"/>
              <w:right w:val="single" w:sz="4" w:space="0" w:color="AEB6C2"/>
            </w:tcBorders>
          </w:tcPr>
          <w:p w14:paraId="0725C900" w14:textId="77777777" w:rsidR="001D4019" w:rsidRDefault="001D4019"/>
        </w:tc>
        <w:tc>
          <w:tcPr>
            <w:tcW w:w="0" w:type="auto"/>
            <w:vMerge/>
            <w:tcBorders>
              <w:top w:val="single" w:sz="4" w:space="0" w:color="AEB6C2"/>
              <w:left w:val="single" w:sz="4" w:space="0" w:color="AEB6C2"/>
              <w:bottom w:val="single" w:sz="4" w:space="0" w:color="AEB6C2"/>
              <w:right w:val="single" w:sz="4" w:space="0" w:color="AEB6C2"/>
            </w:tcBorders>
          </w:tcPr>
          <w:p w14:paraId="4F9CBB9F" w14:textId="77777777" w:rsidR="001D4019" w:rsidRDefault="001D4019"/>
        </w:tc>
        <w:tc>
          <w:tcPr>
            <w:tcW w:w="0" w:type="auto"/>
            <w:vMerge/>
            <w:tcBorders>
              <w:top w:val="single" w:sz="4" w:space="0" w:color="AEB6C2"/>
              <w:left w:val="single" w:sz="4" w:space="0" w:color="AEB6C2"/>
              <w:bottom w:val="single" w:sz="4" w:space="0" w:color="AEB6C2"/>
              <w:right w:val="single" w:sz="4" w:space="0" w:color="AEB6C2"/>
            </w:tcBorders>
          </w:tcPr>
          <w:p w14:paraId="4AD6AC8F" w14:textId="77777777" w:rsidR="001D4019" w:rsidRDefault="001D4019"/>
        </w:tc>
      </w:tr>
      <w:tr w:rsidR="001D4019" w14:paraId="002355CD" w14:textId="77777777">
        <w:tc>
          <w:tcPr>
            <w:tcW w:w="13680" w:type="dxa"/>
            <w:gridSpan w:val="8"/>
            <w:tcBorders>
              <w:top w:val="single" w:sz="4" w:space="0" w:color="AEB6C2"/>
              <w:left w:val="single" w:sz="4" w:space="0" w:color="AEB6C2"/>
              <w:bottom w:val="single" w:sz="4" w:space="0" w:color="AEB6C2"/>
              <w:right w:val="single" w:sz="4" w:space="0" w:color="AEB6C2"/>
            </w:tcBorders>
            <w:shd w:val="clear" w:color="auto" w:fill="3E6DB5"/>
            <w:tcMar>
              <w:top w:w="60" w:type="dxa"/>
              <w:left w:w="110" w:type="dxa"/>
              <w:bottom w:w="60" w:type="dxa"/>
              <w:right w:w="110" w:type="dxa"/>
            </w:tcMar>
          </w:tcPr>
          <w:p w14:paraId="236F4E80" w14:textId="77777777" w:rsidR="001D4019" w:rsidRDefault="00DE085D">
            <w:r>
              <w:rPr>
                <w:b/>
                <w:bCs/>
                <w:color w:val="FFFFFF"/>
                <w:sz w:val="18"/>
                <w:szCs w:val="18"/>
              </w:rPr>
              <w:t>FUNCTIONAL OUTCOMES — BALANCE &amp; MOBILITY</w:t>
            </w:r>
          </w:p>
        </w:tc>
      </w:tr>
      <w:tr w:rsidR="001D4019" w14:paraId="0A7887D5" w14:textId="77777777">
        <w:tc>
          <w:tcPr>
            <w:tcW w:w="43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69F5005" w14:textId="77777777" w:rsidR="001D4019" w:rsidRDefault="00DE085D">
            <w:pPr>
              <w:jc w:val="center"/>
            </w:pPr>
            <w:r>
              <w:rPr>
                <w:b/>
                <w:bCs/>
                <w:sz w:val="17"/>
                <w:szCs w:val="17"/>
              </w:rPr>
              <w:t>1</w:t>
            </w:r>
          </w:p>
        </w:tc>
        <w:tc>
          <w:tcPr>
            <w:tcW w:w="22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8CDB2A7" w14:textId="77777777" w:rsidR="001D4019" w:rsidRDefault="00DE085D">
            <w:r>
              <w:rPr>
                <w:b/>
                <w:bCs/>
                <w:sz w:val="17"/>
                <w:szCs w:val="17"/>
              </w:rPr>
              <w:t>Berg Balance Scale (BBS)</w:t>
            </w:r>
            <w:r>
              <w:rPr>
                <w:sz w:val="17"/>
                <w:szCs w:val="17"/>
              </w:rPr>
              <w:br/>
              <w:t>Balance — higher = better</w:t>
            </w:r>
            <w:r>
              <w:rPr>
                <w:sz w:val="17"/>
                <w:szCs w:val="17"/>
              </w:rPr>
              <w:br/>
              <w:t xml:space="preserve">Follow-up: 6–12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64B6292"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251153D5" w14:textId="77777777" w:rsidR="001D4019" w:rsidRDefault="00DE085D">
            <w:pPr>
              <w:jc w:val="center"/>
            </w:pPr>
            <w:r>
              <w:rPr>
                <w:b/>
                <w:bCs/>
                <w:color w:val="385723"/>
                <w:sz w:val="17"/>
                <w:szCs w:val="17"/>
              </w:rPr>
              <w:t>8.58 points higher</w:t>
            </w:r>
            <w:r>
              <w:rPr>
                <w:sz w:val="17"/>
                <w:szCs w:val="17"/>
              </w:rPr>
              <w:br/>
              <w:t>(7.86 to 9.30 higher)</w:t>
            </w:r>
            <w:r>
              <w:rPr>
                <w:sz w:val="17"/>
                <w:szCs w:val="17"/>
              </w:rPr>
              <w:br/>
              <w:t>Pilates · SUCRA 0.99</w:t>
            </w:r>
          </w:p>
        </w:tc>
        <w:tc>
          <w:tcPr>
            <w:tcW w:w="19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24C9CF39" w14:textId="77777777" w:rsidR="001D4019" w:rsidRDefault="00DE085D">
            <w:pPr>
              <w:jc w:val="center"/>
            </w:pPr>
            <w:r>
              <w:rPr>
                <w:b/>
                <w:bCs/>
              </w:rPr>
              <w:t>MD 8.58</w:t>
            </w:r>
            <w:r>
              <w:rPr>
                <w:sz w:val="17"/>
                <w:szCs w:val="17"/>
              </w:rPr>
              <w:br/>
              <w:t>(7.86 to 9.30)</w:t>
            </w:r>
          </w:p>
        </w:tc>
        <w:tc>
          <w:tcPr>
            <w:tcW w:w="152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D1F8410" w14:textId="77777777" w:rsidR="001D4019" w:rsidRDefault="00DE085D">
            <w:pPr>
              <w:jc w:val="center"/>
            </w:pPr>
            <w:r>
              <w:rPr>
                <w:sz w:val="17"/>
                <w:szCs w:val="17"/>
              </w:rPr>
              <w:t>261</w:t>
            </w:r>
            <w:r>
              <w:rPr>
                <w:sz w:val="17"/>
                <w:szCs w:val="17"/>
              </w:rPr>
              <w:br/>
              <w:t>(8 RCTs)</w:t>
            </w:r>
          </w:p>
        </w:tc>
        <w:tc>
          <w:tcPr>
            <w:tcW w:w="14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D1A4927" w14:textId="77777777" w:rsidR="001D4019" w:rsidRDefault="00DE085D">
            <w:pPr>
              <w:jc w:val="center"/>
            </w:pPr>
            <w:r>
              <w:rPr>
                <w:color w:val="BF8F00"/>
                <w:sz w:val="20"/>
                <w:szCs w:val="20"/>
              </w:rPr>
              <w:t>⊕⊕◯◯</w:t>
            </w:r>
          </w:p>
          <w:p w14:paraId="24755A3A" w14:textId="77777777" w:rsidR="001D4019" w:rsidRDefault="00DE085D">
            <w:pPr>
              <w:jc w:val="center"/>
            </w:pPr>
            <w:r>
              <w:rPr>
                <w:b/>
                <w:bCs/>
                <w:sz w:val="16"/>
                <w:szCs w:val="16"/>
              </w:rPr>
              <w:t>Low</w:t>
            </w:r>
          </w:p>
          <w:p w14:paraId="45131CB1" w14:textId="77777777" w:rsidR="001D4019" w:rsidRDefault="00DE085D">
            <w:pPr>
              <w:jc w:val="center"/>
            </w:pPr>
            <w:r>
              <w:rPr>
                <w:i/>
                <w:iCs/>
                <w:color w:val="595959"/>
                <w:sz w:val="13"/>
                <w:szCs w:val="13"/>
              </w:rPr>
              <w:t>(</w:t>
            </w:r>
            <w:proofErr w:type="spellStart"/>
            <w:proofErr w:type="gramStart"/>
            <w:r>
              <w:rPr>
                <w:i/>
                <w:iCs/>
                <w:color w:val="595959"/>
                <w:sz w:val="13"/>
                <w:szCs w:val="13"/>
              </w:rPr>
              <w:t>a,b</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9407FEE" w14:textId="77777777" w:rsidR="001D4019" w:rsidRDefault="00DE085D">
            <w:r>
              <w:rPr>
                <w:sz w:val="15"/>
                <w:szCs w:val="15"/>
              </w:rPr>
              <w:t xml:space="preserve">Pilates ranked 1st; large, statistically significant gain. Closed loop present (Pilates–Rebound–Control). </w:t>
            </w:r>
            <w:proofErr w:type="gramStart"/>
            <w:r>
              <w:rPr>
                <w:sz w:val="15"/>
                <w:szCs w:val="15"/>
              </w:rPr>
              <w:t>Downgraded for</w:t>
            </w:r>
            <w:proofErr w:type="gramEnd"/>
            <w:r>
              <w:rPr>
                <w:sz w:val="15"/>
                <w:szCs w:val="15"/>
              </w:rPr>
              <w:t xml:space="preserve"> risk of bias (predominantly high-</w:t>
            </w:r>
            <w:proofErr w:type="spellStart"/>
            <w:r>
              <w:rPr>
                <w:sz w:val="15"/>
                <w:szCs w:val="15"/>
              </w:rPr>
              <w:t>RoB</w:t>
            </w:r>
            <w:proofErr w:type="spellEnd"/>
            <w:r>
              <w:rPr>
                <w:sz w:val="15"/>
                <w:szCs w:val="15"/>
              </w:rPr>
              <w:t xml:space="preserve"> trials) and inconsistency across direct estimates.</w:t>
            </w:r>
          </w:p>
        </w:tc>
      </w:tr>
      <w:tr w:rsidR="001D4019" w14:paraId="12E87F3B" w14:textId="77777777">
        <w:tc>
          <w:tcPr>
            <w:tcW w:w="43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4CFFBCF6" w14:textId="77777777" w:rsidR="001D4019" w:rsidRDefault="00DE085D">
            <w:pPr>
              <w:jc w:val="center"/>
            </w:pPr>
            <w:r>
              <w:rPr>
                <w:b/>
                <w:bCs/>
                <w:sz w:val="17"/>
                <w:szCs w:val="17"/>
              </w:rPr>
              <w:t>2</w:t>
            </w:r>
          </w:p>
        </w:tc>
        <w:tc>
          <w:tcPr>
            <w:tcW w:w="22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0A010742" w14:textId="77777777" w:rsidR="001D4019" w:rsidRDefault="00DE085D">
            <w:r>
              <w:rPr>
                <w:b/>
                <w:bCs/>
                <w:sz w:val="17"/>
                <w:szCs w:val="17"/>
              </w:rPr>
              <w:t>Timed Up-and-Go (TUG)</w:t>
            </w:r>
            <w:r>
              <w:rPr>
                <w:sz w:val="17"/>
                <w:szCs w:val="17"/>
              </w:rPr>
              <w:br/>
              <w:t>Mobility — lower (faster) = better</w:t>
            </w:r>
            <w:r>
              <w:rPr>
                <w:sz w:val="17"/>
                <w:szCs w:val="17"/>
              </w:rPr>
              <w:br/>
              <w:t xml:space="preserve">Follow-up: 6–12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648012F1"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20638896" w14:textId="77777777" w:rsidR="001D4019" w:rsidRDefault="00DE085D">
            <w:pPr>
              <w:jc w:val="center"/>
            </w:pPr>
            <w:r>
              <w:rPr>
                <w:b/>
                <w:bCs/>
                <w:color w:val="385723"/>
                <w:sz w:val="17"/>
                <w:szCs w:val="17"/>
              </w:rPr>
              <w:t>5.23 s lower (faster)</w:t>
            </w:r>
            <w:r>
              <w:rPr>
                <w:sz w:val="17"/>
                <w:szCs w:val="17"/>
              </w:rPr>
              <w:br/>
              <w:t>(6.39 to 4.06 lower)</w:t>
            </w:r>
            <w:r>
              <w:rPr>
                <w:sz w:val="17"/>
                <w:szCs w:val="17"/>
              </w:rPr>
              <w:br/>
              <w:t>Pilates · SUCRA 1.00</w:t>
            </w:r>
          </w:p>
        </w:tc>
        <w:tc>
          <w:tcPr>
            <w:tcW w:w="19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257B9E96" w14:textId="77777777" w:rsidR="001D4019" w:rsidRDefault="00DE085D">
            <w:pPr>
              <w:jc w:val="center"/>
            </w:pPr>
            <w:r>
              <w:rPr>
                <w:b/>
                <w:bCs/>
              </w:rPr>
              <w:t>MD −5.23</w:t>
            </w:r>
            <w:r>
              <w:rPr>
                <w:sz w:val="17"/>
                <w:szCs w:val="17"/>
              </w:rPr>
              <w:br/>
              <w:t>(−6.39 to −4.06)</w:t>
            </w:r>
          </w:p>
        </w:tc>
        <w:tc>
          <w:tcPr>
            <w:tcW w:w="152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27FADE5" w14:textId="77777777" w:rsidR="001D4019" w:rsidRDefault="00DE085D">
            <w:pPr>
              <w:jc w:val="center"/>
            </w:pPr>
            <w:r>
              <w:rPr>
                <w:sz w:val="17"/>
                <w:szCs w:val="17"/>
              </w:rPr>
              <w:t>337</w:t>
            </w:r>
            <w:r>
              <w:rPr>
                <w:sz w:val="17"/>
                <w:szCs w:val="17"/>
              </w:rPr>
              <w:br/>
              <w:t>(10 RCTs)</w:t>
            </w:r>
          </w:p>
        </w:tc>
        <w:tc>
          <w:tcPr>
            <w:tcW w:w="14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473EF605" w14:textId="77777777" w:rsidR="001D4019" w:rsidRDefault="00DE085D">
            <w:pPr>
              <w:jc w:val="center"/>
            </w:pPr>
            <w:r>
              <w:rPr>
                <w:color w:val="BF8F00"/>
                <w:sz w:val="20"/>
                <w:szCs w:val="20"/>
              </w:rPr>
              <w:t>⊕⊕◯◯</w:t>
            </w:r>
          </w:p>
          <w:p w14:paraId="5570F0C3" w14:textId="77777777" w:rsidR="001D4019" w:rsidRDefault="00DE085D">
            <w:pPr>
              <w:jc w:val="center"/>
            </w:pPr>
            <w:r>
              <w:rPr>
                <w:b/>
                <w:bCs/>
                <w:sz w:val="16"/>
                <w:szCs w:val="16"/>
              </w:rPr>
              <w:t>Low</w:t>
            </w:r>
          </w:p>
          <w:p w14:paraId="68D14599" w14:textId="77777777" w:rsidR="001D4019" w:rsidRDefault="00DE085D">
            <w:pPr>
              <w:jc w:val="center"/>
            </w:pPr>
            <w:r>
              <w:rPr>
                <w:i/>
                <w:iCs/>
                <w:color w:val="595959"/>
                <w:sz w:val="13"/>
                <w:szCs w:val="13"/>
              </w:rPr>
              <w:t>(</w:t>
            </w:r>
            <w:proofErr w:type="spellStart"/>
            <w:proofErr w:type="gramStart"/>
            <w:r>
              <w:rPr>
                <w:i/>
                <w:iCs/>
                <w:color w:val="595959"/>
                <w:sz w:val="13"/>
                <w:szCs w:val="13"/>
              </w:rPr>
              <w:t>a,b</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3F67F9D7" w14:textId="237F8207" w:rsidR="001D4019" w:rsidRDefault="00DE085D">
            <w:r>
              <w:rPr>
                <w:sz w:val="15"/>
                <w:szCs w:val="15"/>
              </w:rPr>
              <w:t>Pilates ranked 1st; significant mobility improvement. Closed loop present (Pilates–Rebound–Control). Downgraded for risk of bias and heterogeneity of direct effects.</w:t>
            </w:r>
          </w:p>
        </w:tc>
      </w:tr>
      <w:tr w:rsidR="001D4019" w14:paraId="64409024" w14:textId="77777777">
        <w:tc>
          <w:tcPr>
            <w:tcW w:w="13680" w:type="dxa"/>
            <w:gridSpan w:val="8"/>
            <w:tcBorders>
              <w:top w:val="single" w:sz="4" w:space="0" w:color="AEB6C2"/>
              <w:left w:val="single" w:sz="4" w:space="0" w:color="AEB6C2"/>
              <w:bottom w:val="single" w:sz="4" w:space="0" w:color="AEB6C2"/>
              <w:right w:val="single" w:sz="4" w:space="0" w:color="AEB6C2"/>
            </w:tcBorders>
            <w:shd w:val="clear" w:color="auto" w:fill="3E6DB5"/>
            <w:tcMar>
              <w:top w:w="60" w:type="dxa"/>
              <w:left w:w="110" w:type="dxa"/>
              <w:bottom w:w="60" w:type="dxa"/>
              <w:right w:w="110" w:type="dxa"/>
            </w:tcMar>
          </w:tcPr>
          <w:p w14:paraId="7C65B0E7" w14:textId="77777777" w:rsidR="001D4019" w:rsidRDefault="00DE085D">
            <w:r>
              <w:rPr>
                <w:b/>
                <w:bCs/>
                <w:color w:val="FFFFFF"/>
                <w:sz w:val="18"/>
                <w:szCs w:val="18"/>
              </w:rPr>
              <w:t>WALKING CAPACITY &amp; GAIT SPEED</w:t>
            </w:r>
          </w:p>
        </w:tc>
      </w:tr>
      <w:tr w:rsidR="001D4019" w14:paraId="6EBC2535" w14:textId="77777777">
        <w:tc>
          <w:tcPr>
            <w:tcW w:w="43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1BE6A972" w14:textId="77777777" w:rsidR="001D4019" w:rsidRDefault="00DE085D">
            <w:pPr>
              <w:jc w:val="center"/>
            </w:pPr>
            <w:r>
              <w:rPr>
                <w:b/>
                <w:bCs/>
                <w:sz w:val="17"/>
                <w:szCs w:val="17"/>
              </w:rPr>
              <w:t>3</w:t>
            </w:r>
          </w:p>
        </w:tc>
        <w:tc>
          <w:tcPr>
            <w:tcW w:w="22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7AFF3142" w14:textId="77777777" w:rsidR="001D4019" w:rsidRDefault="00DE085D">
            <w:r>
              <w:rPr>
                <w:b/>
                <w:bCs/>
                <w:sz w:val="17"/>
                <w:szCs w:val="17"/>
              </w:rPr>
              <w:t>6-Minute Walk Test (6MWT)</w:t>
            </w:r>
            <w:r>
              <w:rPr>
                <w:sz w:val="17"/>
                <w:szCs w:val="17"/>
              </w:rPr>
              <w:br/>
              <w:t>Walking capacity (m) — higher = better</w:t>
            </w:r>
            <w:r>
              <w:rPr>
                <w:sz w:val="17"/>
                <w:szCs w:val="17"/>
              </w:rPr>
              <w:br/>
              <w:t xml:space="preserve">Follow-up: 8–12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2B11AFAF"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08D860B" w14:textId="77777777" w:rsidR="001D4019" w:rsidRDefault="00DE085D">
            <w:pPr>
              <w:jc w:val="center"/>
            </w:pPr>
            <w:r>
              <w:rPr>
                <w:b/>
                <w:bCs/>
                <w:color w:val="385723"/>
                <w:sz w:val="17"/>
                <w:szCs w:val="17"/>
              </w:rPr>
              <w:t>50.81 m higher</w:t>
            </w:r>
            <w:r>
              <w:rPr>
                <w:sz w:val="17"/>
                <w:szCs w:val="17"/>
              </w:rPr>
              <w:br/>
              <w:t>(0.16 to 101.46 higher)</w:t>
            </w:r>
            <w:r>
              <w:rPr>
                <w:sz w:val="17"/>
                <w:szCs w:val="17"/>
              </w:rPr>
              <w:br/>
              <w:t>Pilates-TR · SUCRA 0.96</w:t>
            </w:r>
          </w:p>
        </w:tc>
        <w:tc>
          <w:tcPr>
            <w:tcW w:w="19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305C3A0D" w14:textId="77777777" w:rsidR="001D4019" w:rsidRDefault="00DE085D">
            <w:pPr>
              <w:jc w:val="center"/>
            </w:pPr>
            <w:r>
              <w:rPr>
                <w:b/>
                <w:bCs/>
              </w:rPr>
              <w:t>MD 50.81</w:t>
            </w:r>
            <w:r>
              <w:rPr>
                <w:sz w:val="17"/>
                <w:szCs w:val="17"/>
              </w:rPr>
              <w:br/>
              <w:t>(0.16 to 101.46)</w:t>
            </w:r>
          </w:p>
        </w:tc>
        <w:tc>
          <w:tcPr>
            <w:tcW w:w="152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D2BC755" w14:textId="77777777" w:rsidR="001D4019" w:rsidRDefault="00DE085D">
            <w:pPr>
              <w:jc w:val="center"/>
            </w:pPr>
            <w:r>
              <w:rPr>
                <w:sz w:val="17"/>
                <w:szCs w:val="17"/>
              </w:rPr>
              <w:t>203</w:t>
            </w:r>
            <w:r>
              <w:rPr>
                <w:sz w:val="17"/>
                <w:szCs w:val="17"/>
              </w:rPr>
              <w:br/>
              <w:t>(6 RCTs)</w:t>
            </w:r>
          </w:p>
        </w:tc>
        <w:tc>
          <w:tcPr>
            <w:tcW w:w="14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738AF413" w14:textId="77777777" w:rsidR="001D4019" w:rsidRDefault="00DE085D">
            <w:pPr>
              <w:jc w:val="center"/>
            </w:pPr>
            <w:r>
              <w:rPr>
                <w:color w:val="BF8F00"/>
                <w:sz w:val="20"/>
                <w:szCs w:val="20"/>
              </w:rPr>
              <w:t>⊕⊕◯◯</w:t>
            </w:r>
          </w:p>
          <w:p w14:paraId="34C261D5" w14:textId="77777777" w:rsidR="001D4019" w:rsidRDefault="00DE085D">
            <w:pPr>
              <w:jc w:val="center"/>
            </w:pPr>
            <w:r>
              <w:rPr>
                <w:b/>
                <w:bCs/>
                <w:sz w:val="16"/>
                <w:szCs w:val="16"/>
              </w:rPr>
              <w:t>Low</w:t>
            </w:r>
          </w:p>
          <w:p w14:paraId="202FF5A2" w14:textId="77777777" w:rsidR="001D4019" w:rsidRDefault="00DE085D">
            <w:pPr>
              <w:jc w:val="center"/>
            </w:pPr>
            <w:r>
              <w:rPr>
                <w:i/>
                <w:iCs/>
                <w:color w:val="595959"/>
                <w:sz w:val="13"/>
                <w:szCs w:val="13"/>
              </w:rPr>
              <w:t>(</w:t>
            </w:r>
            <w:proofErr w:type="spellStart"/>
            <w:proofErr w:type="gramStart"/>
            <w:r>
              <w:rPr>
                <w:i/>
                <w:iCs/>
                <w:color w:val="595959"/>
                <w:sz w:val="13"/>
                <w:szCs w:val="13"/>
              </w:rPr>
              <w:t>c,e</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AEF05BD" w14:textId="77777777" w:rsidR="001D4019" w:rsidRDefault="00DE085D">
            <w:r>
              <w:rPr>
                <w:sz w:val="15"/>
                <w:szCs w:val="15"/>
              </w:rPr>
              <w:t>Pilates-TR ranked 1st; benefit only marginally significant with a very wide CI. Star network — no closed loops, incoherence not testable. Downgraded for serious imprecision.</w:t>
            </w:r>
          </w:p>
        </w:tc>
      </w:tr>
      <w:tr w:rsidR="001D4019" w14:paraId="1F4A45DA" w14:textId="77777777">
        <w:tc>
          <w:tcPr>
            <w:tcW w:w="43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42EC64B4" w14:textId="77777777" w:rsidR="001D4019" w:rsidRDefault="00DE085D">
            <w:pPr>
              <w:jc w:val="center"/>
            </w:pPr>
            <w:r>
              <w:rPr>
                <w:b/>
                <w:bCs/>
                <w:sz w:val="17"/>
                <w:szCs w:val="17"/>
              </w:rPr>
              <w:t>4</w:t>
            </w:r>
          </w:p>
        </w:tc>
        <w:tc>
          <w:tcPr>
            <w:tcW w:w="22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01E03060" w14:textId="77777777" w:rsidR="001D4019" w:rsidRDefault="00DE085D">
            <w:r>
              <w:rPr>
                <w:b/>
                <w:bCs/>
                <w:sz w:val="17"/>
                <w:szCs w:val="17"/>
              </w:rPr>
              <w:t>2-Minute Walk Test (2MWT)</w:t>
            </w:r>
            <w:r>
              <w:rPr>
                <w:sz w:val="17"/>
                <w:szCs w:val="17"/>
              </w:rPr>
              <w:br/>
              <w:t>Walking capacity (m) — higher = better</w:t>
            </w:r>
            <w:r>
              <w:rPr>
                <w:sz w:val="17"/>
                <w:szCs w:val="17"/>
              </w:rPr>
              <w:br/>
              <w:t xml:space="preserve">Follow-up: ≈ 8–12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0AC8455"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455D5FDC" w14:textId="77777777" w:rsidR="001D4019" w:rsidRDefault="00DE085D">
            <w:pPr>
              <w:jc w:val="center"/>
            </w:pPr>
            <w:r>
              <w:rPr>
                <w:b/>
                <w:bCs/>
                <w:sz w:val="17"/>
                <w:szCs w:val="17"/>
              </w:rPr>
              <w:t>11.78 m higher</w:t>
            </w:r>
            <w:r>
              <w:rPr>
                <w:sz w:val="17"/>
                <w:szCs w:val="17"/>
              </w:rPr>
              <w:br/>
              <w:t>(7.01 lower to 30.57 higher)</w:t>
            </w:r>
            <w:r>
              <w:rPr>
                <w:sz w:val="17"/>
                <w:szCs w:val="17"/>
              </w:rPr>
              <w:br/>
              <w:t>Supervised PBCST · SUCRA 0.82</w:t>
            </w:r>
          </w:p>
        </w:tc>
        <w:tc>
          <w:tcPr>
            <w:tcW w:w="19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2A33677F" w14:textId="77777777" w:rsidR="001D4019" w:rsidRDefault="00DE085D">
            <w:pPr>
              <w:jc w:val="center"/>
            </w:pPr>
            <w:r>
              <w:rPr>
                <w:b/>
                <w:bCs/>
              </w:rPr>
              <w:t>MD 11.78</w:t>
            </w:r>
            <w:r>
              <w:rPr>
                <w:sz w:val="17"/>
                <w:szCs w:val="17"/>
              </w:rPr>
              <w:br/>
              <w:t>(−7.01 to 30.57)</w:t>
            </w:r>
          </w:p>
        </w:tc>
        <w:tc>
          <w:tcPr>
            <w:tcW w:w="152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1162E2F" w14:textId="77777777" w:rsidR="001D4019" w:rsidRDefault="00DE085D">
            <w:pPr>
              <w:jc w:val="center"/>
            </w:pPr>
            <w:r>
              <w:rPr>
                <w:sz w:val="17"/>
                <w:szCs w:val="17"/>
              </w:rPr>
              <w:t>87</w:t>
            </w:r>
            <w:r>
              <w:rPr>
                <w:sz w:val="17"/>
                <w:szCs w:val="17"/>
              </w:rPr>
              <w:br/>
              <w:t>(2 RCTs)</w:t>
            </w:r>
          </w:p>
        </w:tc>
        <w:tc>
          <w:tcPr>
            <w:tcW w:w="14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AF679A6" w14:textId="77777777" w:rsidR="001D4019" w:rsidRDefault="00DE085D">
            <w:pPr>
              <w:jc w:val="center"/>
            </w:pPr>
            <w:r>
              <w:rPr>
                <w:color w:val="C00000"/>
                <w:sz w:val="20"/>
                <w:szCs w:val="20"/>
              </w:rPr>
              <w:t>⊕◯◯◯</w:t>
            </w:r>
          </w:p>
          <w:p w14:paraId="7CA58E19" w14:textId="77777777" w:rsidR="001D4019" w:rsidRDefault="00DE085D">
            <w:pPr>
              <w:jc w:val="center"/>
            </w:pPr>
            <w:r>
              <w:rPr>
                <w:b/>
                <w:bCs/>
                <w:sz w:val="16"/>
                <w:szCs w:val="16"/>
              </w:rPr>
              <w:t>Very low</w:t>
            </w:r>
          </w:p>
          <w:p w14:paraId="76494925" w14:textId="77777777" w:rsidR="001D4019" w:rsidRDefault="00DE085D">
            <w:pPr>
              <w:jc w:val="center"/>
            </w:pPr>
            <w:r>
              <w:rPr>
                <w:i/>
                <w:iCs/>
                <w:color w:val="595959"/>
                <w:sz w:val="13"/>
                <w:szCs w:val="13"/>
              </w:rPr>
              <w:t>(</w:t>
            </w:r>
            <w:proofErr w:type="spellStart"/>
            <w:proofErr w:type="gramStart"/>
            <w:r>
              <w:rPr>
                <w:i/>
                <w:iCs/>
                <w:color w:val="595959"/>
                <w:sz w:val="13"/>
                <w:szCs w:val="13"/>
              </w:rPr>
              <w:t>a,c</w:t>
            </w:r>
            <w:proofErr w:type="gramEnd"/>
            <w:r>
              <w:rPr>
                <w:i/>
                <w:iCs/>
                <w:color w:val="595959"/>
                <w:sz w:val="13"/>
                <w:szCs w:val="13"/>
              </w:rPr>
              <w:t>,e</w:t>
            </w:r>
            <w:proofErr w:type="spell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7487F837" w14:textId="77777777" w:rsidR="001D4019" w:rsidRDefault="00DE085D">
            <w:r>
              <w:rPr>
                <w:sz w:val="15"/>
                <w:szCs w:val="15"/>
              </w:rPr>
              <w:t>Supervised PBCST ranked 1st but with no significant difference vs Control. Sparse star network of only 2 trials; incoherence not testable. Downgraded for risk of bias and very serious imprecision.</w:t>
            </w:r>
          </w:p>
        </w:tc>
      </w:tr>
      <w:tr w:rsidR="001D4019" w14:paraId="1D6F6EFD" w14:textId="77777777">
        <w:tc>
          <w:tcPr>
            <w:tcW w:w="43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7F667703" w14:textId="77777777" w:rsidR="001D4019" w:rsidRDefault="00DE085D">
            <w:pPr>
              <w:jc w:val="center"/>
            </w:pPr>
            <w:r>
              <w:rPr>
                <w:b/>
                <w:bCs/>
                <w:sz w:val="17"/>
                <w:szCs w:val="17"/>
              </w:rPr>
              <w:t>5</w:t>
            </w:r>
          </w:p>
        </w:tc>
        <w:tc>
          <w:tcPr>
            <w:tcW w:w="22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18F09E7C" w14:textId="77777777" w:rsidR="001D4019" w:rsidRDefault="00DE085D">
            <w:r>
              <w:rPr>
                <w:b/>
                <w:bCs/>
                <w:sz w:val="17"/>
                <w:szCs w:val="17"/>
              </w:rPr>
              <w:t>10-Metre Walk Test (10MWT)</w:t>
            </w:r>
            <w:r>
              <w:rPr>
                <w:sz w:val="17"/>
                <w:szCs w:val="17"/>
              </w:rPr>
              <w:br/>
              <w:t xml:space="preserve">Gait speed (m/s) — higher </w:t>
            </w:r>
            <w:r>
              <w:rPr>
                <w:sz w:val="17"/>
                <w:szCs w:val="17"/>
              </w:rPr>
              <w:lastRenderedPageBreak/>
              <w:t>= better</w:t>
            </w:r>
            <w:r>
              <w:rPr>
                <w:sz w:val="17"/>
                <w:szCs w:val="17"/>
              </w:rPr>
              <w:br/>
              <w:t xml:space="preserve">Follow-up: 8–12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1FCC034" w14:textId="77777777" w:rsidR="001D4019" w:rsidRDefault="00DE085D">
            <w:pPr>
              <w:jc w:val="center"/>
            </w:pPr>
            <w:r>
              <w:rPr>
                <w:b/>
                <w:bCs/>
                <w:sz w:val="17"/>
                <w:szCs w:val="17"/>
              </w:rPr>
              <w:lastRenderedPageBreak/>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38667DD5" w14:textId="77777777" w:rsidR="001D4019" w:rsidRDefault="00DE085D">
            <w:pPr>
              <w:jc w:val="center"/>
            </w:pPr>
            <w:r>
              <w:rPr>
                <w:b/>
                <w:bCs/>
                <w:sz w:val="17"/>
                <w:szCs w:val="17"/>
              </w:rPr>
              <w:t>0.18 m/s higher</w:t>
            </w:r>
            <w:r>
              <w:rPr>
                <w:sz w:val="17"/>
                <w:szCs w:val="17"/>
              </w:rPr>
              <w:br/>
              <w:t>(0.01 lower to 0.37 higher)</w:t>
            </w:r>
            <w:r>
              <w:rPr>
                <w:sz w:val="17"/>
                <w:szCs w:val="17"/>
              </w:rPr>
              <w:br/>
              <w:t>Online Pilates · SUCRA 0.96</w:t>
            </w:r>
          </w:p>
        </w:tc>
        <w:tc>
          <w:tcPr>
            <w:tcW w:w="19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4EF62048" w14:textId="77777777" w:rsidR="001D4019" w:rsidRDefault="00DE085D">
            <w:pPr>
              <w:jc w:val="center"/>
            </w:pPr>
            <w:r>
              <w:rPr>
                <w:b/>
                <w:bCs/>
              </w:rPr>
              <w:t>MD 0.18</w:t>
            </w:r>
            <w:r>
              <w:rPr>
                <w:sz w:val="17"/>
                <w:szCs w:val="17"/>
              </w:rPr>
              <w:br/>
              <w:t>(−0.01 to 0.37)</w:t>
            </w:r>
          </w:p>
        </w:tc>
        <w:tc>
          <w:tcPr>
            <w:tcW w:w="152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3414412" w14:textId="77777777" w:rsidR="001D4019" w:rsidRDefault="00DE085D">
            <w:pPr>
              <w:jc w:val="center"/>
            </w:pPr>
            <w:r>
              <w:rPr>
                <w:sz w:val="17"/>
                <w:szCs w:val="17"/>
              </w:rPr>
              <w:t>147</w:t>
            </w:r>
            <w:r>
              <w:rPr>
                <w:sz w:val="17"/>
                <w:szCs w:val="17"/>
              </w:rPr>
              <w:br/>
              <w:t>(3 RCTs)</w:t>
            </w:r>
          </w:p>
        </w:tc>
        <w:tc>
          <w:tcPr>
            <w:tcW w:w="14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9DD3F2F" w14:textId="77777777" w:rsidR="001D4019" w:rsidRDefault="00DE085D">
            <w:pPr>
              <w:jc w:val="center"/>
            </w:pPr>
            <w:r>
              <w:rPr>
                <w:color w:val="C00000"/>
                <w:sz w:val="20"/>
                <w:szCs w:val="20"/>
              </w:rPr>
              <w:t>⊕◯◯◯</w:t>
            </w:r>
          </w:p>
          <w:p w14:paraId="07CD9CFC" w14:textId="77777777" w:rsidR="001D4019" w:rsidRDefault="00DE085D">
            <w:pPr>
              <w:jc w:val="center"/>
            </w:pPr>
            <w:r>
              <w:rPr>
                <w:b/>
                <w:bCs/>
                <w:sz w:val="16"/>
                <w:szCs w:val="16"/>
              </w:rPr>
              <w:t>Very low</w:t>
            </w:r>
          </w:p>
          <w:p w14:paraId="760C17C8" w14:textId="77777777" w:rsidR="001D4019" w:rsidRDefault="00DE085D">
            <w:pPr>
              <w:jc w:val="center"/>
            </w:pPr>
            <w:r>
              <w:rPr>
                <w:i/>
                <w:iCs/>
                <w:color w:val="595959"/>
                <w:sz w:val="13"/>
                <w:szCs w:val="13"/>
              </w:rPr>
              <w:t>(</w:t>
            </w:r>
            <w:proofErr w:type="spellStart"/>
            <w:proofErr w:type="gramStart"/>
            <w:r>
              <w:rPr>
                <w:i/>
                <w:iCs/>
                <w:color w:val="595959"/>
                <w:sz w:val="13"/>
                <w:szCs w:val="13"/>
              </w:rPr>
              <w:t>a,c</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48F94240" w14:textId="77777777" w:rsidR="001D4019" w:rsidRDefault="00DE085D">
            <w:r>
              <w:rPr>
                <w:sz w:val="15"/>
                <w:szCs w:val="15"/>
              </w:rPr>
              <w:t xml:space="preserve">Online Pilates ranked 1st; benefit not statistically significant (CI crosses 0). Closed loop present (Pilates–Relaxation–Control). </w:t>
            </w:r>
            <w:r>
              <w:rPr>
                <w:sz w:val="15"/>
                <w:szCs w:val="15"/>
              </w:rPr>
              <w:lastRenderedPageBreak/>
              <w:t>Downgraded for risk of bias and imprecision.</w:t>
            </w:r>
          </w:p>
        </w:tc>
      </w:tr>
      <w:tr w:rsidR="001D4019" w14:paraId="73D61F3E" w14:textId="77777777">
        <w:tc>
          <w:tcPr>
            <w:tcW w:w="13680" w:type="dxa"/>
            <w:gridSpan w:val="8"/>
            <w:tcBorders>
              <w:top w:val="single" w:sz="4" w:space="0" w:color="AEB6C2"/>
              <w:left w:val="single" w:sz="4" w:space="0" w:color="AEB6C2"/>
              <w:bottom w:val="single" w:sz="4" w:space="0" w:color="AEB6C2"/>
              <w:right w:val="single" w:sz="4" w:space="0" w:color="AEB6C2"/>
            </w:tcBorders>
            <w:shd w:val="clear" w:color="auto" w:fill="3E6DB5"/>
            <w:tcMar>
              <w:top w:w="60" w:type="dxa"/>
              <w:left w:w="110" w:type="dxa"/>
              <w:bottom w:w="60" w:type="dxa"/>
              <w:right w:w="110" w:type="dxa"/>
            </w:tcMar>
          </w:tcPr>
          <w:p w14:paraId="57019C4D" w14:textId="77777777" w:rsidR="001D4019" w:rsidRDefault="00DE085D">
            <w:r>
              <w:rPr>
                <w:b/>
                <w:bCs/>
                <w:color w:val="FFFFFF"/>
                <w:sz w:val="18"/>
                <w:szCs w:val="18"/>
              </w:rPr>
              <w:lastRenderedPageBreak/>
              <w:t>FATIGUE</w:t>
            </w:r>
          </w:p>
        </w:tc>
      </w:tr>
      <w:tr w:rsidR="001D4019" w14:paraId="3BF20E7E" w14:textId="77777777">
        <w:tc>
          <w:tcPr>
            <w:tcW w:w="43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78799597" w14:textId="77777777" w:rsidR="001D4019" w:rsidRDefault="00DE085D">
            <w:pPr>
              <w:jc w:val="center"/>
            </w:pPr>
            <w:r>
              <w:rPr>
                <w:b/>
                <w:bCs/>
                <w:sz w:val="17"/>
                <w:szCs w:val="17"/>
              </w:rPr>
              <w:t>6</w:t>
            </w:r>
          </w:p>
        </w:tc>
        <w:tc>
          <w:tcPr>
            <w:tcW w:w="22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B6CBCA9" w14:textId="77777777" w:rsidR="001D4019" w:rsidRDefault="00DE085D">
            <w:r>
              <w:rPr>
                <w:b/>
                <w:bCs/>
                <w:sz w:val="17"/>
                <w:szCs w:val="17"/>
              </w:rPr>
              <w:t>Fatigue Severity Scale (FSS)</w:t>
            </w:r>
            <w:r>
              <w:rPr>
                <w:sz w:val="17"/>
                <w:szCs w:val="17"/>
              </w:rPr>
              <w:br/>
              <w:t>Fatigue — lower = better</w:t>
            </w:r>
            <w:r>
              <w:rPr>
                <w:sz w:val="17"/>
                <w:szCs w:val="17"/>
              </w:rPr>
              <w:br/>
              <w:t xml:space="preserve">Follow-up: 6–12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458E9482"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9E41579" w14:textId="658D3CC8" w:rsidR="001D4019" w:rsidRDefault="00DE085D">
            <w:pPr>
              <w:jc w:val="center"/>
            </w:pPr>
            <w:r>
              <w:rPr>
                <w:b/>
                <w:bCs/>
                <w:color w:val="385723"/>
                <w:sz w:val="17"/>
                <w:szCs w:val="17"/>
              </w:rPr>
              <w:t>2.46 points lower</w:t>
            </w:r>
            <w:r>
              <w:rPr>
                <w:sz w:val="17"/>
                <w:szCs w:val="17"/>
              </w:rPr>
              <w:br/>
              <w:t>(3.25 to 1.67 lower)</w:t>
            </w:r>
            <w:r>
              <w:rPr>
                <w:sz w:val="17"/>
                <w:szCs w:val="17"/>
              </w:rPr>
              <w:br/>
              <w:t>Pilates-TR · SUCRA 0.69</w:t>
            </w:r>
            <w:r>
              <w:rPr>
                <w:i/>
                <w:iCs/>
                <w:color w:val="C00000"/>
                <w:sz w:val="13"/>
                <w:szCs w:val="13"/>
              </w:rPr>
              <w:br/>
            </w:r>
          </w:p>
        </w:tc>
        <w:tc>
          <w:tcPr>
            <w:tcW w:w="19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E18790F" w14:textId="77777777" w:rsidR="001D4019" w:rsidRDefault="00DE085D">
            <w:pPr>
              <w:jc w:val="center"/>
            </w:pPr>
            <w:r>
              <w:rPr>
                <w:b/>
                <w:bCs/>
              </w:rPr>
              <w:t>MD −2.46</w:t>
            </w:r>
            <w:r>
              <w:rPr>
                <w:b/>
                <w:bCs/>
              </w:rPr>
              <w:br/>
              <w:t>(−3.25 to −1.67)</w:t>
            </w:r>
            <w:r>
              <w:rPr>
                <w:b/>
                <w:bCs/>
              </w:rPr>
              <w:br/>
            </w:r>
          </w:p>
        </w:tc>
        <w:tc>
          <w:tcPr>
            <w:tcW w:w="152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BE8ED78" w14:textId="77777777" w:rsidR="001D4019" w:rsidRDefault="00DE085D">
            <w:pPr>
              <w:jc w:val="center"/>
            </w:pPr>
            <w:r>
              <w:rPr>
                <w:sz w:val="17"/>
                <w:szCs w:val="17"/>
              </w:rPr>
              <w:t>185</w:t>
            </w:r>
            <w:r>
              <w:rPr>
                <w:sz w:val="17"/>
                <w:szCs w:val="17"/>
              </w:rPr>
              <w:br/>
              <w:t xml:space="preserve">(5 </w:t>
            </w:r>
            <w:proofErr w:type="gramStart"/>
            <w:r>
              <w:rPr>
                <w:sz w:val="17"/>
                <w:szCs w:val="17"/>
              </w:rPr>
              <w:t>trials )</w:t>
            </w:r>
            <w:proofErr w:type="gramEnd"/>
          </w:p>
        </w:tc>
        <w:tc>
          <w:tcPr>
            <w:tcW w:w="14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11EAF734" w14:textId="77777777" w:rsidR="001D4019" w:rsidRDefault="00DE085D">
            <w:pPr>
              <w:jc w:val="center"/>
            </w:pPr>
            <w:r>
              <w:rPr>
                <w:color w:val="385723"/>
                <w:sz w:val="20"/>
                <w:szCs w:val="20"/>
              </w:rPr>
              <w:t>⊕⊕⊕◯</w:t>
            </w:r>
          </w:p>
          <w:p w14:paraId="7E1A3ADD" w14:textId="77777777" w:rsidR="001D4019" w:rsidRDefault="00DE085D">
            <w:pPr>
              <w:jc w:val="center"/>
            </w:pPr>
            <w:r>
              <w:rPr>
                <w:b/>
                <w:bCs/>
                <w:sz w:val="16"/>
                <w:szCs w:val="16"/>
              </w:rPr>
              <w:t>Moderate</w:t>
            </w:r>
          </w:p>
          <w:p w14:paraId="4F511A3C" w14:textId="77777777" w:rsidR="001D4019" w:rsidRDefault="00DE085D">
            <w:pPr>
              <w:jc w:val="center"/>
            </w:pPr>
            <w:r>
              <w:rPr>
                <w:i/>
                <w:iCs/>
                <w:color w:val="595959"/>
                <w:sz w:val="13"/>
                <w:szCs w:val="13"/>
              </w:rPr>
              <w:t>(c)</w:t>
            </w:r>
          </w:p>
        </w:tc>
        <w:tc>
          <w:tcPr>
            <w:tcW w:w="26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7568437D" w14:textId="77777777" w:rsidR="001D4019" w:rsidRDefault="00DE085D">
            <w:r>
              <w:rPr>
                <w:sz w:val="15"/>
                <w:szCs w:val="15"/>
              </w:rPr>
              <w:t>Pilates-TR ranked 1st and was associated with a statistically significant reduction in fatigue severity. However, certainty was downgraded for imprecision because the top-ranked contrast was informed by limited evidence, with a small information size and a single-study contribution to the estimate.</w:t>
            </w:r>
          </w:p>
        </w:tc>
      </w:tr>
      <w:tr w:rsidR="001D4019" w14:paraId="0B3F2299" w14:textId="77777777">
        <w:tc>
          <w:tcPr>
            <w:tcW w:w="43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5022C9D2" w14:textId="77777777" w:rsidR="001D4019" w:rsidRDefault="00DE085D">
            <w:pPr>
              <w:jc w:val="center"/>
            </w:pPr>
            <w:r>
              <w:rPr>
                <w:b/>
                <w:bCs/>
                <w:sz w:val="17"/>
                <w:szCs w:val="17"/>
              </w:rPr>
              <w:t>7</w:t>
            </w:r>
          </w:p>
        </w:tc>
        <w:tc>
          <w:tcPr>
            <w:tcW w:w="22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61A55328" w14:textId="77777777" w:rsidR="001D4019" w:rsidRDefault="00DE085D">
            <w:r>
              <w:rPr>
                <w:b/>
                <w:bCs/>
                <w:sz w:val="17"/>
                <w:szCs w:val="17"/>
              </w:rPr>
              <w:t>Modified Fatigue Impact Scale</w:t>
            </w:r>
            <w:r>
              <w:rPr>
                <w:sz w:val="17"/>
                <w:szCs w:val="17"/>
              </w:rPr>
              <w:br/>
              <w:t>(MFIS) — lower = better</w:t>
            </w:r>
            <w:r>
              <w:rPr>
                <w:sz w:val="17"/>
                <w:szCs w:val="17"/>
              </w:rPr>
              <w:br/>
              <w:t xml:space="preserve">Follow-up: 8–12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E740584"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64046694" w14:textId="77777777" w:rsidR="001D4019" w:rsidRDefault="00DE085D">
            <w:pPr>
              <w:jc w:val="center"/>
            </w:pPr>
            <w:r>
              <w:rPr>
                <w:b/>
                <w:bCs/>
                <w:color w:val="385723"/>
                <w:sz w:val="17"/>
                <w:szCs w:val="17"/>
              </w:rPr>
              <w:t>9.50 points lower</w:t>
            </w:r>
            <w:r>
              <w:rPr>
                <w:sz w:val="17"/>
                <w:szCs w:val="17"/>
              </w:rPr>
              <w:br/>
              <w:t>(15.93 to 3.07 lower)</w:t>
            </w:r>
            <w:r>
              <w:rPr>
                <w:sz w:val="17"/>
                <w:szCs w:val="17"/>
              </w:rPr>
              <w:br/>
              <w:t>Home-Based Pilates · SUCRA 0.89</w:t>
            </w:r>
          </w:p>
        </w:tc>
        <w:tc>
          <w:tcPr>
            <w:tcW w:w="19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7E01C80" w14:textId="77777777" w:rsidR="001D4019" w:rsidRDefault="00DE085D">
            <w:pPr>
              <w:jc w:val="center"/>
            </w:pPr>
            <w:r>
              <w:rPr>
                <w:b/>
                <w:bCs/>
              </w:rPr>
              <w:t>MD −9.50</w:t>
            </w:r>
            <w:r>
              <w:rPr>
                <w:sz w:val="17"/>
                <w:szCs w:val="17"/>
              </w:rPr>
              <w:br/>
              <w:t>(−15.93 to −3.07)</w:t>
            </w:r>
          </w:p>
        </w:tc>
        <w:tc>
          <w:tcPr>
            <w:tcW w:w="152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0BB22116" w14:textId="77777777" w:rsidR="001D4019" w:rsidRDefault="00DE085D">
            <w:pPr>
              <w:jc w:val="center"/>
            </w:pPr>
            <w:r>
              <w:rPr>
                <w:sz w:val="17"/>
                <w:szCs w:val="17"/>
              </w:rPr>
              <w:t>165</w:t>
            </w:r>
            <w:r>
              <w:rPr>
                <w:sz w:val="17"/>
                <w:szCs w:val="17"/>
              </w:rPr>
              <w:br/>
              <w:t>(4 RCTs)</w:t>
            </w:r>
          </w:p>
        </w:tc>
        <w:tc>
          <w:tcPr>
            <w:tcW w:w="14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4BAC0083" w14:textId="77777777" w:rsidR="001D4019" w:rsidRDefault="00DE085D">
            <w:pPr>
              <w:jc w:val="center"/>
            </w:pPr>
            <w:r>
              <w:rPr>
                <w:color w:val="BF8F00"/>
                <w:sz w:val="20"/>
                <w:szCs w:val="20"/>
              </w:rPr>
              <w:t>⊕⊕◯◯</w:t>
            </w:r>
          </w:p>
          <w:p w14:paraId="209C9249" w14:textId="77777777" w:rsidR="001D4019" w:rsidRDefault="00DE085D">
            <w:pPr>
              <w:jc w:val="center"/>
            </w:pPr>
            <w:r>
              <w:rPr>
                <w:b/>
                <w:bCs/>
                <w:sz w:val="16"/>
                <w:szCs w:val="16"/>
              </w:rPr>
              <w:t>Low</w:t>
            </w:r>
          </w:p>
          <w:p w14:paraId="31A4B531" w14:textId="77777777" w:rsidR="001D4019" w:rsidRDefault="00DE085D">
            <w:pPr>
              <w:jc w:val="center"/>
            </w:pPr>
            <w:r>
              <w:rPr>
                <w:i/>
                <w:iCs/>
                <w:color w:val="595959"/>
                <w:sz w:val="13"/>
                <w:szCs w:val="13"/>
              </w:rPr>
              <w:t>(</w:t>
            </w:r>
            <w:proofErr w:type="spellStart"/>
            <w:proofErr w:type="gramStart"/>
            <w:r>
              <w:rPr>
                <w:i/>
                <w:iCs/>
                <w:color w:val="595959"/>
                <w:sz w:val="13"/>
                <w:szCs w:val="13"/>
              </w:rPr>
              <w:t>a,c</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6C7D4E5" w14:textId="77777777" w:rsidR="001D4019" w:rsidRDefault="00DE085D">
            <w:r>
              <w:rPr>
                <w:sz w:val="15"/>
                <w:szCs w:val="15"/>
              </w:rPr>
              <w:t>Home-Based Pilates ranked 1st; significant reduction in fatigue impact; largest contributing trial (Fleming 2021, n=80). Star network — no closed loops. Downgraded for risk of bias and imprecision.</w:t>
            </w:r>
          </w:p>
        </w:tc>
      </w:tr>
      <w:tr w:rsidR="001D4019" w14:paraId="0D78B84F" w14:textId="77777777">
        <w:tc>
          <w:tcPr>
            <w:tcW w:w="13680" w:type="dxa"/>
            <w:gridSpan w:val="8"/>
            <w:tcBorders>
              <w:top w:val="single" w:sz="4" w:space="0" w:color="AEB6C2"/>
              <w:left w:val="single" w:sz="4" w:space="0" w:color="AEB6C2"/>
              <w:bottom w:val="single" w:sz="4" w:space="0" w:color="AEB6C2"/>
              <w:right w:val="single" w:sz="4" w:space="0" w:color="AEB6C2"/>
            </w:tcBorders>
            <w:shd w:val="clear" w:color="auto" w:fill="3E6DB5"/>
            <w:tcMar>
              <w:top w:w="60" w:type="dxa"/>
              <w:left w:w="110" w:type="dxa"/>
              <w:bottom w:w="60" w:type="dxa"/>
              <w:right w:w="110" w:type="dxa"/>
            </w:tcMar>
          </w:tcPr>
          <w:p w14:paraId="101EED0D" w14:textId="77777777" w:rsidR="001D4019" w:rsidRDefault="00DE085D">
            <w:r>
              <w:rPr>
                <w:b/>
                <w:bCs/>
                <w:color w:val="FFFFFF"/>
                <w:sz w:val="18"/>
                <w:szCs w:val="18"/>
              </w:rPr>
              <w:t>HEALTH-RELATED QUALITY OF LIFE</w:t>
            </w:r>
          </w:p>
        </w:tc>
      </w:tr>
      <w:tr w:rsidR="001D4019" w14:paraId="58619B33" w14:textId="77777777">
        <w:tc>
          <w:tcPr>
            <w:tcW w:w="43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6B436518" w14:textId="77777777" w:rsidR="001D4019" w:rsidRDefault="00DE085D">
            <w:pPr>
              <w:jc w:val="center"/>
            </w:pPr>
            <w:r>
              <w:rPr>
                <w:b/>
                <w:bCs/>
                <w:sz w:val="17"/>
                <w:szCs w:val="17"/>
              </w:rPr>
              <w:t>8</w:t>
            </w:r>
          </w:p>
        </w:tc>
        <w:tc>
          <w:tcPr>
            <w:tcW w:w="22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138A44FB" w14:textId="77777777" w:rsidR="001D4019" w:rsidRDefault="00DE085D">
            <w:r>
              <w:rPr>
                <w:b/>
                <w:bCs/>
                <w:sz w:val="17"/>
                <w:szCs w:val="17"/>
              </w:rPr>
              <w:t>MSQOL-54 Physical Health</w:t>
            </w:r>
            <w:r>
              <w:rPr>
                <w:sz w:val="17"/>
                <w:szCs w:val="17"/>
              </w:rPr>
              <w:br/>
              <w:t>Quality of life — higher = better</w:t>
            </w:r>
            <w:r>
              <w:rPr>
                <w:sz w:val="17"/>
                <w:szCs w:val="17"/>
              </w:rPr>
              <w:br/>
              <w:t xml:space="preserve">Follow-up: 6–12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3A84FD04"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1AEB6643" w14:textId="77777777" w:rsidR="001D4019" w:rsidRDefault="00DE085D">
            <w:pPr>
              <w:jc w:val="center"/>
            </w:pPr>
            <w:r>
              <w:rPr>
                <w:b/>
                <w:bCs/>
                <w:color w:val="385723"/>
                <w:sz w:val="17"/>
                <w:szCs w:val="17"/>
              </w:rPr>
              <w:t>17.64 points higher</w:t>
            </w:r>
            <w:r>
              <w:rPr>
                <w:sz w:val="17"/>
                <w:szCs w:val="17"/>
              </w:rPr>
              <w:br/>
              <w:t>(5.97 to 29.31 higher)</w:t>
            </w:r>
            <w:r>
              <w:rPr>
                <w:sz w:val="17"/>
                <w:szCs w:val="17"/>
              </w:rPr>
              <w:br/>
              <w:t>Pilates-TR · SUCRA 0.95</w:t>
            </w:r>
          </w:p>
        </w:tc>
        <w:tc>
          <w:tcPr>
            <w:tcW w:w="19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3BEC9B7" w14:textId="77777777" w:rsidR="001D4019" w:rsidRDefault="00DE085D">
            <w:pPr>
              <w:jc w:val="center"/>
            </w:pPr>
            <w:r>
              <w:rPr>
                <w:b/>
                <w:bCs/>
              </w:rPr>
              <w:t>MD 17.64</w:t>
            </w:r>
            <w:r>
              <w:rPr>
                <w:sz w:val="17"/>
                <w:szCs w:val="17"/>
              </w:rPr>
              <w:br/>
              <w:t>(5.97 to 29.31)</w:t>
            </w:r>
          </w:p>
        </w:tc>
        <w:tc>
          <w:tcPr>
            <w:tcW w:w="152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594D6638" w14:textId="77777777" w:rsidR="001D4019" w:rsidRDefault="00DE085D">
            <w:pPr>
              <w:jc w:val="center"/>
            </w:pPr>
            <w:r>
              <w:rPr>
                <w:sz w:val="17"/>
                <w:szCs w:val="17"/>
              </w:rPr>
              <w:t>265</w:t>
            </w:r>
            <w:r>
              <w:rPr>
                <w:sz w:val="17"/>
                <w:szCs w:val="17"/>
              </w:rPr>
              <w:br/>
              <w:t>(6 RCTs)</w:t>
            </w:r>
          </w:p>
        </w:tc>
        <w:tc>
          <w:tcPr>
            <w:tcW w:w="145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09574C09" w14:textId="77777777" w:rsidR="001D4019" w:rsidRDefault="00DE085D">
            <w:pPr>
              <w:jc w:val="center"/>
            </w:pPr>
            <w:r>
              <w:rPr>
                <w:color w:val="385723"/>
                <w:sz w:val="20"/>
                <w:szCs w:val="20"/>
              </w:rPr>
              <w:t>⊕⊕⊕◯</w:t>
            </w:r>
          </w:p>
          <w:p w14:paraId="750CB900" w14:textId="77777777" w:rsidR="001D4019" w:rsidRDefault="00DE085D">
            <w:pPr>
              <w:jc w:val="center"/>
            </w:pPr>
            <w:r>
              <w:rPr>
                <w:b/>
                <w:bCs/>
                <w:sz w:val="16"/>
                <w:szCs w:val="16"/>
              </w:rPr>
              <w:t>Moderate</w:t>
            </w:r>
          </w:p>
          <w:p w14:paraId="04223D00" w14:textId="77777777" w:rsidR="001D4019" w:rsidRDefault="00DE085D">
            <w:pPr>
              <w:jc w:val="center"/>
            </w:pPr>
            <w:r>
              <w:rPr>
                <w:i/>
                <w:iCs/>
                <w:color w:val="595959"/>
                <w:sz w:val="13"/>
                <w:szCs w:val="13"/>
              </w:rPr>
              <w:t>(c)</w:t>
            </w:r>
          </w:p>
        </w:tc>
        <w:tc>
          <w:tcPr>
            <w:tcW w:w="2600" w:type="dxa"/>
            <w:tcBorders>
              <w:top w:val="single" w:sz="4" w:space="0" w:color="AEB6C2"/>
              <w:left w:val="single" w:sz="4" w:space="0" w:color="AEB6C2"/>
              <w:bottom w:val="single" w:sz="4" w:space="0" w:color="AEB6C2"/>
              <w:right w:val="single" w:sz="4" w:space="0" w:color="AEB6C2"/>
            </w:tcBorders>
            <w:shd w:val="clear" w:color="auto" w:fill="FFFFFF"/>
            <w:tcMar>
              <w:top w:w="55" w:type="dxa"/>
              <w:left w:w="85" w:type="dxa"/>
              <w:bottom w:w="55" w:type="dxa"/>
              <w:right w:w="85" w:type="dxa"/>
            </w:tcMar>
            <w:vAlign w:val="center"/>
          </w:tcPr>
          <w:p w14:paraId="308AD030" w14:textId="77777777" w:rsidR="001D4019" w:rsidRDefault="00DE085D">
            <w:r>
              <w:rPr>
                <w:sz w:val="15"/>
                <w:szCs w:val="15"/>
              </w:rPr>
              <w:t>Pilates-TR ranked 1st; significant improvement in physical-health QoL (single low-</w:t>
            </w:r>
            <w:proofErr w:type="spellStart"/>
            <w:r>
              <w:rPr>
                <w:sz w:val="15"/>
                <w:szCs w:val="15"/>
              </w:rPr>
              <w:t>RoB</w:t>
            </w:r>
            <w:proofErr w:type="spellEnd"/>
            <w:r>
              <w:rPr>
                <w:sz w:val="15"/>
                <w:szCs w:val="15"/>
              </w:rPr>
              <w:t xml:space="preserve"> trial). Closed loops present. Downgraded once for imprecision (wide CI). Possible report </w:t>
            </w:r>
            <w:proofErr w:type="gramStart"/>
            <w:r>
              <w:rPr>
                <w:sz w:val="15"/>
                <w:szCs w:val="15"/>
              </w:rPr>
              <w:t>overlap</w:t>
            </w:r>
            <w:proofErr w:type="gramEnd"/>
            <w:r>
              <w:rPr>
                <w:sz w:val="15"/>
                <w:szCs w:val="15"/>
              </w:rPr>
              <w:t xml:space="preserve"> (Najafi 2023a/b).</w:t>
            </w:r>
          </w:p>
        </w:tc>
      </w:tr>
      <w:tr w:rsidR="001D4019" w14:paraId="4EE8884B" w14:textId="77777777">
        <w:tc>
          <w:tcPr>
            <w:tcW w:w="43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338BE498" w14:textId="77777777" w:rsidR="001D4019" w:rsidRDefault="00DE085D">
            <w:pPr>
              <w:jc w:val="center"/>
            </w:pPr>
            <w:r>
              <w:rPr>
                <w:b/>
                <w:bCs/>
                <w:sz w:val="17"/>
                <w:szCs w:val="17"/>
              </w:rPr>
              <w:t>9</w:t>
            </w:r>
          </w:p>
        </w:tc>
        <w:tc>
          <w:tcPr>
            <w:tcW w:w="22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8CD78BB" w14:textId="77777777" w:rsidR="001D4019" w:rsidRDefault="00DE085D">
            <w:r>
              <w:rPr>
                <w:b/>
                <w:bCs/>
                <w:sz w:val="17"/>
                <w:szCs w:val="17"/>
              </w:rPr>
              <w:t>MSQOL-54 Mental Health</w:t>
            </w:r>
            <w:r>
              <w:rPr>
                <w:sz w:val="17"/>
                <w:szCs w:val="17"/>
              </w:rPr>
              <w:br/>
              <w:t>Quality of life — higher = better</w:t>
            </w:r>
            <w:r>
              <w:rPr>
                <w:sz w:val="17"/>
                <w:szCs w:val="17"/>
              </w:rPr>
              <w:br/>
              <w:t xml:space="preserve">Follow-up: 6–12 </w:t>
            </w:r>
            <w:proofErr w:type="spellStart"/>
            <w:r>
              <w:rPr>
                <w:sz w:val="17"/>
                <w:szCs w:val="17"/>
              </w:rPr>
              <w:t>wk</w:t>
            </w:r>
            <w:proofErr w:type="spellEnd"/>
          </w:p>
        </w:tc>
        <w:tc>
          <w:tcPr>
            <w:tcW w:w="10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1D9D6BC9" w14:textId="77777777" w:rsidR="001D4019" w:rsidRDefault="00DE085D">
            <w:pPr>
              <w:jc w:val="center"/>
            </w:pPr>
            <w:r>
              <w:rPr>
                <w:b/>
                <w:bCs/>
                <w:sz w:val="17"/>
                <w:szCs w:val="17"/>
              </w:rPr>
              <w:t>Control</w:t>
            </w:r>
            <w:r>
              <w:rPr>
                <w:sz w:val="14"/>
                <w:szCs w:val="14"/>
              </w:rPr>
              <w:br/>
              <w:t>(reference)</w:t>
            </w:r>
          </w:p>
        </w:tc>
        <w:tc>
          <w:tcPr>
            <w:tcW w:w="248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3B3CCD4B" w14:textId="77777777" w:rsidR="001D4019" w:rsidRDefault="00DE085D">
            <w:pPr>
              <w:jc w:val="center"/>
            </w:pPr>
            <w:r>
              <w:rPr>
                <w:b/>
                <w:bCs/>
                <w:color w:val="385723"/>
                <w:sz w:val="17"/>
                <w:szCs w:val="17"/>
              </w:rPr>
              <w:t>15.86 points higher</w:t>
            </w:r>
            <w:r>
              <w:rPr>
                <w:sz w:val="17"/>
                <w:szCs w:val="17"/>
              </w:rPr>
              <w:br/>
              <w:t>(9.20 to 22.52 higher)</w:t>
            </w:r>
            <w:r>
              <w:rPr>
                <w:sz w:val="17"/>
                <w:szCs w:val="17"/>
              </w:rPr>
              <w:br/>
              <w:t>Active Control (tele-</w:t>
            </w:r>
            <w:proofErr w:type="gramStart"/>
            <w:r>
              <w:rPr>
                <w:sz w:val="17"/>
                <w:szCs w:val="17"/>
              </w:rPr>
              <w:t>yoga) ·</w:t>
            </w:r>
            <w:proofErr w:type="gramEnd"/>
            <w:r>
              <w:rPr>
                <w:sz w:val="17"/>
                <w:szCs w:val="17"/>
              </w:rPr>
              <w:t xml:space="preserve"> SUCRA 0.84</w:t>
            </w:r>
          </w:p>
        </w:tc>
        <w:tc>
          <w:tcPr>
            <w:tcW w:w="19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269C96D5" w14:textId="77777777" w:rsidR="001D4019" w:rsidRDefault="00DE085D">
            <w:pPr>
              <w:jc w:val="center"/>
            </w:pPr>
            <w:r>
              <w:rPr>
                <w:b/>
                <w:bCs/>
              </w:rPr>
              <w:t>MD 15.86</w:t>
            </w:r>
            <w:r>
              <w:rPr>
                <w:sz w:val="17"/>
                <w:szCs w:val="17"/>
              </w:rPr>
              <w:br/>
              <w:t>(9.20 to 22.52)</w:t>
            </w:r>
          </w:p>
        </w:tc>
        <w:tc>
          <w:tcPr>
            <w:tcW w:w="152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60532206" w14:textId="77777777" w:rsidR="001D4019" w:rsidRDefault="00DE085D">
            <w:pPr>
              <w:jc w:val="center"/>
            </w:pPr>
            <w:r>
              <w:rPr>
                <w:sz w:val="17"/>
                <w:szCs w:val="17"/>
              </w:rPr>
              <w:t>225</w:t>
            </w:r>
            <w:r>
              <w:rPr>
                <w:sz w:val="17"/>
                <w:szCs w:val="17"/>
              </w:rPr>
              <w:br/>
              <w:t>(5 RCTs)</w:t>
            </w:r>
          </w:p>
        </w:tc>
        <w:tc>
          <w:tcPr>
            <w:tcW w:w="145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704D264E" w14:textId="77777777" w:rsidR="001D4019" w:rsidRDefault="00DE085D">
            <w:pPr>
              <w:jc w:val="center"/>
            </w:pPr>
            <w:r>
              <w:rPr>
                <w:color w:val="BF8F00"/>
                <w:sz w:val="20"/>
                <w:szCs w:val="20"/>
              </w:rPr>
              <w:t>⊕⊕◯◯</w:t>
            </w:r>
          </w:p>
          <w:p w14:paraId="5AC36E47" w14:textId="77777777" w:rsidR="001D4019" w:rsidRDefault="00DE085D">
            <w:pPr>
              <w:jc w:val="center"/>
            </w:pPr>
            <w:r>
              <w:rPr>
                <w:b/>
                <w:bCs/>
                <w:sz w:val="16"/>
                <w:szCs w:val="16"/>
              </w:rPr>
              <w:t>Low</w:t>
            </w:r>
          </w:p>
          <w:p w14:paraId="166A81DF" w14:textId="77777777" w:rsidR="001D4019" w:rsidRDefault="00DE085D">
            <w:pPr>
              <w:jc w:val="center"/>
            </w:pPr>
            <w:r>
              <w:rPr>
                <w:i/>
                <w:iCs/>
                <w:color w:val="595959"/>
                <w:sz w:val="13"/>
                <w:szCs w:val="13"/>
              </w:rPr>
              <w:t>(</w:t>
            </w:r>
            <w:proofErr w:type="spellStart"/>
            <w:proofErr w:type="gramStart"/>
            <w:r>
              <w:rPr>
                <w:i/>
                <w:iCs/>
                <w:color w:val="595959"/>
                <w:sz w:val="13"/>
                <w:szCs w:val="13"/>
              </w:rPr>
              <w:t>a,d</w:t>
            </w:r>
            <w:proofErr w:type="spellEnd"/>
            <w:proofErr w:type="gramEnd"/>
            <w:r>
              <w:rPr>
                <w:i/>
                <w:iCs/>
                <w:color w:val="595959"/>
                <w:sz w:val="13"/>
                <w:szCs w:val="13"/>
              </w:rPr>
              <w:t>)</w:t>
            </w:r>
          </w:p>
        </w:tc>
        <w:tc>
          <w:tcPr>
            <w:tcW w:w="2600" w:type="dxa"/>
            <w:tcBorders>
              <w:top w:val="single" w:sz="4" w:space="0" w:color="AEB6C2"/>
              <w:left w:val="single" w:sz="4" w:space="0" w:color="AEB6C2"/>
              <w:bottom w:val="single" w:sz="4" w:space="0" w:color="AEB6C2"/>
              <w:right w:val="single" w:sz="4" w:space="0" w:color="AEB6C2"/>
            </w:tcBorders>
            <w:shd w:val="clear" w:color="auto" w:fill="EEF2F9"/>
            <w:tcMar>
              <w:top w:w="55" w:type="dxa"/>
              <w:left w:w="85" w:type="dxa"/>
              <w:bottom w:w="55" w:type="dxa"/>
              <w:right w:w="85" w:type="dxa"/>
            </w:tcMar>
            <w:vAlign w:val="center"/>
          </w:tcPr>
          <w:p w14:paraId="0F0506F4" w14:textId="77777777" w:rsidR="001D4019" w:rsidRDefault="00DE085D">
            <w:r>
              <w:rPr>
                <w:sz w:val="15"/>
                <w:szCs w:val="15"/>
              </w:rPr>
              <w:t>Top-ranked node is the active comparator tele-yoga (SUCRA 0.84); the highest-ranked Pilates modality was Pilates-TR (MD 16.55, 95% CI 2.24–30.86; SUCRA 0.81; Moderate). Downgraded for risk of bias and indirectness / possible report overlap.</w:t>
            </w:r>
          </w:p>
        </w:tc>
      </w:tr>
    </w:tbl>
    <w:p w14:paraId="49C1944A" w14:textId="77777777" w:rsidR="001D4019" w:rsidRDefault="00DE085D">
      <w:pPr>
        <w:spacing w:before="140" w:after="80"/>
      </w:pPr>
      <w:r>
        <w:rPr>
          <w:b/>
          <w:bCs/>
          <w:sz w:val="16"/>
          <w:szCs w:val="16"/>
        </w:rPr>
        <w:t xml:space="preserve">* Anticipated absolute effects. </w:t>
      </w:r>
      <w:r>
        <w:rPr>
          <w:sz w:val="16"/>
          <w:szCs w:val="16"/>
        </w:rPr>
        <w:t xml:space="preserve">All nine outcomes are continuous (instrument scale scores) </w:t>
      </w:r>
      <w:proofErr w:type="spellStart"/>
      <w:r>
        <w:rPr>
          <w:sz w:val="16"/>
          <w:szCs w:val="16"/>
        </w:rPr>
        <w:t>synthesised</w:t>
      </w:r>
      <w:proofErr w:type="spellEnd"/>
      <w:r>
        <w:rPr>
          <w:sz w:val="16"/>
          <w:szCs w:val="16"/>
        </w:rPr>
        <w:t xml:space="preserve"> as change-from-baseline mean differences. Following Cochrane/GRADE convention for continuous outcomes, the comparator column shows Control as the reference and the intervention column reports the network mean difference (MD) the intervention group is expected to achieve relative to Control (i.e. “</w:t>
      </w:r>
      <w:proofErr w:type="spellStart"/>
      <w:r>
        <w:rPr>
          <w:sz w:val="16"/>
          <w:szCs w:val="16"/>
        </w:rPr>
        <w:t>the</w:t>
      </w:r>
      <w:proofErr w:type="spellEnd"/>
      <w:r>
        <w:rPr>
          <w:sz w:val="16"/>
          <w:szCs w:val="16"/>
        </w:rPr>
        <w:t xml:space="preserve"> mean change with the intervention was MD points/seconds/</w:t>
      </w:r>
      <w:proofErr w:type="spellStart"/>
      <w:r>
        <w:rPr>
          <w:sz w:val="16"/>
          <w:szCs w:val="16"/>
        </w:rPr>
        <w:t>metres</w:t>
      </w:r>
      <w:proofErr w:type="spellEnd"/>
      <w:r>
        <w:rPr>
          <w:sz w:val="16"/>
          <w:szCs w:val="16"/>
        </w:rPr>
        <w:t xml:space="preserve"> higher or lower”). No assumed baseline risk is shown because these outcomes are not binary. </w:t>
      </w:r>
      <w:r>
        <w:rPr>
          <w:b/>
          <w:bCs/>
          <w:sz w:val="16"/>
          <w:szCs w:val="16"/>
        </w:rPr>
        <w:t xml:space="preserve">† Relative effect. </w:t>
      </w:r>
      <w:r>
        <w:rPr>
          <w:sz w:val="16"/>
          <w:szCs w:val="16"/>
        </w:rPr>
        <w:t>A relative measure (risk ratio / odds ratio) is not applicable to continuous outcomes; the comparative effect is the mean difference (MD, 95% CI) taken directly from the network forest plots. SUCRA = surface under the cumulative ranking curve (higher = more likely among the better treatments). PBCST = Pilates-based core stability training; Pilates-TR = Pilates-based telerehabilitation; MD = mean difference.</w:t>
      </w:r>
    </w:p>
    <w:p w14:paraId="2262BC11" w14:textId="77777777" w:rsidR="001D4019" w:rsidRDefault="00DE085D">
      <w:pPr>
        <w:spacing w:before="160" w:after="70"/>
      </w:pPr>
      <w:r>
        <w:rPr>
          <w:b/>
          <w:bCs/>
          <w:color w:val="1F3864"/>
        </w:rPr>
        <w:t>Explanatory notes (reasons for downgrading certainty)</w:t>
      </w:r>
    </w:p>
    <w:p w14:paraId="40D5A235" w14:textId="58F721D5" w:rsidR="001D4019" w:rsidRDefault="00DE085D">
      <w:pPr>
        <w:spacing w:after="60"/>
      </w:pPr>
      <w:r>
        <w:rPr>
          <w:b/>
          <w:bCs/>
          <w:sz w:val="16"/>
          <w:szCs w:val="16"/>
        </w:rPr>
        <w:t xml:space="preserve">(a) Risk of bias: </w:t>
      </w:r>
      <w:r>
        <w:rPr>
          <w:sz w:val="16"/>
          <w:szCs w:val="16"/>
        </w:rPr>
        <w:t xml:space="preserve">most contributing trials were at high risk of bias or raised some concerns (ROB-2), chiefly absence of participant/personnel blinding (inherent to exercise), with concerns over allocation concealment, attrition and selective reporting. </w:t>
      </w:r>
      <w:proofErr w:type="gramStart"/>
      <w:r>
        <w:rPr>
          <w:sz w:val="16"/>
          <w:szCs w:val="16"/>
        </w:rPr>
        <w:t>Downgraded</w:t>
      </w:r>
      <w:proofErr w:type="gramEnd"/>
      <w:r>
        <w:rPr>
          <w:sz w:val="16"/>
          <w:szCs w:val="16"/>
        </w:rPr>
        <w:t xml:space="preserve"> one or two levels.</w:t>
      </w:r>
    </w:p>
    <w:p w14:paraId="5EBC9069" w14:textId="77777777" w:rsidR="001D4019" w:rsidRDefault="00DE085D">
      <w:pPr>
        <w:spacing w:after="60"/>
      </w:pPr>
      <w:r>
        <w:rPr>
          <w:b/>
          <w:bCs/>
          <w:sz w:val="16"/>
          <w:szCs w:val="16"/>
        </w:rPr>
        <w:t xml:space="preserve">(b) Inconsistency: </w:t>
      </w:r>
      <w:r>
        <w:rPr>
          <w:sz w:val="16"/>
          <w:szCs w:val="16"/>
        </w:rPr>
        <w:t>the magnitude of the direct effect varied substantially across contributing trials (a small trial often dominated the pooled estimate).</w:t>
      </w:r>
    </w:p>
    <w:p w14:paraId="02FCFF17" w14:textId="77777777" w:rsidR="001D4019" w:rsidRDefault="00DE085D">
      <w:pPr>
        <w:spacing w:after="60"/>
      </w:pPr>
      <w:r>
        <w:rPr>
          <w:b/>
          <w:bCs/>
          <w:sz w:val="16"/>
          <w:szCs w:val="16"/>
        </w:rPr>
        <w:lastRenderedPageBreak/>
        <w:t xml:space="preserve">(c) Imprecision: </w:t>
      </w:r>
      <w:r>
        <w:rPr>
          <w:sz w:val="16"/>
          <w:szCs w:val="16"/>
        </w:rPr>
        <w:t>the 95% CI is wide and/or crosses the line of no effect, and the optimal information size is not met (small, often single-study contrasts).</w:t>
      </w:r>
    </w:p>
    <w:p w14:paraId="3ED2BAE5" w14:textId="77777777" w:rsidR="001D4019" w:rsidRDefault="00DE085D">
      <w:pPr>
        <w:spacing w:after="60"/>
      </w:pPr>
      <w:r>
        <w:rPr>
          <w:b/>
          <w:bCs/>
          <w:sz w:val="16"/>
          <w:szCs w:val="16"/>
        </w:rPr>
        <w:t xml:space="preserve">(d) Indirectness / transitivity: </w:t>
      </w:r>
      <w:r>
        <w:rPr>
          <w:sz w:val="16"/>
          <w:szCs w:val="16"/>
        </w:rPr>
        <w:t>comparators differ across trials (</w:t>
      </w:r>
      <w:proofErr w:type="gramStart"/>
      <w:r>
        <w:rPr>
          <w:sz w:val="16"/>
          <w:szCs w:val="16"/>
        </w:rPr>
        <w:t>wait-list</w:t>
      </w:r>
      <w:proofErr w:type="gramEnd"/>
      <w:r>
        <w:rPr>
          <w:sz w:val="16"/>
          <w:szCs w:val="16"/>
        </w:rPr>
        <w:t>, home exercise, active controls) and some estimates draw on potentially overlapping reports (Najafi 2023a/b).</w:t>
      </w:r>
    </w:p>
    <w:p w14:paraId="3558BD1C" w14:textId="77777777" w:rsidR="001D4019" w:rsidRDefault="00DE085D">
      <w:pPr>
        <w:spacing w:after="60"/>
      </w:pPr>
      <w:r>
        <w:rPr>
          <w:b/>
          <w:bCs/>
          <w:sz w:val="16"/>
          <w:szCs w:val="16"/>
        </w:rPr>
        <w:t xml:space="preserve">(e) Incoherence not assessable: </w:t>
      </w:r>
      <w:r>
        <w:rPr>
          <w:sz w:val="16"/>
          <w:szCs w:val="16"/>
        </w:rPr>
        <w:t>the comparison is informed only by direct evidence within an open, star-shaped network with no closed loops.</w:t>
      </w:r>
    </w:p>
    <w:p w14:paraId="285BA474" w14:textId="77777777" w:rsidR="001D4019" w:rsidRDefault="00DE085D">
      <w:pPr>
        <w:spacing w:before="120" w:after="60"/>
      </w:pPr>
      <w:r>
        <w:rPr>
          <w:b/>
          <w:bCs/>
          <w:color w:val="1F3864"/>
        </w:rPr>
        <w:t>GRADE certainty ratings</w:t>
      </w:r>
    </w:p>
    <w:p w14:paraId="5EC0C257" w14:textId="77777777" w:rsidR="001D4019" w:rsidRDefault="00DE085D">
      <w:pPr>
        <w:spacing w:after="45"/>
      </w:pPr>
      <w:r>
        <w:rPr>
          <w:b/>
          <w:bCs/>
          <w:sz w:val="17"/>
          <w:szCs w:val="17"/>
        </w:rPr>
        <w:t>⊕⊕⊕</w:t>
      </w:r>
      <w:proofErr w:type="gramStart"/>
      <w:r>
        <w:rPr>
          <w:b/>
          <w:bCs/>
          <w:sz w:val="17"/>
          <w:szCs w:val="17"/>
        </w:rPr>
        <w:t>⊕  High</w:t>
      </w:r>
      <w:proofErr w:type="gramEnd"/>
      <w:r>
        <w:rPr>
          <w:sz w:val="16"/>
          <w:szCs w:val="16"/>
        </w:rPr>
        <w:t xml:space="preserve"> — further research is very unlikely to change confidence in the estimate.</w:t>
      </w:r>
    </w:p>
    <w:p w14:paraId="23EC7965" w14:textId="77777777" w:rsidR="001D4019" w:rsidRDefault="00DE085D">
      <w:pPr>
        <w:spacing w:after="45"/>
      </w:pPr>
      <w:r>
        <w:rPr>
          <w:b/>
          <w:bCs/>
          <w:sz w:val="17"/>
          <w:szCs w:val="17"/>
        </w:rPr>
        <w:t>⊕⊕⊕</w:t>
      </w:r>
      <w:proofErr w:type="gramStart"/>
      <w:r>
        <w:rPr>
          <w:b/>
          <w:bCs/>
          <w:sz w:val="17"/>
          <w:szCs w:val="17"/>
        </w:rPr>
        <w:t>◯  Moderate</w:t>
      </w:r>
      <w:proofErr w:type="gramEnd"/>
      <w:r>
        <w:rPr>
          <w:sz w:val="16"/>
          <w:szCs w:val="16"/>
        </w:rPr>
        <w:t xml:space="preserve"> — further research is likely to have an important impact and may change the estimate.</w:t>
      </w:r>
    </w:p>
    <w:p w14:paraId="41F9DFD9" w14:textId="77777777" w:rsidR="001D4019" w:rsidRDefault="00DE085D">
      <w:pPr>
        <w:spacing w:after="45"/>
      </w:pPr>
      <w:r>
        <w:rPr>
          <w:b/>
          <w:bCs/>
          <w:sz w:val="17"/>
          <w:szCs w:val="17"/>
        </w:rPr>
        <w:t>⊕⊕◯</w:t>
      </w:r>
      <w:proofErr w:type="gramStart"/>
      <w:r>
        <w:rPr>
          <w:b/>
          <w:bCs/>
          <w:sz w:val="17"/>
          <w:szCs w:val="17"/>
        </w:rPr>
        <w:t>◯  Low</w:t>
      </w:r>
      <w:proofErr w:type="gramEnd"/>
      <w:r>
        <w:rPr>
          <w:sz w:val="16"/>
          <w:szCs w:val="16"/>
        </w:rPr>
        <w:t xml:space="preserve"> — further research is very likely to change the estimate.</w:t>
      </w:r>
    </w:p>
    <w:p w14:paraId="2A0D5E9A" w14:textId="77777777" w:rsidR="001D4019" w:rsidRDefault="00DE085D">
      <w:pPr>
        <w:spacing w:after="45"/>
      </w:pPr>
      <w:r>
        <w:rPr>
          <w:b/>
          <w:bCs/>
          <w:sz w:val="17"/>
          <w:szCs w:val="17"/>
        </w:rPr>
        <w:t>⊕◯◯</w:t>
      </w:r>
      <w:proofErr w:type="gramStart"/>
      <w:r>
        <w:rPr>
          <w:b/>
          <w:bCs/>
          <w:sz w:val="17"/>
          <w:szCs w:val="17"/>
        </w:rPr>
        <w:t>◯  Very</w:t>
      </w:r>
      <w:proofErr w:type="gramEnd"/>
      <w:r>
        <w:rPr>
          <w:b/>
          <w:bCs/>
          <w:sz w:val="17"/>
          <w:szCs w:val="17"/>
        </w:rPr>
        <w:t xml:space="preserve"> low</w:t>
      </w:r>
      <w:r>
        <w:rPr>
          <w:sz w:val="16"/>
          <w:szCs w:val="16"/>
        </w:rPr>
        <w:t xml:space="preserve"> — the estimate is very uncertain.</w:t>
      </w:r>
    </w:p>
    <w:p w14:paraId="5DF2FA75" w14:textId="6C8D66B1" w:rsidR="001D4019" w:rsidRDefault="001D4019">
      <w:pPr>
        <w:spacing w:before="120" w:after="110"/>
      </w:pPr>
    </w:p>
    <w:sectPr w:rsidR="001D4019">
      <w:pgSz w:w="15840" w:h="12240" w:orient="landscape"/>
      <w:pgMar w:top="1000" w:right="1080" w:bottom="10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8535C"/>
    <w:multiLevelType w:val="hybridMultilevel"/>
    <w:tmpl w:val="53A2E4C8"/>
    <w:lvl w:ilvl="0" w:tplc="58E6CB50">
      <w:start w:val="1"/>
      <w:numFmt w:val="bullet"/>
      <w:lvlText w:val="●"/>
      <w:lvlJc w:val="left"/>
      <w:pPr>
        <w:ind w:left="720" w:hanging="360"/>
      </w:pPr>
    </w:lvl>
    <w:lvl w:ilvl="1" w:tplc="4D94AA44">
      <w:start w:val="1"/>
      <w:numFmt w:val="bullet"/>
      <w:lvlText w:val="○"/>
      <w:lvlJc w:val="left"/>
      <w:pPr>
        <w:ind w:left="1440" w:hanging="360"/>
      </w:pPr>
    </w:lvl>
    <w:lvl w:ilvl="2" w:tplc="9252EDE4">
      <w:start w:val="1"/>
      <w:numFmt w:val="bullet"/>
      <w:lvlText w:val="■"/>
      <w:lvlJc w:val="left"/>
      <w:pPr>
        <w:ind w:left="2160" w:hanging="360"/>
      </w:pPr>
    </w:lvl>
    <w:lvl w:ilvl="3" w:tplc="D5A47BF8">
      <w:start w:val="1"/>
      <w:numFmt w:val="bullet"/>
      <w:lvlText w:val="●"/>
      <w:lvlJc w:val="left"/>
      <w:pPr>
        <w:ind w:left="2880" w:hanging="360"/>
      </w:pPr>
    </w:lvl>
    <w:lvl w:ilvl="4" w:tplc="6B4470D0">
      <w:start w:val="1"/>
      <w:numFmt w:val="bullet"/>
      <w:lvlText w:val="○"/>
      <w:lvlJc w:val="left"/>
      <w:pPr>
        <w:ind w:left="3600" w:hanging="360"/>
      </w:pPr>
    </w:lvl>
    <w:lvl w:ilvl="5" w:tplc="74AA1968">
      <w:start w:val="1"/>
      <w:numFmt w:val="bullet"/>
      <w:lvlText w:val="■"/>
      <w:lvlJc w:val="left"/>
      <w:pPr>
        <w:ind w:left="4320" w:hanging="360"/>
      </w:pPr>
    </w:lvl>
    <w:lvl w:ilvl="6" w:tplc="06240992">
      <w:start w:val="1"/>
      <w:numFmt w:val="bullet"/>
      <w:lvlText w:val="●"/>
      <w:lvlJc w:val="left"/>
      <w:pPr>
        <w:ind w:left="5040" w:hanging="360"/>
      </w:pPr>
    </w:lvl>
    <w:lvl w:ilvl="7" w:tplc="A09E5396">
      <w:start w:val="1"/>
      <w:numFmt w:val="bullet"/>
      <w:lvlText w:val="●"/>
      <w:lvlJc w:val="left"/>
      <w:pPr>
        <w:ind w:left="5760" w:hanging="360"/>
      </w:pPr>
    </w:lvl>
    <w:lvl w:ilvl="8" w:tplc="3B7C877A">
      <w:start w:val="1"/>
      <w:numFmt w:val="bullet"/>
      <w:lvlText w:val="●"/>
      <w:lvlJc w:val="left"/>
      <w:pPr>
        <w:ind w:left="6480" w:hanging="360"/>
      </w:pPr>
    </w:lvl>
  </w:abstractNum>
  <w:num w:numId="1" w16cid:durableId="4270451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019"/>
    <w:rsid w:val="00086F4F"/>
    <w:rsid w:val="0019035E"/>
    <w:rsid w:val="001D4019"/>
    <w:rsid w:val="002A3AF2"/>
    <w:rsid w:val="0046084B"/>
    <w:rsid w:val="0055588D"/>
    <w:rsid w:val="00841A6B"/>
    <w:rsid w:val="008D6034"/>
    <w:rsid w:val="0098703C"/>
    <w:rsid w:val="00DE085D"/>
    <w:rsid w:val="00E44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FA14"/>
  <w15:docId w15:val="{F44B4EBD-80CA-7840-A00F-330CDCD8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Yehia Nabil</cp:lastModifiedBy>
  <cp:revision>6</cp:revision>
  <dcterms:created xsi:type="dcterms:W3CDTF">2026-05-30T20:40:00Z</dcterms:created>
  <dcterms:modified xsi:type="dcterms:W3CDTF">2026-05-31T08:23:00Z</dcterms:modified>
</cp:coreProperties>
</file>