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png" ContentType="image/png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Times New Roman" w:hAnsi="Times New Roman" w:eastAsia="Times New Roman"/>
          <w:color w:val="000000"/>
        </w:rPr>
        <w:t>Additional file 1: Supplementary tables</w:t>
      </w:r>
    </w:p>
    <w:p>
      <w:r>
        <w:rPr>
          <w:rFonts w:ascii="Times New Roman" w:hAnsi="Times New Roman" w:eastAsia="Times New Roman"/>
          <w:b/>
          <w:i w:val="0"/>
          <w:sz w:val="24"/>
        </w:rPr>
        <w:t xml:space="preserve">Supplementary material for: </w:t>
      </w:r>
      <w:r>
        <w:rPr>
          <w:rFonts w:ascii="Times New Roman" w:hAnsi="Times New Roman" w:eastAsia="Times New Roman"/>
          <w:b w:val="0"/>
          <w:i w:val="0"/>
          <w:sz w:val="24"/>
        </w:rPr>
        <w:t>Post-exercise glycaemic rebound characterises exploratory glucose-lactate response patterns during incremental rowing in elite male rowers: a cross-sectional study</w:t>
      </w:r>
    </w:p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S1.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Time-course metabolite summaries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60"/>
        <w:gridCol w:w="1960"/>
        <w:gridCol w:w="1960"/>
        <w:gridCol w:w="1960"/>
        <w:gridCol w:w="1960"/>
      </w:tblGrid>
      <w:tr>
        <w:trPr>
          <w:tblHeader w:val="true"/>
        </w:trP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7"/>
              </w:rPr>
              <w:t>Sampling point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7"/>
              </w:rPr>
              <w:t>Glucose Coupled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7"/>
              </w:rPr>
              <w:t>Lactate Coupled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7"/>
              </w:rPr>
              <w:t>Glucose Rebound-dominant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7"/>
              </w:rPr>
              <w:t>Lactate Rebound-dominant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Rest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4.84 +/- 0.74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1.32 +/- 0.46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5.31 +/- 0.85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1.43 +/- 0.25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Stage 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4.88 +/- 0.53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1.39 +/- 0.27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5.27 +/- 0.85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1.80 +/- 0.45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Stage 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4.50 +/- 0.46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1.44 +/- 0.35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4.77 +/- 0.56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1.65 +/- 0.23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Stage 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4.42 +/- 0.75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2.43 +/- 0.67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4.62 +/- 0.63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2.40 +/- 0.44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Stage 4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4.54 +/- 0.97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4.08 +/- 1.18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4.55 +/- 0.62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3.69 +/- 0.75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Stage 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4.92 +/- 1.00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6.85 +/- 1.89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4.79 +/- 0.52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6.21 +/- 1.52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Stage 6/end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5.55 +/- 1.14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9.73 +/- 2.17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4.89 +/- 0.91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9.78 +/- 2.43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Recovery 3 min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6.86 +/- 1.15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11.38 +/- 1.96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7.14 +/- 1.17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11.61 +/- 2.04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Recovery 5 min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6.70 +/- 1.19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11.13 +/- 2.10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7.16 +/- 0.97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7"/>
              </w:rPr>
              <w:t>11.85 +/- 2.13</w:t>
            </w:r>
          </w:p>
        </w:tc>
      </w:tr>
    </w:tbl>
    <w:p>
      <w:pPr>
        <w:spacing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Data are mean +/- SD in mmol/L. S1-S6 indicate exercise stages. Rec3 and Rec5 indicate recovery 3 and 5 min after exercise cessation. Stage-by-stage heart-rate data and Stage 6 duration were not present in the transferred metabolite-analysis dataset and therefore could not be tabulated by response pattern.</w:t>
      </w:r>
    </w:p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S2.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Individual derived metabolite and body-composition variables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</w:tblGrid>
      <w:tr>
        <w:trPr>
          <w:tblHeader w:val="true"/>
        </w:trP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Subject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Response pattern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Kglu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Rebound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Lactate slope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Peak lactate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OBLA4 stage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DeltaLa+2 stage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Body fat %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Fat mass kg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Skeletal muscle kg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4"/>
              </w:rPr>
              <w:t>Rest glucose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0.565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2.60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3.40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13.52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49.6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4.85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0.475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1.24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2.62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9.95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51.8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4.75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0.505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1.36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4.23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13.18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47.6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4.46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0.260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1.05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1.67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8.21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49.1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4.44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0.035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1.74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1.93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9.04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50.5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5.06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0.615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2.00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3.56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14.37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49.9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4.17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0.740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1.12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3.94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15.02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46.7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4.46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0.850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0.91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2.66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11.49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46.5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4.84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0.820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1.69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2.45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11.05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46.3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3.18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0.675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1.18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2.20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9.14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51.3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5.11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0.370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1.43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2.41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10.04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53.7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4.55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0.250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1.46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1.88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8.86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49.9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4.98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0.325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1.64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3.48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12.89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46.6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5.30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0.585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1.75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3.18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10.91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45.8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5.48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0.135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2.62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2.54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10.36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47.7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6.29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0.545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1.25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3.01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11.87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47.0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4.18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0.640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0.77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3.18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14.59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44.0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6.45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0.210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2.05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3.16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12.06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13.4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48.1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4.69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0.275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1.14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3.76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11.90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46.0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4.72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0.690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2.59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4.52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14.28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18.4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42.5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4.21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0.305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0.87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2.83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11.56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48.8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5.52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0.295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2.44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4.48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15.08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12.3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10.4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41.6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5.91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-0.395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1.48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2.89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12.22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16.4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40.5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5.30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0.060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1.82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1.93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9.92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17.2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15.9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43.8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4.69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Rebound-dominant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-0.045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2.88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2.57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11.16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16.0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14.5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43.1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6.81</w:t>
            </w:r>
          </w:p>
        </w:tc>
      </w:tr>
      <w:tr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26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Coupled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0.395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1.35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1.02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11.60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4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7.2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5.3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38.9</w:t>
            </w:r>
          </w:p>
        </w:tc>
        <w:tc>
          <w:tcPr>
            <w:tcW w:type="dxa" w:w="817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4"/>
              </w:rPr>
              <w:t>5.71</w:t>
            </w:r>
          </w:p>
        </w:tc>
      </w:tr>
    </w:tbl>
    <w:p>
      <w:pPr>
        <w:spacing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Kglu and lactate slope are calculated across stages 4-6. Rebound is recovery 3-min glucose minus end-exercise glucose. OBLA4 stage is the first stage reaching at least 4 mmol/L lactate. DeltaLa+2 stage is the first stage at least 2 mmol/L above resting lactate. Body-composition variables are de-identified team-assessment outputs.</w:t>
      </w:r>
    </w:p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S3.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Exploratory correlations with lactate-derived proxies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34"/>
        <w:gridCol w:w="1634"/>
        <w:gridCol w:w="1634"/>
        <w:gridCol w:w="1634"/>
        <w:gridCol w:w="1634"/>
        <w:gridCol w:w="1634"/>
      </w:tblGrid>
      <w:tr>
        <w:trPr>
          <w:tblHeader w:val="true"/>
        </w:trP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Glucose variable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Lactate variable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Pearson r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Pearson P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Spearman rho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Spearman P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OBLA4_stage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-0.40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0.045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-0.46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0.017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DeltaLa2_stage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-0.39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0.046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-0.43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0.027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La_6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0.42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0.032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0.49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0.011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PeakLa_all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0.123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0.094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Kla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0.27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0.180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0.087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OBLA4_stage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0.301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0.17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0.417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DeltaLa2_stage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0.173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0.111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La_6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0.784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-0.02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0.941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PeakLa_all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0.361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0.633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Kla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0.228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0.497</w:t>
            </w:r>
          </w:p>
        </w:tc>
      </w:tr>
    </w:tbl>
    <w:p>
      <w:pPr>
        <w:spacing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Correlation analyses were exploratory and used the whole cohort (n = 26). No time-to-exhaustion, 2000-m performance, or individual workload data were available in the transferred dataset.</w:t>
      </w:r>
    </w:p>
    <w:p>
      <w:r>
        <w:br w:type="page"/>
      </w:r>
    </w:p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S4.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Cluster-stability sensitivity analyses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60"/>
        <w:gridCol w:w="1960"/>
        <w:gridCol w:w="1960"/>
        <w:gridCol w:w="1960"/>
        <w:gridCol w:w="1960"/>
      </w:tblGrid>
      <w:tr>
        <w:trPr>
          <w:tblHeader w:val="true"/>
        </w:trP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Metric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Mean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Median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2.5th percentile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97.5th percentile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Agreement with original labels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0.919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0.962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1.000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Adjusted Rand index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0.752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0.845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0.060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1.000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 cluster size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16.653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17.000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12.000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19.000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 cluster size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9.347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9.000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7.000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14.000</w:t>
            </w:r>
          </w:p>
        </w:tc>
      </w:tr>
    </w:tbl>
    <w:p>
      <w:pPr>
        <w:spacing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The leave-one-out procedure retained the original assignment for 26/26 athletes. Bootstrap analyses used 2000 resamples with replacement. Agreement and adjusted Rand index compare bootstrap-assigned labels for all original athletes with the original k-means solution.</w:t>
      </w:r>
    </w:p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S5.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Case-wise cluster-stability results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34"/>
        <w:gridCol w:w="1634"/>
        <w:gridCol w:w="1634"/>
        <w:gridCol w:w="1634"/>
        <w:gridCol w:w="1634"/>
        <w:gridCol w:w="1634"/>
      </w:tblGrid>
      <w:tr>
        <w:trPr>
          <w:tblHeader w:val="true"/>
        </w:trP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Subject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Response pattern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Kglu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Rebound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Leave-one-out consistent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Bootstrap retention probability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0.565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2.60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0.904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0.475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1.24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0.982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0.505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1.36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0.973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0.260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1.05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0.981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0.035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1.74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0.853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0.615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2.00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0.679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7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0.740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1.12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0.850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0.820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1.69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0.892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0.675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1.18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0.972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0.370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1.43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0.966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0.250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1.46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0.840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0.325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1.64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0.789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0.585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1.75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0.861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0.135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2.62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0.545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1.25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0.976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17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0.640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0.77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0.977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0.210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2.05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0.933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0.275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1.14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0.980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0.690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2.59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0.808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21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0.305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0.87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0.987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0.295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2.44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0.974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23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-0.395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1.48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0.851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24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0.060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1.82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0.855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Rebound-dominant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-0.045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2.88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0.971</w:t>
            </w:r>
          </w:p>
        </w:tc>
      </w:tr>
      <w:tr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26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Coupled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0.395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1.35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Yes</w:t>
            </w:r>
          </w:p>
        </w:tc>
        <w:tc>
          <w:tcPr>
            <w:tcW w:type="dxa" w:w="1634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0.979</w:t>
            </w:r>
          </w:p>
        </w:tc>
      </w:tr>
    </w:tbl>
    <w:p>
      <w:r>
        <w:br w:type="page"/>
      </w:r>
    </w:p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S6.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Exploratory correlations involving body fat percentage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60"/>
        <w:gridCol w:w="1960"/>
        <w:gridCol w:w="1960"/>
        <w:gridCol w:w="1960"/>
        <w:gridCol w:w="1960"/>
      </w:tblGrid>
      <w:tr>
        <w:trPr>
          <w:tblHeader w:val="true"/>
        </w:trP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Variable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Pearson r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Pearson P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Spearman rho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Spearman P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Resting glucose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0.666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-0.02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0.910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Early glucose slope S1-S3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-0.13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0.533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-0.12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0.558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Early glucose slope Rest-S3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-0.01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0.943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-0.07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0.751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 S4-S6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-0.33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0.104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-0.28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0.163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End-exercise glucose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-0.19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0.344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-0.15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0.477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3-min rebound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0.068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0.055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Recovery 3-min glucose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0.984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0.971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Lactate slope S4-S6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0.561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0.11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0.607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Peak lactate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-0.02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0.923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0.775</w:t>
            </w:r>
          </w:p>
        </w:tc>
      </w:tr>
    </w:tbl>
    <w:p>
      <w:pPr>
        <w:spacing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Table S7.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Exploratory correlations involving resting glucose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960"/>
        <w:gridCol w:w="1960"/>
        <w:gridCol w:w="1960"/>
        <w:gridCol w:w="1960"/>
        <w:gridCol w:w="1960"/>
      </w:tblGrid>
      <w:tr>
        <w:trPr>
          <w:tblHeader w:val="true"/>
        </w:trP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Outcome variable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Pearson r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Pearson P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Spearman rho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16"/>
              </w:rPr>
              <w:t>Spearman P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Early glucose slope S1-S3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-0.69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0.000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-0.68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0.000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Kglu S4-S6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-0.42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0.031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-0.38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0.059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3-min rebound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0.20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0.321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0.09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0.678</w:t>
            </w:r>
          </w:p>
        </w:tc>
      </w:tr>
      <w:tr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End-exercise glucose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-0.53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0.005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-0.58</w:t>
            </w:r>
          </w:p>
        </w:tc>
        <w:tc>
          <w:tcPr>
            <w:tcW w:type="dxa" w:w="1960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0.002</w:t>
            </w:r>
          </w:p>
        </w:tc>
      </w:tr>
    </w:tbl>
    <w:p>
      <w:pPr>
        <w:spacing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>All correlation analyses are exploratory and unadjusted for multiplicity. Early glucose slope S1-S3 was calculated by linear regression across stages 1-3.</w:t>
      </w:r>
    </w:p>
    <w:p>
      <w:pPr>
        <w:spacing w:before="160" w:after="4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Supplementary regression analysis. Baseline-glucose adjustment for the response-defining variables (whole cohort, n = 26).</w:t>
      </w:r>
    </w:p>
    <w:p>
      <w:pPr>
        <w:spacing w:before="160" w:after="60"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To test whether resting glucose explained the between-pattern differences, two exploratory linear regressions were fitted with the response pattern (Coupled = 0, Rebound-dominant = 1) and resting glucose as predictors. Because the response pattern was defined partly by these outcomes, the response-pattern term is definitional rather than an independent effect, and the analysis is interpreted through the resting-glucose term. For glycaemic rebound, resting glucose did not add explanatory value once the response pattern was included (B = -0.01 mmol/L, P = 0.89; model R2 = 0.59); the response-pattern term is large by construction (B = +0.95 mmol/L, 95% CI 0.59 to 1.30, P &lt; 0.001) because rebound was one of the clustering inputs. For Kglu, resting glucose was likewise non-significant after adjustment (B = -0.11 mmol/L per stage, P = 0.10; model R2 = 0.39), with the pattern term again definitional (B = -0.29 mmol/L per stage, 95% CI -0.50 to -0.07).</w:t>
      </w:r>
    </w:p>
    <w:p>
      <w:pPr>
        <w:spacing w:before="160" w:after="80" w:line="240" w:lineRule="auto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These results indicate that resting glucose does not account for the between-pattern rebound difference; because the grouping was defined partly by rebound, the analysis isolates the contribution of resting glucose rather than re-testing the grouping itself. The analyses are exploratory, are based on a small single-cohort sample, and were not adjusted for multiplicity.</w:t>
      </w:r>
    </w:p>
    <w:p>
      <w:pPr>
        <w:jc w:val="center"/>
        <w:spacing w:before="220" w:after="60" w:line="240" w:lineRule="auto"/>
      </w:pPr>
      <w:r>
        <w:rPr>
          <w:noProof/>
        </w:rPr>
        <w:drawing>
          <wp:inline distT="0" distB="0" distL="0" distR="0">
            <wp:extent cx="5760720" cy="2741200"/>
            <wp:effectExtent l="0" t="0" r="0" b="0"/>
            <wp:docPr id="1001" name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FigureS1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line="252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Supplementary Figure S1. 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Cluster-assignment stability. (A) Per-athlete probability of retaining the original cluster assignment across 2000 bootstrap resamples, grouped by response pattern (Coupled, n = 17; Rebound-dominant, n = 9). (B) Label agreement and the adjusted Rand index across the 2000 resamples (median, mean, and 2.5th-97.5th percentile). Leave-one-out re-clustering retained the original assignment for all 26 athletes. Values correspond to Supplementary Tables S4 and S5.</w:t>
      </w:r>
    </w:p>
    <w:sectPr w:rsidR="00FC693F" w:rsidRPr="0006063C" w:rsidSect="00034616"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50" Type="http://schemas.openxmlformats.org/officeDocument/2006/relationships/image" Target="media/imageS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