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Times New Roman"/>
          <w:b/>
          <w:color w:val="000000"/>
          <w:sz w:val="30"/>
        </w:rPr>
        <w:t>Additional file 2. Formal search strategies and audit trail</w:t>
      </w:r>
    </w:p>
    <w:p>
      <w:pPr>
        <w:jc w:val="center"/>
      </w:pPr>
      <w:r>
        <w:t>FINAL AUDITED VERSION - 18 JULY 2026</w:t>
      </w:r>
    </w:p>
    <w:p>
      <w:pPr>
        <w:jc w:val="center"/>
      </w:pPr>
      <w:r>
        <w:rPr>
          <w:rFonts w:ascii="Times New Roman" w:hAnsi="Times New Roman" w:eastAsia="Times New Roman"/>
          <w:b/>
          <w:color w:val="000000"/>
          <w:sz w:val="21"/>
        </w:rPr>
        <w:t>Corrective search: database inception to 14 July 2026</w:t>
      </w:r>
    </w:p>
    <w:p>
      <w:r>
        <w:t>Purpose: This supplement records the post-submission corrective searches used to resolve the earlier inconsistent 2015 lower date. It preserves exact executed expressions, search filters, record-level import rules, observed counts, file hashes, aggregate title/abstract screening counts, final human full-text eligibility and overlap decisions, the independent non-author verification summary, and the explicit non-retrieval outcome. It does not reconstruct unavailable historical search records. Individual title/abstract screening worksheets were not deposited in the public submission package.</w:t>
      </w:r>
    </w:p>
    <w:p>
      <w:r>
        <w:t>PRISMA boundary: Only record-level V1, V3 and V4 exports enter the formal source table and guarded deduplication. V2 was retained as a count-only diagnostic and contributes zero records to deduplication, screening and PRISMA. Human title/abstract screening is complete at 4,884 records (4,597 excluded, 205 provisionally retained and 82 unclear), with 287 records routed to full text. Report mapping yielded 286 report units after one duplicate bibliographic record was collapsed. Of these, 162 were retrieved and human-assessed, 124 were not retrieved, 21 assessed reports were excluded and 141 were included. Final overlap reconciliation identified 102 new independent primary cohorts, 20 linked reports and 19 evidence syntheses.</w:t>
      </w:r>
    </w:p>
    <w:p>
      <w:pPr>
        <w:pStyle w:val="Heading1"/>
      </w:pPr>
      <w:r>
        <w:t>Search design and corrective scope</w:t>
      </w:r>
    </w:p>
    <w:p>
      <w:r>
        <w:rPr>
          <w:rFonts w:ascii="Times New Roman" w:hAnsi="Times New Roman" w:eastAsia="Times New Roman"/>
          <w:b w:val="0"/>
          <w:i w:val="0"/>
          <w:color w:val="000000"/>
          <w:sz w:val="21"/>
        </w:rPr>
        <w:t>The formal window was database inception through records available in each database on 14 July 2026. English-language limits were retained. PubMed identification retained all returned record types for later eligibility assessment. Scopus and Web of Science searches applied Article/Review and English limits in the interface or executed expression. Online-first records returned by the dated search were retained even when a later issue date was assigned. The inception lower bound is a documented corrective deviation, not a prospectively prespecified rule.</w:t>
      </w:r>
    </w:p>
    <w:p>
      <w:r>
        <w:rPr>
          <w:rFonts w:ascii="Times New Roman" w:hAnsi="Times New Roman" w:eastAsia="Times New Roman"/>
          <w:b/>
          <w:color w:val="000000"/>
          <w:sz w:val="21"/>
        </w:rPr>
        <w:t>Variant roles:</w:t>
      </w:r>
      <w:r>
        <w:rPr>
          <w:rFonts w:ascii="Times New Roman" w:hAnsi="Times New Roman" w:eastAsia="Times New Roman"/>
          <w:b w:val="0"/>
          <w:i w:val="0"/>
          <w:color w:val="000000"/>
          <w:sz w:val="21"/>
        </w:rPr>
        <w:t xml:space="preserve"> V1 was the expanded primary search; V2 omitted the outcome block to diagnose outcome-term misses; V3 captured Olympian mortality/longevity reports that may omit retirement language; V4 searched named cohorts and programmes. Mortality was a sensitivity-search safety net. Cardiovascular mortality may contribute direct cardiometabolic evidence; all-cause mortality is retained as a separate downstream/background layer; non-cardiometabolic mortality alone is excluded from the main evidence map.</w:t>
      </w:r>
    </w:p>
    <w:p>
      <w:pPr>
        <w:pStyle w:val="Heading1"/>
      </w:pPr>
      <w:r>
        <w:t>Execution summary</w:t>
      </w:r>
    </w:p>
    <w:p>
      <w:r>
        <w:rPr>
          <w:rFonts w:ascii="Times New Roman" w:hAnsi="Times New Roman" w:eastAsia="Times New Roman"/>
          <w:b/>
          <w:color w:val="000000"/>
          <w:sz w:val="21"/>
        </w:rPr>
        <w:t>Table S1. Formal search execution and PRISMA import status</w:t>
      </w:r>
    </w:p>
    <w:tbl>
      <w:tblPr>
        <w:tblW w:type="auto" w:w="0"/>
        <w:jc w:val="center"/>
        <w:tblLayout w:type="fixed"/>
        <w:tblLook w:firstColumn="1" w:firstRow="1" w:lastColumn="0" w:lastRow="0" w:noHBand="0" w:noVBand="1" w:val="04A0"/>
      </w:tblPr>
      <w:tblGrid>
        <w:gridCol w:w="1987"/>
        <w:gridCol w:w="1987"/>
        <w:gridCol w:w="1987"/>
        <w:gridCol w:w="1987"/>
        <w:gridCol w:w="1987"/>
      </w:tblGrid>
      <w:tr>
        <w:trPr>
          <w:tblHeader w:val="true"/>
        </w:trPr>
        <w:tc>
          <w:tcPr>
            <w:tcW w:type="dxa" w:w="1944"/>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Database</w:t>
            </w:r>
          </w:p>
        </w:tc>
        <w:tc>
          <w:tcPr>
            <w:tcW w:type="dxa" w:w="792"/>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Variant</w:t>
            </w:r>
          </w:p>
        </w:tc>
        <w:tc>
          <w:tcPr>
            <w:tcW w:type="dxa" w:w="2520"/>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Observed count</w:t>
            </w:r>
          </w:p>
        </w:tc>
        <w:tc>
          <w:tcPr>
            <w:tcW w:type="dxa" w:w="1296"/>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Imported rows</w:t>
            </w:r>
          </w:p>
        </w:tc>
        <w:tc>
          <w:tcPr>
            <w:tcW w:type="dxa" w:w="3096"/>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Handling</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PubMed/MEDLINE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V1</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3,450</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3,450</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PubMed/MEDLINE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V2</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5,668</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0</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Count-only; excluded</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PubMed/MEDLINE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V3</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69</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69</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PubMed/MEDLINE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V4</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554</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554</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Scopus</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V1</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1,434</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1,434</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Scopus</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V2</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2,874</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0</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Count-only; excluded</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Scopus</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V3</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69</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69</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Scopus</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V4</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44</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44</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Record-level</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Web of Science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V1</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1,703 -&gt; 1,539 -&gt; 1,504</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1,504</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Unrefined -&gt; type -&gt; English</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Web of Science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V2</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4,375 -&gt; 3,701 -&gt; 3,526</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0</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Count-only; excluded</w:t>
            </w:r>
          </w:p>
        </w:tc>
      </w:tr>
      <w:tr>
        <w:tc>
          <w:tcPr>
            <w:tcW w:type="dxa" w:w="194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Web of Science</w:t>
            </w:r>
          </w:p>
        </w:tc>
        <w:tc>
          <w:tcPr>
            <w:tcW w:type="dxa" w:w="79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V3</w:t>
            </w:r>
          </w:p>
        </w:tc>
        <w:tc>
          <w:tcPr>
            <w:tcW w:type="dxa" w:w="2520"/>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83 -&gt; 71 -&gt; 65</w:t>
            </w:r>
          </w:p>
        </w:tc>
        <w:tc>
          <w:tcPr>
            <w:tcW w:type="dxa" w:w="12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65</w:t>
            </w:r>
          </w:p>
        </w:tc>
        <w:tc>
          <w:tcPr>
            <w:tcW w:type="dxa" w:w="309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Unrefined -&gt; type -&gt; English</w:t>
            </w:r>
          </w:p>
        </w:tc>
      </w:tr>
      <w:tr>
        <w:tc>
          <w:tcPr>
            <w:tcW w:type="dxa" w:w="1944"/>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Web of Science</w:t>
            </w:r>
          </w:p>
        </w:tc>
        <w:tc>
          <w:tcPr>
            <w:tcW w:type="dxa" w:w="792"/>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V4</w:t>
            </w:r>
          </w:p>
        </w:tc>
        <w:tc>
          <w:tcPr>
            <w:tcW w:type="dxa" w:w="2520"/>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48 -&gt; 39 -&gt; 39</w:t>
            </w:r>
          </w:p>
        </w:tc>
        <w:tc>
          <w:tcPr>
            <w:tcW w:type="dxa" w:w="1296"/>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39</w:t>
            </w:r>
          </w:p>
        </w:tc>
        <w:tc>
          <w:tcPr>
            <w:tcW w:type="dxa" w:w="3096"/>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Unrefined -&gt; type -&gt; English</w:t>
            </w:r>
          </w:p>
        </w:tc>
      </w:tr>
    </w:tbl>
    <w:p>
      <w:r>
        <w:rPr>
          <w:rFonts w:ascii="Times New Roman" w:hAnsi="Times New Roman" w:eastAsia="Times New Roman"/>
          <w:b/>
          <w:color w:val="000000"/>
          <w:sz w:val="21"/>
        </w:rPr>
        <w:t>Table note:</w:t>
      </w:r>
      <w:r>
        <w:rPr>
          <w:rFonts w:ascii="Times New Roman" w:hAnsi="Times New Roman" w:eastAsia="Times New Roman"/>
          <w:b w:val="0"/>
          <w:i w:val="0"/>
          <w:color w:val="000000"/>
          <w:sz w:val="21"/>
        </w:rPr>
        <w:t xml:space="preserve"> The arrows in Web of Science counts show unrefined hits, then Article/Review refinement, then English-language records. Record-level source-query associations totalled 7,228 (PubMed 4,073; Scopus 1,547; Web of Science 1,608). Guarded cross-database and cross-query deduplication removed 2,344 duplicate source rows, leaving 4,884 unique records for title/abstract screening. Forty-seven audit-only canonical records were kept outside the formal PRISMA base.</w:t>
      </w:r>
    </w:p>
    <w:p>
      <w:pPr>
        <w:pStyle w:val="Heading1"/>
      </w:pPr>
      <w:r>
        <w:t>Current screening, retrieval and decision status</w:t>
      </w:r>
    </w:p>
    <w:p>
      <w:r>
        <w:t>Table S2. Author-attested screening aggregate and final full-text accounting</w:t>
      </w:r>
    </w:p>
    <w:tbl>
      <w:tblPr>
        <w:tblW w:type="auto" w:w="0"/>
        <w:jc w:val="center"/>
        <w:tblLayout w:type="fixed"/>
        <w:tblLook w:firstColumn="1" w:firstRow="1" w:lastColumn="0" w:lastRow="0" w:noHBand="0" w:noVBand="1" w:val="04A0"/>
      </w:tblPr>
      <w:tblGrid>
        <w:gridCol w:w="2484"/>
        <w:gridCol w:w="2484"/>
        <w:gridCol w:w="2484"/>
        <w:gridCol w:w="2484"/>
      </w:tblGrid>
      <w:tr>
        <w:trPr>
          <w:tblHeader w:val="true"/>
        </w:trPr>
        <w:tc>
          <w:tcPr>
            <w:tcW w:type="dxa" w:w="2376"/>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Stage</w:t>
            </w:r>
          </w:p>
        </w:tc>
        <w:tc>
          <w:tcPr>
            <w:tcW w:type="dxa" w:w="1152"/>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Unit</w:t>
            </w:r>
          </w:p>
        </w:tc>
        <w:tc>
          <w:tcPr>
            <w:tcW w:type="dxa" w:w="2016"/>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Current state</w:t>
            </w:r>
          </w:p>
        </w:tc>
        <w:tc>
          <w:tcPr>
            <w:tcW w:type="dxa" w:w="4104"/>
            <w:vAlign w:val="center"/>
            <w:tcMar>
              <w:top w:w="65" w:type="dxa"/>
              <w:start w:w="75" w:type="dxa"/>
              <w:bottom w:w="65" w:type="dxa"/>
              <w:end w:w="75" w:type="dxa"/>
            </w:tcMar>
            <w:tcBorders>
              <w:top w:val="single" w:sz="10" w:space="0" w:color="000000"/>
              <w:bottom w:val="single" w:sz="6" w:space="0" w:color="000000"/>
              <w:left w:val="nil"/>
              <w:right w:val="nil"/>
              <w:insideH w:val="nil"/>
              <w:insideV w:val="nil"/>
            </w:tcBorders>
          </w:tcPr>
          <w:p>
            <w:r/>
            <w:r>
              <w:rPr>
                <w:rFonts w:ascii="Times New Roman" w:hAnsi="Times New Roman" w:eastAsia="Times New Roman"/>
                <w:b/>
                <w:color w:val="000000"/>
                <w:sz w:val="18"/>
              </w:rPr>
              <w:t>Interpretation</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Title/abstract screened</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4,884</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Corresponding-author-attested distributed human aggregate</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Excluded at title/abstract</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4,597</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Human aggregate decision</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Provisionally retained</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205</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Routed to full text; not a final inclusion decision</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Unclear</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82</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Routed to full text; not a final inclusion decision</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Routed to full text</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Records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287</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205 + 82</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Report-level mapping</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286</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One duplicate bibliographic record collapsed (287 records -&gt; 286 reports)</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t>Verified full text and human assessment</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t>162</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t>Named human first-round and cross-review decisions complete</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Not retrieved after documented lawful attempts</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t>124</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t>Separate PRISMA retrieval outcome; not an E09 exclusion</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t>Strict AI preassessment (historical working state)</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t>140 include / 20 exclude / 2 unresolved</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t>Historical workflow aid only; not the final human decision set</w:t>
            </w:r>
          </w:p>
        </w:tc>
      </w:tr>
      <w:tr>
        <w:tc>
          <w:tcPr>
            <w:tcW w:type="dxa" w:w="2376"/>
            <w:vAlign w:val="top"/>
            <w:tcMar>
              <w:top w:w="65" w:type="dxa"/>
              <w:start w:w="75" w:type="dxa"/>
              <w:bottom w:w="65" w:type="dxa"/>
              <w:end w:w="75" w:type="dxa"/>
            </w:tcMar>
            <w:tcBorders>
              <w:top w:val="nil"/>
              <w:bottom w:val="nil"/>
              <w:left w:val="nil"/>
              <w:right w:val="nil"/>
              <w:insideH w:val="nil"/>
              <w:insideV w:val="nil"/>
            </w:tcBorders>
          </w:tcPr>
          <w:p>
            <w:r>
              <w:t>Named-human final full-text decisions</w:t>
            </w:r>
          </w:p>
        </w:tc>
        <w:tc>
          <w:tcPr>
            <w:tcW w:type="dxa" w:w="1152"/>
            <w:vAlign w:val="top"/>
            <w:tcMar>
              <w:top w:w="65" w:type="dxa"/>
              <w:start w:w="75" w:type="dxa"/>
              <w:bottom w:w="65" w:type="dxa"/>
              <w:end w:w="75" w:type="dxa"/>
            </w:tcMar>
            <w:tcBorders>
              <w:top w:val="nil"/>
              <w:bottom w:val="nil"/>
              <w:left w:val="nil"/>
              <w:right w:val="nil"/>
              <w:insideH w:val="nil"/>
              <w:insideV w:val="nil"/>
            </w:tcBorders>
          </w:tcPr>
          <w:p>
            <w:r/>
            <w:r>
              <w:rPr>
                <w:rFonts w:ascii="Times New Roman" w:hAnsi="Times New Roman" w:eastAsia="Times New Roman"/>
                <w:b w:val="0"/>
                <w:color w:val="000000"/>
                <w:sz w:val="17"/>
              </w:rPr>
              <w:t>Reports</w:t>
            </w:r>
          </w:p>
        </w:tc>
        <w:tc>
          <w:tcPr>
            <w:tcW w:type="dxa" w:w="2016"/>
            <w:vAlign w:val="top"/>
            <w:tcMar>
              <w:top w:w="65" w:type="dxa"/>
              <w:start w:w="75" w:type="dxa"/>
              <w:bottom w:w="65" w:type="dxa"/>
              <w:end w:w="75" w:type="dxa"/>
            </w:tcMar>
            <w:tcBorders>
              <w:top w:val="nil"/>
              <w:bottom w:val="nil"/>
              <w:left w:val="nil"/>
              <w:right w:val="nil"/>
              <w:insideH w:val="nil"/>
              <w:insideV w:val="nil"/>
            </w:tcBorders>
          </w:tcPr>
          <w:p>
            <w:r>
              <w:t>141 include / 21 exclude / 0 unresolved</w:t>
            </w:r>
          </w:p>
        </w:tc>
        <w:tc>
          <w:tcPr>
            <w:tcW w:type="dxa" w:w="4104"/>
            <w:vAlign w:val="top"/>
            <w:tcMar>
              <w:top w:w="65" w:type="dxa"/>
              <w:start w:w="75" w:type="dxa"/>
              <w:bottom w:w="65" w:type="dxa"/>
              <w:end w:w="75" w:type="dxa"/>
            </w:tcMar>
            <w:tcBorders>
              <w:top w:val="nil"/>
              <w:bottom w:val="nil"/>
              <w:left w:val="nil"/>
              <w:right w:val="nil"/>
              <w:insideH w:val="nil"/>
              <w:insideV w:val="nil"/>
            </w:tcBorders>
          </w:tcPr>
          <w:p>
            <w:r>
              <w:t>Corresponding-author-attested unanimous human decisions</w:t>
            </w:r>
          </w:p>
        </w:tc>
      </w:tr>
      <w:tr>
        <w:tc>
          <w:tcPr>
            <w:tcW w:type="dxa" w:w="2376"/>
            <w:vAlign w:val="top"/>
            <w:tcMar>
              <w:top w:w="65" w:type="dxa"/>
              <w:start w:w="75" w:type="dxa"/>
              <w:bottom w:w="65" w:type="dxa"/>
              <w:end w:w="75" w:type="dxa"/>
            </w:tcMar>
            <w:tcBorders>
              <w:top w:val="nil"/>
              <w:bottom w:val="single" w:sz="10" w:space="0" w:color="000000"/>
              <w:left w:val="nil"/>
              <w:right w:val="nil"/>
              <w:insideH w:val="nil"/>
              <w:insideV w:val="nil"/>
            </w:tcBorders>
          </w:tcPr>
          <w:p>
            <w:r>
              <w:t>Named-human overlap decisions</w:t>
            </w:r>
          </w:p>
        </w:tc>
        <w:tc>
          <w:tcPr>
            <w:tcW w:type="dxa" w:w="1152"/>
            <w:vAlign w:val="top"/>
            <w:tcMar>
              <w:top w:w="65" w:type="dxa"/>
              <w:start w:w="75" w:type="dxa"/>
              <w:bottom w:w="65" w:type="dxa"/>
              <w:end w:w="75" w:type="dxa"/>
            </w:tcMar>
            <w:tcBorders>
              <w:top w:val="nil"/>
              <w:bottom w:val="single" w:sz="10" w:space="0" w:color="000000"/>
              <w:left w:val="nil"/>
              <w:right w:val="nil"/>
              <w:insideH w:val="nil"/>
              <w:insideV w:val="nil"/>
            </w:tcBorders>
          </w:tcPr>
          <w:p>
            <w:r/>
            <w:r>
              <w:rPr>
                <w:rFonts w:ascii="Times New Roman" w:hAnsi="Times New Roman" w:eastAsia="Times New Roman"/>
                <w:b w:val="0"/>
                <w:color w:val="000000"/>
                <w:sz w:val="17"/>
              </w:rPr>
              <w:t>Report/study/cohort links</w:t>
            </w:r>
          </w:p>
        </w:tc>
        <w:tc>
          <w:tcPr>
            <w:tcW w:type="dxa" w:w="2016"/>
            <w:vAlign w:val="top"/>
            <w:tcMar>
              <w:top w:w="65" w:type="dxa"/>
              <w:start w:w="75" w:type="dxa"/>
              <w:bottom w:w="65" w:type="dxa"/>
              <w:end w:w="75" w:type="dxa"/>
            </w:tcMar>
            <w:tcBorders>
              <w:top w:val="nil"/>
              <w:bottom w:val="single" w:sz="10" w:space="0" w:color="000000"/>
              <w:left w:val="nil"/>
              <w:right w:val="nil"/>
              <w:insideH w:val="nil"/>
              <w:insideV w:val="nil"/>
            </w:tcBorders>
          </w:tcPr>
          <w:p>
            <w:r>
              <w:t>102 new cohorts / 20 linked reports / 19 evidence syntheses</w:t>
            </w:r>
          </w:p>
        </w:tc>
        <w:tc>
          <w:tcPr>
            <w:tcW w:type="dxa" w:w="4104"/>
            <w:vAlign w:val="top"/>
            <w:tcMar>
              <w:top w:w="65" w:type="dxa"/>
              <w:start w:w="75" w:type="dxa"/>
              <w:bottom w:w="65" w:type="dxa"/>
              <w:end w:w="75" w:type="dxa"/>
            </w:tcMar>
            <w:tcBorders>
              <w:top w:val="nil"/>
              <w:bottom w:val="single" w:sz="10" w:space="0" w:color="000000"/>
              <w:left w:val="nil"/>
              <w:right w:val="nil"/>
              <w:insideH w:val="nil"/>
              <w:insideV w:val="nil"/>
            </w:tcBorders>
          </w:tcPr>
          <w:p>
            <w:r>
              <w:t>Included reports reconciled at report and cohort level</w:t>
            </w:r>
          </w:p>
        </w:tc>
      </w:tr>
    </w:tbl>
    <w:p>
      <w:r>
        <w:rPr>
          <w:rFonts w:ascii="Times New Roman" w:hAnsi="Times New Roman" w:eastAsia="Times New Roman"/>
          <w:b/>
          <w:color w:val="000000"/>
          <w:sz w:val="21"/>
        </w:rPr>
        <w:t>Human title/abstract screening account:</w:t>
      </w:r>
      <w:r>
        <w:rPr>
          <w:rFonts w:ascii="Times New Roman" w:hAnsi="Times New Roman" w:eastAsia="Times New Roman"/>
          <w:b w:val="0"/>
          <w:i w:val="0"/>
          <w:color w:val="000000"/>
          <w:sz w:val="21"/>
        </w:rPr>
        <w:t xml:space="preserve"> The corresponding author attested that the 4,884-record set was screened by the author team through distributed work, approximately 30% by HD, 30% by CZ and 40% by the remaining team members combined. The aggregate comprises 4,597 excluded, 205 provisionally retained and 82 unclear records. The identities of the 205-record provisional queue and the 82-record unclear queue were confirmed against the local queues. This was distributed single screening, not independent duplicate screening.</w:t>
      </w:r>
    </w:p>
    <w:p>
      <w:r>
        <w:t>Audit limitation and non-author verification: Individual title/abstract screening worksheets and any paired pre-consensus decision matrix were not deposited in the public submission package. Guo Wang and Jun'an Chen, neither of whom was an author, each independently re-screened a different set of 20 reports from the 162 full-text-adjudicated reports. The 40 non-overlapping reports represented 24.7% of that set, and the corresponding author confirmed completion of this verification. The allocation was not documented as random, and row-level paired pre-consensus decisions were not retained in the central audit dataset; Cohen's kappa therefore could not be reconstructed. The absence of independent duplicate title/abstract screening across all 4,884 records and the inability to quantify concordance create a potentially serious risk of selection and classification bias that must be considered when interpreting the review.</w:t>
      </w:r>
    </w:p>
    <w:p>
      <w:r>
        <w:t>Final full-text accounting: The 287 routed records map to 286 unique report units because one duplicate bibliographic record is not a separate report. Full texts were obtained for 162 reports and 124 were not retrieved after documented attempts. First-round review of the 162 retrieved reports was allocated as HD 50, CZ 50, YP 15, HZ 15, YC 15, JH 15 and SD 2. HD and CZ each cross-reviewed 81 reports without rechecking their own first-round assignments. The corresponding author states that all named reviewers acted as humans and that all authors unanimously approved the final decisions. Twenty-one assessed reports were excluded and 141 included; overlap reconciliation yielded 102 new independent primary cohorts, 20 linked reports and 19 evidence syntheses.</w:t>
      </w:r>
    </w:p>
    <w:p>
      <w:pPr>
        <w:pStyle w:val="Heading1"/>
      </w:pPr>
      <w:r>
        <w:t>Exact executed search expressions</w:t>
      </w:r>
    </w:p>
    <w:p>
      <w:r>
        <w:rPr>
          <w:rFonts w:ascii="Times New Roman" w:hAnsi="Times New Roman" w:eastAsia="Times New Roman"/>
          <w:b w:val="0"/>
          <w:i w:val="0"/>
          <w:color w:val="000000"/>
          <w:sz w:val="21"/>
        </w:rPr>
        <w:t>The expressions below are inserted directly from the retained exact-query files or the authoritative Web of Science execution metadata in formal_search_plan.json. Line wrapping is a Word display feature and does not alter the archived query text.</w:t>
      </w:r>
    </w:p>
    <w:p>
      <w:pPr>
        <w:pStyle w:val="Heading2"/>
      </w:pPr>
      <w:r>
        <w:t>PubMed/MEDLINE</w:t>
      </w:r>
    </w:p>
    <w:p>
      <w:pPr>
        <w:pStyle w:val="Heading3"/>
      </w:pPr>
      <w:r>
        <w:rPr>
          <w:rFonts w:ascii="Times New Roman" w:hAnsi="Times New Roman" w:eastAsia="Times New Roman"/>
          <w:b/>
          <w:color w:val="000000"/>
          <w:sz w:val="21"/>
        </w:rPr>
        <w:t>V1_expanded_retirement_sport_outcome (expanded primary identification search)</w:t>
      </w:r>
    </w:p>
    <w:p>
      <w:r>
        <w:rPr>
          <w:rFonts w:ascii="Times New Roman" w:hAnsi="Times New Roman" w:eastAsia="Times New Roman"/>
          <w:b w:val="0"/>
          <w:i/>
          <w:color w:val="000000"/>
          <w:sz w:val="17"/>
        </w:rPr>
        <w:t>Archived source: search_repro/data/raw/pubmed_formal_expanded_scope_complete_2026-07-14/V1_expanded_retirement_sport_outcome__pubmed/V1_expanded_retirement_sport_outcome__pubmed_exact_query.txt | SHA-256: d5764d1b7770395be2c9e4cf3d5e2804c14dc82fac29e8f5f3019f73f5cb74c9</w:t>
      </w:r>
    </w:p>
    <w:p>
      <w:pPr>
        <w:spacing w:after="160" w:line="240" w:lineRule="auto"/>
        <w:ind w:left="288" w:right="144"/>
      </w:pPr>
      <w:r>
        <w:rPr>
          <w:rFonts w:ascii="Courier New" w:hAnsi="Courier New" w:eastAsia="Courier New"/>
          <w:b w:val="0"/>
          <w:color w:val="000000"/>
          <w:sz w:val="16"/>
        </w:rPr>
        <w:t>(retir*[Title/Abstract] OR former[Title/Abstract] OR "post-career"[Title/Abstract] OR "post career"[Title/Abstract] OR "post-retirement"[Title/Abstract] OR "post retirement"[Title/Abstract] OR "after-career"[Title/Abstract] OR "after career"[Title/Abstract] OR "ex-athlete"[Title/Abstract] OR "ex-athletes"[Title/Abstract] OR "ex athlete"[Title/Abstract] OR "ex athletes"[Title/Abstract] OR "ex-player"[Title/Abstract] OR "ex-players"[Title/Abstract] OR "ex player"[Title/Abstract] OR "ex players"[Title/Abstract] OR "former player"[Title/Abstract] OR "former players"[Title/Abstract] OR "former footballer"[Title/Abstract] OR "former footballers"[Title/Abstract] OR "career termination"[Title/Abstract] OR "career transition"[Title/Abstract] OR "training cessation"[Title/Abstract] OR detrain*[Title/Abstract] OR "Retirement"[MeSH Terms] OR postretirement[Title/Abstract] OR "sports career termination"[Title/Abstract] OR decondition*[Title/Abstract]) AND (athlete*[Title/Abstract] OR player*[Title/Abstract] OR footballer*[Title/Abstract] OR Olympian*[Title/Abstract] OR Olympic*[Title/Abstract] OR "elite sport"[Title/Abstract] OR "elite sports"[Title/Abstract] OR "professional sport"[Title/Abstract] OR "professional sports"[Title/Abstract] OR "professional football"[Title/Abstract] OR "world-class"[Title/Abstract] OR "world class"[Title/Abstract] OR "national team"[Title/Abstract] OR "national teams"[Title/Abstract] OR NBA[Title/Abstract] OR "National Basketball Association"[Title/Abstract] OR NFL[Title/Abstract] OR "National Football League"[Title/Abstract] OR MLB[Title/Abstract] OR "Major League Baseball"[Title/Abstract] OR baseball[Title/Abstract] OR basketball[Title/Abstract] OR hockey[Title/Abstract] OR "ice hockey"[Title/Abstract] OR cricket[Title/Abstract] OR rugby[Title/Abstract] OR soccer[Title/Abstract] OR football[Title/Abstract] OR rowing[Title/Abstract] OR rower*[Title/Abstract] OR cycling[Title/Abstract] OR cyclist*[Title/Abstract] OR swimming[Title/Abstract] OR swimmer*[Title/Abstract] OR endurance[Title/Abstract] OR "power sport"[Title/Abstract] OR "power sports"[Title/Abstract] OR "contact sport"[Title/Abstract] OR "contact sports"[Title/Abstract] OR "combat sport"[Title/Abstract] OR "combat sports"[Title/Abstract] OR boxing[Title/Abstract] OR boxer*[Title/Abstract] OR wrestling[Title/Abstract] OR "martial art"[Title/Abstract] OR "martial arts"[Title/Abstract] OR weightlifting[Title/Abstract] OR "para-athlete"[Title/Abstract] OR "para-athletes"[Title/Abstract] OR "para athlete"[Title/Abstract] OR "para athletes"[Title/Abstract] OR Paralymp*[Title/Abstract] OR "Athletes"[MeSH Terms] OR "Sports"[MeSH Terms] OR sportsperson*[Title/Abstract] OR sportsman[Title/Abstract] OR sportsmen[Title/Abstract] OR sportswoman[Title/Abstract] OR sportswomen[Title/Abstract] OR cricket*[Title/Abstract] OR runner*[Title/Abstract] OR marathon*[Title/Abstract] OR wrestler*[Title/Abstract] OR judo[Title/Abstract] OR judoka*[Title/Abstract] OR taekwondo[Title/Abstract] OR weightlift*[Title/Abstract] OR powerlift*[Title/Abstract] OR Paralympian*[Title/Abstract]) AND (health[Title/Abstract] OR disease*[Title/Abstract] OR morbidity[Title/Abstract] OR weight[Title/Abstract] OR obesity[Title/Abstract] OR overweight[Title/Abstract] OR BMI[Title/Abstract] OR "body mass index"[Title/Abstract] OR adiposity[Title/Abstract] OR "body composition"[Title/Abstract] OR waist[Title/Abstract] OR "waist circumference"[Title/Abstract] OR "weight gain"[Title/Abstract] OR metabolic[Title/Abstract] OR "metabolic syndrome"[Title/Abstract] OR cardiometabolic[Title/Abstract] OR cardiovascular[Title/Abstract] OR hypertension[Title/Abstract] OR "blood pressure"[Title/Abstract] OR glucose[Title/Abstract] OR diabetes[Title/Abstract] OR insulin[Title/Abstract] OR lipid*[Title/Abstract] OR cholesterol[Title/Abstract] OR triglyceride*[Title/Abstract] OR coronary[Title/Abstract] OR "coronary artery calcium"[Title/Abstract] OR CAC[Title/Abstract] OR atherosclero*[Title/Abstract] OR vascular[Title/Abstract] OR stroke[Title/Abstract] OR mortality[Title/Abstract] OR longevity[Title/Abstract] OR survival[Title/Abstract] OR death*[Title/Abstract] OR lifespan[Title/Abstract] OR "life expectancy"[Title/Abstract] OR "cause of death"[Title/Abstract] OR sleep[Title/Abstract] OR apnea[Title/Abstract] OR apnoea[Title/Abstract] OR "sleep apnea"[Title/Abstract] OR "sleep apnoea"[Title/Abstract] OR arrhythmia*[Title/Abstract] OR "atrial fibrillation"[Title/Abstract] OR "Health Status"[MeSH Terms] OR "Morbidity"[MeSH Terms] OR "Obesity"[MeSH Terms] OR "Overweight"[MeSH Terms] OR "Body Composition"[MeSH Terms] OR "Body Mass Index"[MeSH Terms] OR "Waist Circumference"[MeSH Terms] OR "Metabolic Syndrome"[MeSH Terms] OR "Cardiovascular Diseases"[MeSH Terms] OR "Hypertension"[MeSH Terms] OR "Blood Pressure"[MeSH Terms] OR "Diabetes Mellitus"[MeSH Terms] OR "Insulin Resistance"[MeSH Terms] OR "Lipids"[MeSH Terms] OR "Cholesterol"[MeSH Terms] OR "Triglycerides"[MeSH Terms] OR "Coronary Artery Disease"[MeSH Terms] OR "Atherosclerosis"[MeSH Terms] OR "Stroke"[MeSH Terms] OR "Mortality"[MeSH Terms] OR "Longevity"[MeSH Terms] OR "Cause of Death"[MeSH Terms] OR "Sleep Apnea Syndromes"[MeSH Terms] OR "Arrhythmias, Cardiac"[MeSH Terms] OR "Atrial Fibrillation"[MeSH Terms] OR multimorbid*[Title/Abstract] OR "fat mass"[Title/Abstract] OR CVD[Title/Abstract] OR cardiac[Title/Abstract] OR heart[Title/Abstract] OR ventricular[Title/Abstract] OR atrial[Title/Abstract] OR aortic[Title/Abstract] OR echocardiograph*[Title/Abstract] OR "cardiac remodeling"[Title/Abstract] OR "cardiac remodelling"[Title/Abstract] OR HbA1c[Title/Abstract] OR dyslipid*[Title/Abstract] OR plaque[Title/Abstract] OR calcification[Title/Abstract] OR "arterial stiffness"[Title/Abstract] OR endothelial[Title/Abstract] OR "sleep-disordered breathing"[Title/Abstract] OR "Body Weight Changes"[MeSH Terms] OR "Heart Diseases"[MeSH Terms] OR "Lipid Metabolism Disorders"[MeSH Terms]) AND ("1000/01/01"[Date - Publication] : "2026/07/14"[Date - Publication]) AND English[Language]</w:t>
      </w:r>
    </w:p>
    <w:p>
      <w:pPr>
        <w:pStyle w:val="Heading3"/>
      </w:pPr>
      <w:r>
        <w:rPr>
          <w:rFonts w:ascii="Times New Roman" w:hAnsi="Times New Roman" w:eastAsia="Times New Roman"/>
          <w:b/>
          <w:color w:val="000000"/>
          <w:sz w:val="21"/>
        </w:rPr>
        <w:t>V2_retirement_sport_no_outcome (sensitivity search for outcome term misses)</w:t>
      </w:r>
    </w:p>
    <w:p>
      <w:r>
        <w:rPr>
          <w:rFonts w:ascii="Times New Roman" w:hAnsi="Times New Roman" w:eastAsia="Times New Roman"/>
          <w:b w:val="0"/>
          <w:i/>
          <w:color w:val="000000"/>
          <w:sz w:val="17"/>
        </w:rPr>
        <w:t>Archived source: search_repro/data/raw/pubmed_formal_expanded_scope_complete_2026-07-14/V2_retirement_sport_no_outcome__pubmed/V2_retirement_sport_no_outcome__pubmed_exact_query.txt | SHA-256: 6606360c7535c8ef8a0492d6fd8bf62ef03912d3d30b65605d332d95b90f05bd</w:t>
      </w:r>
    </w:p>
    <w:p>
      <w:pPr>
        <w:spacing w:after="160" w:line="240" w:lineRule="auto"/>
        <w:ind w:left="288" w:right="144"/>
      </w:pPr>
      <w:r>
        <w:rPr>
          <w:rFonts w:ascii="Courier New" w:hAnsi="Courier New" w:eastAsia="Courier New"/>
          <w:b w:val="0"/>
          <w:color w:val="000000"/>
          <w:sz w:val="16"/>
        </w:rPr>
        <w:t>(retir*[Title/Abstract] OR former[Title/Abstract] OR "post-career"[Title/Abstract] OR "post career"[Title/Abstract] OR "post-retirement"[Title/Abstract] OR "post retirement"[Title/Abstract] OR "after-career"[Title/Abstract] OR "after career"[Title/Abstract] OR "ex-athlete"[Title/Abstract] OR "ex-athletes"[Title/Abstract] OR "ex athlete"[Title/Abstract] OR "ex athletes"[Title/Abstract] OR "ex-player"[Title/Abstract] OR "ex-players"[Title/Abstract] OR "ex player"[Title/Abstract] OR "ex players"[Title/Abstract] OR "former player"[Title/Abstract] OR "former players"[Title/Abstract] OR "former footballer"[Title/Abstract] OR "former footballers"[Title/Abstract] OR "career termination"[Title/Abstract] OR "career transition"[Title/Abstract] OR "training cessation"[Title/Abstract] OR detrain*[Title/Abstract] OR "Retirement"[MeSH Terms] OR postretirement[Title/Abstract] OR "sports career termination"[Title/Abstract] OR decondition*[Title/Abstract]) AND (athlete*[Title/Abstract] OR player*[Title/Abstract] OR footballer*[Title/Abstract] OR Olympian*[Title/Abstract] OR Olympic*[Title/Abstract] OR "elite sport"[Title/Abstract] OR "elite sports"[Title/Abstract] OR "professional sport"[Title/Abstract] OR "professional sports"[Title/Abstract] OR "professional football"[Title/Abstract] OR "world-class"[Title/Abstract] OR "world class"[Title/Abstract] OR "national team"[Title/Abstract] OR "national teams"[Title/Abstract] OR NBA[Title/Abstract] OR "National Basketball Association"[Title/Abstract] OR NFL[Title/Abstract] OR "National Football League"[Title/Abstract] OR MLB[Title/Abstract] OR "Major League Baseball"[Title/Abstract] OR baseball[Title/Abstract] OR basketball[Title/Abstract] OR hockey[Title/Abstract] OR "ice hockey"[Title/Abstract] OR cricket[Title/Abstract] OR rugby[Title/Abstract] OR soccer[Title/Abstract] OR football[Title/Abstract] OR rowing[Title/Abstract] OR rower*[Title/Abstract] OR cycling[Title/Abstract] OR cyclist*[Title/Abstract] OR swimming[Title/Abstract] OR swimmer*[Title/Abstract] OR endurance[Title/Abstract] OR "power sport"[Title/Abstract] OR "power sports"[Title/Abstract] OR "contact sport"[Title/Abstract] OR "contact sports"[Title/Abstract] OR "combat sport"[Title/Abstract] OR "combat sports"[Title/Abstract] OR boxing[Title/Abstract] OR boxer*[Title/Abstract] OR wrestling[Title/Abstract] OR "martial art"[Title/Abstract] OR "martial arts"[Title/Abstract] OR weightlifting[Title/Abstract] OR "para-athlete"[Title/Abstract] OR "para-athletes"[Title/Abstract] OR "para athlete"[Title/Abstract] OR "para athletes"[Title/Abstract] OR Paralymp*[Title/Abstract] OR "Athletes"[MeSH Terms] OR "Sports"[MeSH Terms] OR sportsperson*[Title/Abstract] OR sportsman[Title/Abstract] OR sportsmen[Title/Abstract] OR sportswoman[Title/Abstract] OR sportswomen[Title/Abstract] OR cricket*[Title/Abstract] OR runner*[Title/Abstract] OR marathon*[Title/Abstract] OR wrestler*[Title/Abstract] OR judo[Title/Abstract] OR judoka*[Title/Abstract] OR taekwondo[Title/Abstract] OR weightlift*[Title/Abstract] OR powerlift*[Title/Abstract] OR Paralympian*[Title/Abstract]) AND ("1000/01/01"[Date - Publication] : "2026/07/14"[Date - Publication]) AND English[Language]</w:t>
      </w:r>
    </w:p>
    <w:p>
      <w:pPr>
        <w:pStyle w:val="Heading3"/>
      </w:pPr>
      <w:r>
        <w:rPr>
          <w:rFonts w:ascii="Times New Roman" w:hAnsi="Times New Roman" w:eastAsia="Times New Roman"/>
          <w:b/>
          <w:color w:val="000000"/>
          <w:sz w:val="21"/>
        </w:rPr>
        <w:t>V3_olympian_mortality_no_retirement (sensitivity search for retirement term misses)</w:t>
      </w:r>
    </w:p>
    <w:p>
      <w:r>
        <w:rPr>
          <w:rFonts w:ascii="Times New Roman" w:hAnsi="Times New Roman" w:eastAsia="Times New Roman"/>
          <w:b w:val="0"/>
          <w:i/>
          <w:color w:val="000000"/>
          <w:sz w:val="17"/>
        </w:rPr>
        <w:t>Archived source: search_repro/data/raw/pubmed_formal_expanded_scope_complete_2026-07-14/V3_olympian_mortality_no_retirement__pubmed/V3_olympian_mortality_no_retirement__pubmed_exact_query.txt | SHA-256: c47ff0a45cb0811f4a37b6e8ace159c7f079f06ded3cab97fbd3dbac38c076db</w:t>
      </w:r>
    </w:p>
    <w:p>
      <w:pPr>
        <w:spacing w:after="160" w:line="240" w:lineRule="auto"/>
        <w:ind w:left="288" w:right="144"/>
      </w:pPr>
      <w:r>
        <w:rPr>
          <w:rFonts w:ascii="Courier New" w:hAnsi="Courier New" w:eastAsia="Courier New"/>
          <w:b w:val="0"/>
          <w:color w:val="000000"/>
          <w:sz w:val="16"/>
        </w:rPr>
        <w:t>(Olympian*[Title/Abstract] OR "Olympic athlete"[Title/Abstract] OR "Olympic athletes"[Title/Abstract] OR "Olympic medalist"[Title/Abstract] OR "Olympic medalists"[Title/Abstract] OR "Olympic medallist"[Title/Abstract] OR "Olympic medallists"[Title/Abstract] OR (Olympic*[Title/Abstract] AND "Athletes"[MeSH Terms])) AND (mortality[Title/Abstract] OR longevity[Title/Abstract] OR survival[Title/Abstract] OR death*[Title/Abstract] OR lifespan[Title/Abstract] OR "life expectancy"[Title/Abstract] OR "cause of death"[Title/Abstract] OR "Mortality"[MeSH Terms] OR "Longevity"[MeSH Terms] OR "Cause of Death"[MeSH Terms] OR "Survival Analysis"[MeSH Terms]) AND ("1000/01/01"[Date - Publication] : "2026/07/14"[Date - Publication]) AND English[Language]</w:t>
      </w:r>
    </w:p>
    <w:p>
      <w:pPr>
        <w:pStyle w:val="Heading3"/>
      </w:pPr>
      <w:r>
        <w:rPr>
          <w:rFonts w:ascii="Times New Roman" w:hAnsi="Times New Roman" w:eastAsia="Times New Roman"/>
          <w:b/>
          <w:color w:val="000000"/>
          <w:sz w:val="21"/>
        </w:rPr>
        <w:t>V4_named_cohorts_and_programmes (named cohort sensitivity search)</w:t>
      </w:r>
    </w:p>
    <w:p>
      <w:r>
        <w:rPr>
          <w:rFonts w:ascii="Times New Roman" w:hAnsi="Times New Roman" w:eastAsia="Times New Roman"/>
          <w:b w:val="0"/>
          <w:i/>
          <w:color w:val="000000"/>
          <w:sz w:val="17"/>
        </w:rPr>
        <w:t>Archived source: search_repro/data/raw/pubmed_formal_expanded_scope_complete_2026-07-14/V4_named_cohorts_and_programmes__pubmed/V4_named_cohorts_and_programmes__pubmed_exact_query.txt | SHA-256: dbb3ea4a3cffe656788fafd08da4bb1054179f0055ac478fdb7dca5c831ec879</w:t>
      </w:r>
    </w:p>
    <w:p>
      <w:pPr>
        <w:spacing w:after="160" w:line="240" w:lineRule="auto"/>
        <w:ind w:left="288" w:right="144"/>
      </w:pPr>
      <w:r>
        <w:rPr>
          <w:rFonts w:ascii="Courier New" w:hAnsi="Courier New" w:eastAsia="Courier New"/>
          <w:b w:val="0"/>
          <w:color w:val="000000"/>
          <w:sz w:val="16"/>
        </w:rPr>
        <w:t>("Football Players Health Study"[Title/Abstract] OR "Harvard Football Players Health Study"[Title/Abstract] OR "NFL-LONG"[Title/Abstract] OR "NFL LONG"[Title/Abstract] OR HUDDLE[Title/Abstract] OR GAMEFILM[Title/Abstract] OR Champ4Life[Title/Abstract] OR "Champ 4 Life"[Title/Abstract] OR SoccHealth[Title/Abstract] OR "Socc Health"[Title/Abstract] OR "NZ-RugbyHealth"[Title/Abstract] OR "NZ RugbyHealth"[Title/Abstract] OR "NZ Rugby Health"[Title/Abstract]) AND ("1000/01/01"[Date - Publication] : "2026/07/14"[Date - Publication]) AND English[Language]</w:t>
      </w:r>
    </w:p>
    <w:p>
      <w:pPr>
        <w:pStyle w:val="Heading2"/>
      </w:pPr>
      <w:r>
        <w:t>Scopus</w:t>
      </w:r>
    </w:p>
    <w:p>
      <w:pPr>
        <w:pStyle w:val="Heading3"/>
      </w:pPr>
      <w:r>
        <w:rPr>
          <w:rFonts w:ascii="Times New Roman" w:hAnsi="Times New Roman" w:eastAsia="Times New Roman"/>
          <w:b/>
          <w:color w:val="000000"/>
          <w:sz w:val="21"/>
        </w:rPr>
        <w:t>V1_expanded_retirement_sport_outcome (expanded primary identification search)</w:t>
      </w:r>
    </w:p>
    <w:p>
      <w:r>
        <w:rPr>
          <w:rFonts w:ascii="Times New Roman" w:hAnsi="Times New Roman" w:eastAsia="Times New Roman"/>
          <w:b w:val="0"/>
          <w:i/>
          <w:color w:val="000000"/>
          <w:sz w:val="17"/>
        </w:rPr>
        <w:t>Archived source: search_repro/data/raw/scopus/formal_expanded_2026-07-14/V1_expanded_retirement_sport_outcome__scopus_exact_query.txt | SHA-256: 9f1928eb12f9f3ada6ab909969868859c8a4be4467e411ab6fc49d90d5bdd47a</w:t>
      </w:r>
    </w:p>
    <w:p>
      <w:pPr>
        <w:spacing w:after="160" w:line="240" w:lineRule="auto"/>
        <w:ind w:left="288" w:right="144"/>
      </w:pPr>
      <w:r>
        <w:rPr>
          <w:rFonts w:ascii="Courier New" w:hAnsi="Courier New" w:eastAsia="Courier New"/>
          <w:b w:val="0"/>
          <w:color w:val="000000"/>
          <w:sz w:val="16"/>
        </w:rPr>
        <w:t>TITLE-ABS-KEY(((((retir* OR former OR "post-career" OR "post career" OR "post-retirement" OR postretirement OR "after-career" OR "after career" OR "ex-athlete*" OR "ex athlete*" OR "ex-player*" OR "ex player*" OR "career termination" OR "training cessation") W/5 (athlete* OR player* OR footballer* OR sportsperson* OR sportsman OR sportsmen OR sportswoman OR sportswomen OR Olympian* OR "Olympic athlete*" OR "Olympic medalist*" OR "Olympic medallist*" OR "elite sport*" OR "professional sport*" OR "world-class" OR "world class" OR "National Football League" OR NFL OR NBA OR football OR soccer OR rugby OR basketball OR baseball OR hockey OR cricket* OR rowing OR rower* OR cyclist* OR cycling OR swimmer* OR swimming OR runner* OR marathon* OR boxer* OR boxing OR wrestler* OR wrestling OR judo OR judoka* OR taekwondo OR "martial art*" OR "combat sport*" OR weightlift* OR powerlift* OR Paralympian* OR "para athlete*")) OR "sports career termination") AND (health OR disease* OR morbidity OR multimorbid* OR obesity OR overweight OR adipos* OR "body composition" OR "body mass index" OR BMI OR waist OR "fat mass" OR weight OR metabol* OR cardiometabolic OR cardiovascular OR CVD OR cardiac OR heart OR ventricular OR atrial OR aortic OR echocardiograph* OR "cardiac remodeling" OR "cardiac remodelling" OR hypertension OR "blood pressure" OR diabet* OR insulin OR glucose OR HbA1c OR lipid* OR dyslipid* OR cholesterol OR triglyceride* OR coronary OR atherosclero* OR plaque OR calcification OR "arterial stiffness" OR endothelial OR vascular OR stroke OR arrhythmia* OR "atrial fibrillation" OR "sleep-disordered breathing" OR "sleep apnea" OR "sleep apnoea" OR mortality OR death* OR longevity OR survival OR "cause of death"))) AND PUBYEAR &lt; 2027 AND (LIMIT-TO(DOCTYPE,"ar") OR LIMIT-TO(DOCTYPE,"re")) AND LIMIT-TO(LANGUAGE,"English")</w:t>
      </w:r>
    </w:p>
    <w:p>
      <w:pPr>
        <w:pStyle w:val="Heading3"/>
      </w:pPr>
      <w:r>
        <w:rPr>
          <w:rFonts w:ascii="Times New Roman" w:hAnsi="Times New Roman" w:eastAsia="Times New Roman"/>
          <w:b/>
          <w:color w:val="000000"/>
          <w:sz w:val="21"/>
        </w:rPr>
        <w:t>V2_retirement_sport_no_outcome (sensitivity search for outcome term misses)</w:t>
      </w:r>
    </w:p>
    <w:p>
      <w:r>
        <w:rPr>
          <w:rFonts w:ascii="Times New Roman" w:hAnsi="Times New Roman" w:eastAsia="Times New Roman"/>
          <w:b w:val="0"/>
          <w:i/>
          <w:color w:val="000000"/>
          <w:sz w:val="17"/>
        </w:rPr>
        <w:t>Archived source: search_repro/data/raw/scopus/formal_expanded_2026-07-14/V2_retirement_sport_no_outcome__scopus_exact_query.txt | SHA-256: e34a352e040eb7610108b9586419dc517fb2836be24e1581837a5543d3cf5c15</w:t>
      </w:r>
    </w:p>
    <w:p>
      <w:pPr>
        <w:spacing w:after="160" w:line="240" w:lineRule="auto"/>
        <w:ind w:left="288" w:right="144"/>
      </w:pPr>
      <w:r>
        <w:rPr>
          <w:rFonts w:ascii="Courier New" w:hAnsi="Courier New" w:eastAsia="Courier New"/>
          <w:b w:val="0"/>
          <w:color w:val="000000"/>
          <w:sz w:val="16"/>
        </w:rPr>
        <w:t>TITLE-ABS-KEY((((retir* OR former OR "post-career" OR "post career" OR "post-retirement" OR postretirement OR "after-career" OR "after career" OR "ex-athlete*" OR "ex athlete*" OR "ex-player*" OR "ex player*" OR "career termination" OR "training cessation") W/5 (athlete* OR player* OR footballer* OR sportsperson* OR sportsman OR sportsmen OR sportswoman OR sportswomen OR Olympian* OR "Olympic athlete*" OR "Olympic medalist*" OR "Olympic medallist*" OR "elite sport*" OR "professional sport*" OR "world-class" OR "world class" OR "National Football League" OR NFL OR NBA OR football OR soccer OR rugby OR basketball OR baseball OR hockey OR cricket* OR rowing OR rower* OR cyclist* OR cycling OR swimmer* OR swimming OR runner* OR marathon* OR boxer* OR boxing OR wrestler* OR wrestling OR judo OR judoka* OR taekwondo OR "martial art*" OR "combat sport*" OR weightlift* OR powerlift* OR Paralympian* OR "para athlete*")) OR "sports career termination")) AND PUBYEAR &lt; 2027 AND (LIMIT-TO(DOCTYPE,"ar") OR LIMIT-TO(DOCTYPE,"re")) AND LIMIT-TO(LANGUAGE,"English")</w:t>
      </w:r>
    </w:p>
    <w:p>
      <w:pPr>
        <w:pStyle w:val="Heading3"/>
      </w:pPr>
      <w:r>
        <w:rPr>
          <w:rFonts w:ascii="Times New Roman" w:hAnsi="Times New Roman" w:eastAsia="Times New Roman"/>
          <w:b/>
          <w:color w:val="000000"/>
          <w:sz w:val="21"/>
        </w:rPr>
        <w:t>V3_olympian_mortality_no_retirement (sensitivity search for retirement term misses)</w:t>
      </w:r>
    </w:p>
    <w:p>
      <w:r>
        <w:rPr>
          <w:rFonts w:ascii="Times New Roman" w:hAnsi="Times New Roman" w:eastAsia="Times New Roman"/>
          <w:b w:val="0"/>
          <w:i/>
          <w:color w:val="000000"/>
          <w:sz w:val="17"/>
        </w:rPr>
        <w:t>Archived source: search_repro/data/raw/scopus/formal_expanded_2026-07-14/V3_olympian_mortality_no_retirement__scopus_exact_query.txt | SHA-256: 26cd028ccc11431d4b31f1dca57da3bd06927d8aca000bc48c0cd75e6bec6a89</w:t>
      </w:r>
    </w:p>
    <w:p>
      <w:pPr>
        <w:spacing w:after="160" w:line="240" w:lineRule="auto"/>
        <w:ind w:left="288" w:right="144"/>
      </w:pPr>
      <w:r>
        <w:rPr>
          <w:rFonts w:ascii="Courier New" w:hAnsi="Courier New" w:eastAsia="Courier New"/>
          <w:b w:val="0"/>
          <w:color w:val="000000"/>
          <w:sz w:val="16"/>
        </w:rPr>
        <w:t>TITLE-ABS-KEY((Olympian* OR "Olympic athlete*" OR "Olympic medalist*" OR "Olympic medallist*") AND (mortality OR longevity OR survival OR death* OR "cause of death")) AND PUBYEAR &lt; 2027 AND (LIMIT-TO(DOCTYPE,"ar") OR LIMIT-TO(DOCTYPE,"re")) AND LIMIT-TO(LANGUAGE,"English")</w:t>
      </w:r>
    </w:p>
    <w:p>
      <w:pPr>
        <w:pStyle w:val="Heading3"/>
      </w:pPr>
      <w:r>
        <w:rPr>
          <w:rFonts w:ascii="Times New Roman" w:hAnsi="Times New Roman" w:eastAsia="Times New Roman"/>
          <w:b/>
          <w:color w:val="000000"/>
          <w:sz w:val="21"/>
        </w:rPr>
        <w:t>V4_named_cohorts_and_programmes (named cohort sensitivity search)</w:t>
      </w:r>
    </w:p>
    <w:p>
      <w:r>
        <w:rPr>
          <w:rFonts w:ascii="Times New Roman" w:hAnsi="Times New Roman" w:eastAsia="Times New Roman"/>
          <w:b w:val="0"/>
          <w:i/>
          <w:color w:val="000000"/>
          <w:sz w:val="17"/>
        </w:rPr>
        <w:t>Archived source: search_repro/data/raw/scopus/formal_expanded_2026-07-14/V4_named_cohorts_and_programmes__scopus_exact_query.txt | SHA-256: 7a6925a1db48678e969e0ab4a445883babdda2b0f7d07c3808826f9f24c88004</w:t>
      </w:r>
    </w:p>
    <w:p>
      <w:pPr>
        <w:spacing w:after="160" w:line="240" w:lineRule="auto"/>
        <w:ind w:left="288" w:right="144"/>
      </w:pPr>
      <w:r>
        <w:rPr>
          <w:rFonts w:ascii="Courier New" w:hAnsi="Courier New" w:eastAsia="Courier New"/>
          <w:b w:val="0"/>
          <w:color w:val="000000"/>
          <w:sz w:val="16"/>
        </w:rPr>
        <w:t>TITLE-ABS-KEY("Football Players Health Study" OR "NFL-LONG" OR "Champ4Life" OR "SoccHealth" OR "NZ-RugbyHealth" OR (HUDDLE W/5 (NFL OR athlete* OR football* OR player*)) OR (GAMEFILM W/5 (NFL OR athlete* OR football* OR player*))) AND PUBYEAR &lt; 2027 AND (LIMIT-TO(DOCTYPE,"ar") OR LIMIT-TO(DOCTYPE,"re")) AND LIMIT-TO(LANGUAGE,"English")</w:t>
      </w:r>
    </w:p>
    <w:p>
      <w:pPr>
        <w:pStyle w:val="Heading2"/>
      </w:pPr>
      <w:r>
        <w:t>Web of Science Core Collection</w:t>
      </w:r>
    </w:p>
    <w:p>
      <w:pPr>
        <w:pStyle w:val="Heading3"/>
      </w:pPr>
      <w:r>
        <w:rPr>
          <w:rFonts w:ascii="Times New Roman" w:hAnsi="Times New Roman" w:eastAsia="Times New Roman"/>
          <w:b/>
          <w:color w:val="000000"/>
          <w:sz w:val="21"/>
        </w:rPr>
        <w:t>V1_expanded_retirement_sport_outcome (expanded primary identification search)</w:t>
      </w:r>
    </w:p>
    <w:p>
      <w:r>
        <w:rPr>
          <w:rFonts w:ascii="Times New Roman" w:hAnsi="Times New Roman" w:eastAsia="Times New Roman"/>
          <w:b w:val="0"/>
          <w:i/>
          <w:color w:val="000000"/>
          <w:sz w:val="17"/>
        </w:rPr>
        <w:t>Archived source: search_repro/logs/wos_formal_expanded_2026-07-14/query_execution_metadata.json [field: V1_expanded_retirement_sport_outcome] | SHA-256: 5ac4a2b7e210a21eee24ff3912beaedf9948e0229f25e73f2d989d96e81fd3fc</w:t>
      </w:r>
    </w:p>
    <w:p>
      <w:pPr>
        <w:spacing w:after="160" w:line="240" w:lineRule="auto"/>
        <w:ind w:left="288" w:right="144"/>
      </w:pPr>
      <w:r>
        <w:rPr>
          <w:rFonts w:ascii="Courier New" w:hAnsi="Courier New" w:eastAsia="Courier New"/>
          <w:b w:val="0"/>
          <w:color w:val="000000"/>
          <w:sz w:val="16"/>
        </w:rPr>
        <w:t>TS=((((retir* OR former OR "post-career" OR "post career" OR "post-retirement" OR postretirement OR "after-career" OR "after career" OR "ex-athlete*" OR "ex athlete*" OR "ex-player*" OR "ex player*" OR "career termination" OR "training cessation") NEAR/5 (athlete* OR player* OR footballer* OR sportsperson* OR sportsman OR sportsmen OR sportswoman OR sportswomen OR Olympian* OR "Olympic athlete*" OR "Olympic medalist*" OR "Olympic medallist*" OR "elite sport*" OR "professional sport*" OR "world-class" OR "world class" OR "National Football League" OR NFL OR NBA OR football OR soccer OR rugby OR basketball OR baseball OR hockey OR cricket* OR rowing OR rower* OR cyclist* OR cycling OR swimmer* OR swimming OR runner* OR marathon* OR boxer* OR boxing OR wrestler* OR wrestling OR judo OR judoka* OR taekwondo OR "martial art*" OR "combat sport*" OR weightlift* OR powerlift* OR Paralympian* OR "para athlete*")) OR "sports career termination") AND (health OR disease* OR morbidity OR multimorbid* OR obesity OR overweight OR adipos* OR "body composition" OR "body mass index" OR BMI OR waist OR "fat mass" OR weight OR metabol* OR cardiometabolic OR cardiovascular OR CVD OR cardiac OR heart OR ventricular OR atrial OR aortic OR echocardiograph* OR "cardiac remodeling" OR "cardiac remodelling" OR hypertension OR "blood pressure" OR diabet* OR insulin OR glucose OR HbA1c OR lipid* OR dyslipid* OR cholesterol OR triglyceride* OR coronary OR atherosclero* OR plaque OR calcification OR "arterial stiffness" OR endothelial OR vascular OR stroke OR arrhythmia* OR "atrial fibrillation" OR "sleep-disordered breathing" OR "sleep apnea" OR "sleep apnoea" OR mortality OR death* OR longevity OR survival OR "cause of death")))</w:t>
      </w:r>
    </w:p>
    <w:p>
      <w:pPr>
        <w:pStyle w:val="Heading3"/>
      </w:pPr>
      <w:r>
        <w:rPr>
          <w:rFonts w:ascii="Times New Roman" w:hAnsi="Times New Roman" w:eastAsia="Times New Roman"/>
          <w:b/>
          <w:color w:val="000000"/>
          <w:sz w:val="21"/>
        </w:rPr>
        <w:t>V2_retirement_sport_no_outcome (sensitivity search for outcome term misses)</w:t>
      </w:r>
    </w:p>
    <w:p>
      <w:r>
        <w:rPr>
          <w:rFonts w:ascii="Times New Roman" w:hAnsi="Times New Roman" w:eastAsia="Times New Roman"/>
          <w:b w:val="0"/>
          <w:i/>
          <w:color w:val="000000"/>
          <w:sz w:val="17"/>
        </w:rPr>
        <w:t>Archived source: search_repro/logs/wos_formal_expanded_2026-07-14/query_execution_metadata.json [field: V2_retirement_sport_no_outcome] | SHA-256: 5ac4a2b7e210a21eee24ff3912beaedf9948e0229f25e73f2d989d96e81fd3fc</w:t>
      </w:r>
    </w:p>
    <w:p>
      <w:pPr>
        <w:spacing w:after="160" w:line="240" w:lineRule="auto"/>
        <w:ind w:left="288" w:right="144"/>
      </w:pPr>
      <w:r>
        <w:rPr>
          <w:rFonts w:ascii="Courier New" w:hAnsi="Courier New" w:eastAsia="Courier New"/>
          <w:b w:val="0"/>
          <w:color w:val="000000"/>
          <w:sz w:val="16"/>
        </w:rPr>
        <w:t>TS=(((retir* OR former OR "post-career" OR "post career" OR "post-retirement" OR postretirement OR "after-career" OR "after career" OR "ex-athlete*" OR "ex athlete*" OR "ex-player*" OR "ex player*" OR "career termination" OR "training cessation") NEAR/5 (athlete* OR player* OR footballer* OR sportsperson* OR sportsman OR sportsmen OR sportswoman OR sportswomen OR Olympian* OR "Olympic athlete*" OR "Olympic medalist*" OR "Olympic medallist*" OR "elite sport*" OR "professional sport*" OR "world-class" OR "world class" OR "National Football League" OR NFL OR NBA OR football OR soccer OR rugby OR basketball OR baseball OR hockey OR cricket* OR rowing OR rower* OR cyclist* OR cycling OR swimmer* OR swimming OR runner* OR marathon* OR boxer* OR boxing OR wrestler* OR wrestling OR judo OR judoka* OR taekwondo OR "martial art*" OR "combat sport*" OR weightlift* OR powerlift* OR Paralympian* OR "para athlete*")) OR "sports career termination")</w:t>
      </w:r>
    </w:p>
    <w:p>
      <w:pPr>
        <w:pStyle w:val="Heading3"/>
      </w:pPr>
      <w:r>
        <w:rPr>
          <w:rFonts w:ascii="Times New Roman" w:hAnsi="Times New Roman" w:eastAsia="Times New Roman"/>
          <w:b/>
          <w:color w:val="000000"/>
          <w:sz w:val="21"/>
        </w:rPr>
        <w:t>V3_olympian_mortality_no_retirement (sensitivity search for retirement term misses)</w:t>
      </w:r>
    </w:p>
    <w:p>
      <w:r>
        <w:rPr>
          <w:rFonts w:ascii="Times New Roman" w:hAnsi="Times New Roman" w:eastAsia="Times New Roman"/>
          <w:b w:val="0"/>
          <w:i/>
          <w:color w:val="000000"/>
          <w:sz w:val="17"/>
        </w:rPr>
        <w:t>Archived source: search_repro/logs/wos_formal_expanded_2026-07-14/query_execution_metadata.json [field: V3_olympian_mortality_no_retirement] | SHA-256: 5ac4a2b7e210a21eee24ff3912beaedf9948e0229f25e73f2d989d96e81fd3fc</w:t>
      </w:r>
    </w:p>
    <w:p>
      <w:pPr>
        <w:spacing w:after="160" w:line="240" w:lineRule="auto"/>
        <w:ind w:left="288" w:right="144"/>
      </w:pPr>
      <w:r>
        <w:rPr>
          <w:rFonts w:ascii="Courier New" w:hAnsi="Courier New" w:eastAsia="Courier New"/>
          <w:b w:val="0"/>
          <w:color w:val="000000"/>
          <w:sz w:val="16"/>
        </w:rPr>
        <w:t>TS=((Olympian* OR "Olympic athlete*" OR "Olympic medalist*" OR "Olympic medallist*") AND (mortality OR longevity OR survival OR death* OR "cause of death"))</w:t>
      </w:r>
    </w:p>
    <w:p>
      <w:pPr>
        <w:pStyle w:val="Heading3"/>
      </w:pPr>
      <w:r>
        <w:rPr>
          <w:rFonts w:ascii="Times New Roman" w:hAnsi="Times New Roman" w:eastAsia="Times New Roman"/>
          <w:b/>
          <w:color w:val="000000"/>
          <w:sz w:val="21"/>
        </w:rPr>
        <w:t>V4_named_cohorts_and_programmes (named cohort sensitivity search)</w:t>
      </w:r>
    </w:p>
    <w:p>
      <w:r>
        <w:rPr>
          <w:rFonts w:ascii="Times New Roman" w:hAnsi="Times New Roman" w:eastAsia="Times New Roman"/>
          <w:b w:val="0"/>
          <w:i/>
          <w:color w:val="000000"/>
          <w:sz w:val="17"/>
        </w:rPr>
        <w:t>Archived source: search_repro/logs/wos_formal_expanded_2026-07-14/query_execution_metadata.json [field: V4_named_cohorts_and_programmes] | SHA-256: 5ac4a2b7e210a21eee24ff3912beaedf9948e0229f25e73f2d989d96e81fd3fc</w:t>
      </w:r>
    </w:p>
    <w:p>
      <w:pPr>
        <w:spacing w:after="160" w:line="240" w:lineRule="auto"/>
        <w:ind w:left="288" w:right="144"/>
      </w:pPr>
      <w:r>
        <w:rPr>
          <w:rFonts w:ascii="Courier New" w:hAnsi="Courier New" w:eastAsia="Courier New"/>
          <w:b w:val="0"/>
          <w:color w:val="000000"/>
          <w:sz w:val="16"/>
        </w:rPr>
        <w:t>TS=("Football Players Health Study" OR "NFL-LONG" OR "Champ4Life" OR "SoccHealth" OR "NZ-RugbyHealth" OR (HUDDLE NEAR/5 (NFL OR athlete* OR football* OR player*)) OR (GAMEFILM NEAR/5 (NFL OR athlete* OR football* OR player*)))</w:t>
      </w:r>
    </w:p>
    <w:p>
      <w:pPr>
        <w:pStyle w:val="Heading1"/>
      </w:pPr>
      <w:r>
        <w:t>Deduplication and screening boundary</w:t>
      </w:r>
    </w:p>
    <w:p>
      <w:r>
        <w:rPr>
          <w:rFonts w:ascii="Times New Roman" w:hAnsi="Times New Roman" w:eastAsia="Times New Roman"/>
          <w:b w:val="0"/>
          <w:i w:val="0"/>
          <w:color w:val="000000"/>
          <w:sz w:val="21"/>
        </w:rPr>
        <w:t>Strong identifiers were normalised and applied in the order DOI, PMID, EID and Web of Science UT. Candidate clusters were not merged when they contained conflicting non-empty values for the same strong identifier type. Title-plus-first-author fallback matching required high title-token similarity, a maximum one-year date difference and a passed conflict guard. Every source/query association was retained before deduplication, and every blocked identifier conflict was logged.</w:t>
      </w:r>
    </w:p>
    <w:p>
      <w:r>
        <w:t>The local formal screening ledger is a structural audit/base file and is not the source of the final aggregate title/abstract counts. Individual title/abstract screening worksheets were not deposited in the public package, and that stage was not independently duplicated across all 4,884 records. In contrast, all 162 retrieved full texts have named human first-round and cross-review assignments and final eligibility/overlap decisions. Guo Wang and Jun'an Chen each independently re-screened 20 different reports, yielding 40 non-overlapping reports (24.7%); allocation was not documented as random and row-level paired pre-consensus decisions were not centrally retained, so Cohen's kappa was not reconstructed. The 124 reports not retrieved are reported separately and are not assigned E09 exclusions.</w:t>
      </w:r>
    </w:p>
    <w:p>
      <w:r>
        <w:rPr>
          <w:rFonts w:ascii="Times New Roman" w:hAnsi="Times New Roman" w:eastAsia="Times New Roman"/>
          <w:b/>
          <w:color w:val="000000"/>
          <w:sz w:val="21"/>
        </w:rPr>
        <w:t>Exclusion-code boundary:</w:t>
      </w:r>
      <w:r>
        <w:rPr>
          <w:rFonts w:ascii="Times New Roman" w:hAnsi="Times New Roman" w:eastAsia="Times New Roman"/>
          <w:b w:val="0"/>
          <w:i w:val="0"/>
          <w:color w:val="000000"/>
          <w:sz w:val="21"/>
        </w:rPr>
        <w:t xml:space="preserve"> E01-E08 and E10 constitute the retained full-text exclusion-reason hierarchy. E09 is reserved and disabled and must not be assigned. Reports not retrieved after documented lawful attempts are recorded separately as a PRISMA retrieval outcome and must never be counted as full-text exclusions or placed in an E09 category.</w:t>
      </w:r>
    </w:p>
    <w:p>
      <w:pPr>
        <w:pStyle w:val="Heading1"/>
      </w:pPr>
      <w:r>
        <w:t>AI-assisted tools and human responsibility</w:t>
      </w:r>
    </w:p>
    <w:p>
      <w:r>
        <w:t>Tools and actual scope: The revision workflow used OpenAI Codex powered by GPT-5. Its bounded support comprised language and structural editing, lawful full-text location and retrieval assistance, provisional source classification and draft extraction, discrepancy checks, reviewer-response drafting, reproducibility scripting, document formatting and quality assurance. The AI system was not an author, evidence source or named human reviewer and did not determine final eligibility, extraction, overlap or interpretation decisions.</w:t>
      </w:r>
    </w:p>
    <w:p>
      <w:r>
        <w:t>Decision boundary: These tools were not independent human screeners, authors or evidence sources. All 162 retrieved reports received named human first-round review and cross-review, and the authors unanimously approved the final eligibility and overlap decisions. AI-supported domain charting is disclosed as deterministic descriptive coding, not as independent duplicate extraction or a basis for inter-rater reliability. The central scientific ideas and overall analytical approach were developed jointly by HD and CZ, and the human authors retain full responsibility for every submitted statement, decision and output.</w:t>
      </w:r>
    </w:p>
    <w:p>
      <w:r>
        <w:rPr>
          <w:rFonts w:ascii="Times New Roman" w:hAnsi="Times New Roman" w:eastAsia="Times New Roman"/>
          <w:b/>
          <w:color w:val="000000"/>
          <w:sz w:val="21"/>
        </w:rPr>
        <w:t>Figure boundary:</w:t>
      </w:r>
      <w:r>
        <w:rPr>
          <w:rFonts w:ascii="Times New Roman" w:hAnsi="Times New Roman" w:eastAsia="Times New Roman"/>
          <w:b w:val="0"/>
          <w:i w:val="0"/>
          <w:color w:val="000000"/>
          <w:sz w:val="21"/>
        </w:rPr>
        <w:t xml:space="preserve"> Generative AI was not used to create figures. Figure 1 was produced through deterministic Python scripting from the documented workflow data; its source code and inputs must remain with the versioned archive.</w:t>
      </w:r>
    </w:p>
    <w:p>
      <w:pPr>
        <w:pStyle w:val="Heading1"/>
      </w:pPr>
      <w:r>
        <w:t>Reproducibility files</w:t>
      </w:r>
    </w:p>
    <w:p>
      <w:pPr>
        <w:pStyle w:val="ListBullet"/>
      </w:pPr>
      <w:r>
        <w:t>state/author_attested_human_screening_consensus_PUBLIC_2026-07-18.json</w:t>
      </w:r>
    </w:p>
    <w:p>
      <w:pPr>
        <w:pStyle w:val="ListBullet"/>
      </w:pPr>
      <w:r>
        <w:t>screening/final_report_decisions_PUBLIC_2026-07-18.csv</w:t>
      </w:r>
    </w:p>
    <w:p>
      <w:pPr>
        <w:pStyle w:val="ListBullet"/>
      </w:pPr>
      <w:r>
        <w:t>screening/final_excluded_reports_PUBLIC_2026-07-18.csv</w:t>
      </w:r>
    </w:p>
    <w:p>
      <w:pPr>
        <w:pStyle w:val="ListBullet"/>
      </w:pPr>
      <w:r>
        <w:t>screening/final_domain_assignments_PUBLIC_2026-07-18.csv</w:t>
      </w:r>
    </w:p>
    <w:p>
      <w:pPr>
        <w:pStyle w:val="ListBullet"/>
      </w:pPr>
      <w:r>
        <w:t>screening/domain_coding_rules_FINAL_2026-07-18.json</w:t>
      </w:r>
    </w:p>
    <w:p>
      <w:pPr>
        <w:pStyle w:val="ListBullet"/>
      </w:pPr>
      <w:r>
        <w:t>search/formal_search_plan_FINAL_ANNOTATED.json</w:t>
      </w:r>
    </w:p>
    <w:p>
      <w:pPr>
        <w:pStyle w:val="ListBullet"/>
      </w:pPr>
      <w:r>
        <w:t>search/formal_search_runs_FINAL_2026-07-18.csv</w:t>
      </w:r>
    </w:p>
    <w:p>
      <w:pPr>
        <w:pStyle w:val="ListBullet"/>
      </w:pPr>
      <w:r>
        <w:t>search/formal_search_and_screening_counts_FINAL_2026-07-18.json</w:t>
      </w:r>
    </w:p>
    <w:p>
      <w:pPr>
        <w:pStyle w:val="ListBullet"/>
      </w:pPr>
      <w:r>
        <w:t>screening/record_to_report_mapping_287_public.csv</w:t>
      </w:r>
    </w:p>
    <w:p>
      <w:pPr>
        <w:pStyle w:val="ListBullet"/>
      </w:pPr>
      <w:r>
        <w:t>screening/exclusion_codebook_E09_PROHIBITED.csv</w:t>
      </w:r>
    </w:p>
    <w:p>
      <w:pPr>
        <w:pStyle w:val="ListBullet"/>
      </w:pPr>
      <w:r>
        <w:t>figure/figure1_source_data_final_2026-07-18.csv</w:t>
      </w:r>
    </w:p>
    <w:p>
      <w:pPr>
        <w:pStyle w:val="ListBullet"/>
      </w:pPr>
      <w:r>
        <w:t>scripts/validate_reproducibility.py</w:t>
      </w:r>
    </w:p>
    <w:p>
      <w:r>
        <w:t>Configuration note: The packaged formal_search_plan_FINAL_ANNOTATED.json preserves the search and deduplication configuration but replaces obsolete planned dual-screening claims with the verified actual method: distributed single title/abstract screening, named human full-text first-round review plus cross-review, and corresponding-author-attested independent non-author verification of 40 non-overlapping reports (24.7%). Allocation was not documented as random and the row-level paired pre-consensus decision matrix was not centrally retained; Cohen's kappa was therefore not reconstructed.</w:t>
      </w:r>
    </w:p>
    <w:p>
      <w:r>
        <w:t>Archive policy: The compact journal archive contains the plan, reproducibility scripts, exact-query artifacts, execution metadata, formal PRISMA base, validation summaries, checksums and a public-safe account of the author-attested human screening state. Bulky licensed or raw exports are not redistributed in the journal package; where licensing permits, their versioned names and hashes are preserved in the private audit archive or OSF record. Earlier narrow searches and public-discovery files remain explicitly labelled as audit history and do not enter the formal denominator. This final supplement records the completed human full-text and overlap decisions and is authorised by the authors for the revision package, subject to the stated retrieval, screening-record and charting limitations.</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color w:val="000000"/>
        <w:sz w:val="18"/>
      </w:rPr>
      <w:t xml:space="preserve">Additional file 2 | Page </w:t>
    </w:r>
    <w:fldSimple w:instr="PAGE"/>
    <w:r>
      <w:rPr>
        <w:rFonts w:ascii="Times New Roman" w:hAnsi="Times New Roman" w:eastAsia="Times New Roman"/>
        <w:b w:val="0"/>
        <w:color w:val="000000"/>
        <w:sz w:val="18"/>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76" w:lineRule="auto"/>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Times New Roman" w:hAnsi="Times New Roman" w:eastAsia="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Times New Roman" w:hAnsi="Times New Roman" w:eastAsia="Times New Roman"/>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200"/>
      <w:contextualSpacing/>
    </w:pPr>
    <w:rPr>
      <w:rFonts w:asciiTheme="majorHAnsi" w:eastAsiaTheme="majorEastAsia" w:hAnsiTheme="majorHAnsi" w:cstheme="majorBidi" w:ascii="Times New Roman" w:hAnsi="Times New Roman" w:eastAsia="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search strategies and audit trail</dc:title>
  <dc:subject>Final audited supplement, 18 July 2026</dc:subject>
  <dc:creator>Human authors</dc:creator>
  <cp:keywords>scoping review; search strategy; PubMed; Scopus; Web of Science; reproducibility</cp:keywords>
  <dc:description>generated by python-docx</dc:description>
  <cp:lastModifiedBy>Human authors</cp:lastModifiedBy>
  <cp:revision>1</cp:revision>
  <dcterms:created xsi:type="dcterms:W3CDTF">2013-12-23T23:15:00Z</dcterms:created>
  <dcterms:modified xsi:type="dcterms:W3CDTF">2026-07-18T07:36:04Z</dcterms:modified>
  <cp:category/>
</cp:coreProperties>
</file>