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0"/>
        </w:rPr>
        <w:t xml:space="preserve">Supplementary Table S1. </w:t>
      </w:r>
      <w:r>
        <w:rPr>
          <w:sz w:val="20"/>
        </w:rPr>
        <w:t>Condition means (95% CI) and all pairwise comparisons (mean difference, 95% CI, Bonferroni-adjusted p, Hedges’ g) for each external-load variable.</w:t>
      </w:r>
    </w:p>
    <w:p>
      <w:r>
        <w:rPr>
          <w:b/>
        </w:rPr>
        <w:t>Condition means (95% confidence interval), per minute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61"/>
        <w:gridCol w:w="1461"/>
        <w:gridCol w:w="1461"/>
        <w:gridCol w:w="1461"/>
        <w:gridCol w:w="1461"/>
        <w:gridCol w:w="1461"/>
        <w:gridCol w:w="1461"/>
      </w:tblGrid>
      <w:tr>
        <w:tc>
          <w:tcPr>
            <w:tcW w:type="dxa" w:w="1461"/>
          </w:tcPr>
          <w:p>
            <w:r/>
            <w:r>
              <w:rPr>
                <w:b/>
                <w:sz w:val="18"/>
              </w:rPr>
              <w:t>Variable</w:t>
            </w:r>
          </w:p>
        </w:tc>
        <w:tc>
          <w:tcPr>
            <w:tcW w:type="dxa" w:w="1461"/>
          </w:tcPr>
          <w:p>
            <w:pPr>
              <w:jc w:val="center"/>
            </w:pPr>
            <w:r/>
            <w:r>
              <w:rPr>
                <w:b/>
                <w:sz w:val="18"/>
              </w:rPr>
              <w:t>3 vs 3</w:t>
            </w:r>
          </w:p>
        </w:tc>
        <w:tc>
          <w:tcPr>
            <w:tcW w:type="dxa" w:w="1461"/>
          </w:tcPr>
          <w:p>
            <w:pPr>
              <w:jc w:val="center"/>
            </w:pPr>
            <w:r/>
            <w:r>
              <w:rPr>
                <w:b/>
                <w:sz w:val="18"/>
              </w:rPr>
              <w:t>8 vs 8</w:t>
            </w:r>
          </w:p>
        </w:tc>
        <w:tc>
          <w:tcPr>
            <w:tcW w:type="dxa" w:w="1461"/>
          </w:tcPr>
          <w:p>
            <w:pPr>
              <w:jc w:val="center"/>
            </w:pPr>
            <w:r/>
            <w:r>
              <w:rPr>
                <w:b/>
                <w:sz w:val="18"/>
              </w:rPr>
              <w:t>9 vs 9</w:t>
            </w:r>
          </w:p>
        </w:tc>
        <w:tc>
          <w:tcPr>
            <w:tcW w:type="dxa" w:w="1461"/>
          </w:tcPr>
          <w:p>
            <w:pPr>
              <w:jc w:val="center"/>
            </w:pPr>
            <w:r/>
            <w:r>
              <w:rPr>
                <w:b/>
                <w:sz w:val="18"/>
              </w:rPr>
              <w:t>10 vs 10</w:t>
            </w:r>
          </w:p>
        </w:tc>
        <w:tc>
          <w:tcPr>
            <w:tcW w:type="dxa" w:w="1461"/>
          </w:tcPr>
          <w:p>
            <w:pPr>
              <w:jc w:val="center"/>
            </w:pPr>
            <w:r/>
            <w:r>
              <w:rPr>
                <w:b/>
                <w:sz w:val="18"/>
              </w:rPr>
              <w:t>Friendly</w:t>
            </w:r>
          </w:p>
        </w:tc>
        <w:tc>
          <w:tcPr>
            <w:tcW w:type="dxa" w:w="1461"/>
          </w:tcPr>
          <w:p>
            <w:pPr>
              <w:jc w:val="center"/>
            </w:pPr>
            <w:r/>
            <w:r>
              <w:rPr>
                <w:b/>
                <w:sz w:val="18"/>
              </w:rPr>
              <w:t>Official</w:t>
            </w:r>
          </w:p>
        </w:tc>
      </w:tr>
      <w:tr>
        <w:tc>
          <w:tcPr>
            <w:tcW w:type="dxa" w:w="1461"/>
          </w:tcPr>
          <w:p>
            <w:r/>
            <w:r>
              <w:rPr>
                <w:b w:val="0"/>
                <w:sz w:val="18"/>
              </w:rPr>
              <w:t>Total Distance (m·min⁻¹)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130.33 (126.03, 134.62)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105.11 (101.00, 109.22)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103.43 (100.19, 106.67)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116.12 (112.15, 120.09)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113.80 (110.18, 117.42)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112.30 (108.58, 116.03)</w:t>
            </w:r>
          </w:p>
        </w:tc>
      </w:tr>
      <w:tr>
        <w:tc>
          <w:tcPr>
            <w:tcW w:type="dxa" w:w="1461"/>
          </w:tcPr>
          <w:p>
            <w:r/>
            <w:r>
              <w:rPr>
                <w:b w:val="0"/>
                <w:sz w:val="18"/>
              </w:rPr>
              <w:t>HSR (m·min⁻¹)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4.05 (3.04, 5.07)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1.25 (0.64, 1.87)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2.99 (2.02, 3.97)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4.75 (3.79, 5.71)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6.17 (5.33, 7.02)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5.41 (4.58, 6.24)</w:t>
            </w:r>
          </w:p>
        </w:tc>
      </w:tr>
      <w:tr>
        <w:tc>
          <w:tcPr>
            <w:tcW w:type="dxa" w:w="1461"/>
          </w:tcPr>
          <w:p>
            <w:r/>
            <w:r>
              <w:rPr>
                <w:b w:val="0"/>
                <w:sz w:val="18"/>
              </w:rPr>
              <w:t>Sprint (m·min⁻¹)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0.39 (0.05, 0.72)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0.02 (-0.02, 0.07)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0.57 (0.21, 0.93)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1.60 (0.66, 2.55)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1.69 (1.15, 2.23)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2.14 (1.49, 2.79)</w:t>
            </w:r>
          </w:p>
        </w:tc>
      </w:tr>
      <w:tr>
        <w:tc>
          <w:tcPr>
            <w:tcW w:type="dxa" w:w="1461"/>
          </w:tcPr>
          <w:p>
            <w:r/>
            <w:r>
              <w:rPr>
                <w:b w:val="0"/>
                <w:sz w:val="18"/>
              </w:rPr>
              <w:t>High Acc+Dec (m·min⁻¹)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2.54 (2.01, 3.06)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1.43 (0.97, 1.89)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1.34 (0.92, 1.75)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1.66 (1.30, 2.03)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1.38 (1.15, 1.62)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1.22 (1.05, 1.39)</w:t>
            </w:r>
          </w:p>
        </w:tc>
      </w:tr>
      <w:tr>
        <w:tc>
          <w:tcPr>
            <w:tcW w:type="dxa" w:w="1461"/>
          </w:tcPr>
          <w:p>
            <w:r/>
            <w:r>
              <w:rPr>
                <w:b w:val="0"/>
                <w:sz w:val="18"/>
              </w:rPr>
              <w:t>HMP (m·min⁻¹)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38.36 (35.44, 41.27)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21.31 (19.46, 23.16)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21.48 (19.30, 23.66)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28.68 (26.53, 30.82)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29.07 (27.05, 31.09)</w:t>
            </w:r>
          </w:p>
        </w:tc>
        <w:tc>
          <w:tcPr>
            <w:tcW w:type="dxa" w:w="1461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27.75 (26.24, 29.25)</w:t>
            </w:r>
          </w:p>
        </w:tc>
      </w:tr>
    </w:tbl>
    <w:p/>
    <w:p>
      <w:r>
        <w:rPr>
          <w:b/>
        </w:rPr>
        <w:t>Pairwise comparisons (Bonferroni-adjusted)</w:t>
      </w:r>
    </w:p>
    <w:p>
      <w:r>
        <w:rPr>
          <w:b/>
        </w:rPr>
        <w:t>Total Distance (m·min⁻¹)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</w:tcPr>
          <w:p>
            <w:r/>
            <w:r>
              <w:rPr>
                <w:b/>
                <w:sz w:val="18"/>
              </w:rPr>
              <w:t>Comparison</w:t>
            </w:r>
          </w:p>
        </w:tc>
        <w:tc>
          <w:tcPr>
            <w:tcW w:type="dxa" w:w="2045"/>
          </w:tcPr>
          <w:p>
            <w:pPr>
              <w:jc w:val="center"/>
            </w:pPr>
            <w:r/>
            <w:r>
              <w:rPr>
                <w:b/>
                <w:sz w:val="18"/>
              </w:rPr>
              <w:t>Mean difference</w:t>
            </w:r>
          </w:p>
        </w:tc>
        <w:tc>
          <w:tcPr>
            <w:tcW w:type="dxa" w:w="2045"/>
          </w:tcPr>
          <w:p>
            <w:pPr>
              <w:jc w:val="center"/>
            </w:pPr>
            <w:r/>
            <w:r>
              <w:rPr>
                <w:b/>
                <w:sz w:val="18"/>
              </w:rPr>
              <w:t>95% CI</w:t>
            </w:r>
          </w:p>
        </w:tc>
        <w:tc>
          <w:tcPr>
            <w:tcW w:type="dxa" w:w="2045"/>
          </w:tcPr>
          <w:p>
            <w:pPr>
              <w:jc w:val="center"/>
            </w:pPr>
            <w:r/>
            <w:r>
              <w:rPr>
                <w:b/>
                <w:sz w:val="18"/>
              </w:rPr>
              <w:t>p (Bonferroni)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highlight w:val="yellow"/>
              </w:rPr>
              <w:t>Hedges’ g_av</w:t>
            </w:r>
            <w:r>
              <w:rPr>
                <w:b/>
                <w:sz w:val="18"/>
                <w:highlight w:val="yellow"/>
              </w:rPr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highlight w:val="yellow"/>
              </w:rPr>
              <w:t>Hedges’ g_z</w:t>
            </w:r>
            <w:r>
              <w:rPr>
                <w:b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8v8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25.22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(20.41, 30.02)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&lt;0.001*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2.92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2.49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9v9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26.90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(22.96, 30.83)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&lt;0.001*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3.44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3.25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10v10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14.21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(8.36, 20.05)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1.67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1.15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Friendly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16.53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(12.88, 20.18)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&lt;0.001*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2.02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2.15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18.03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(13.43, 22.62)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&lt;0.001*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2.18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1.86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8v8 vs 9v9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1.68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(-2.83, 6.19)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1.000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0.22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0.18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8v8 vs 10v10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-11.01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(-15.92, -6.10)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0.003*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-1.33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-1.07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8v8 vs Friendly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-8.69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(-11.64, -5.73)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&lt;0.001*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-1.09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-1.40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8v8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-7.19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(-11.06, -3.32)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0.017*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-0.89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-0.88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9v9 vs 10v10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-12.69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(-18.37, -7.01)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0.003*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-1.70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-1.06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9v9 vs Friendly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-10.37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(-14.18, -6.55)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&lt;0.001*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-1.47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-1.29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9v9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-8.87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(-14.02, -3.72)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0.031*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-1.24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-0.82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10v10 vs Friendly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2.32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(-2.08, 6.73)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1.000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0.30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0.25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10v10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3.82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(-0.37, 8.00)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1.000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0.48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0.43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Friendly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1.49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(-2.21, 5.20)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1.000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0.20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0.19</w:t>
            </w:r>
            <w:r>
              <w:rPr>
                <w:b w:val="0"/>
                <w:sz w:val="18"/>
                <w:highlight w:val="yellow"/>
              </w:rPr>
            </w:r>
          </w:p>
        </w:tc>
      </w:tr>
    </w:tbl>
    <w:p/>
    <w:p>
      <w:r>
        <w:rPr>
          <w:b/>
        </w:rPr>
        <w:t>HSR (m·min⁻¹)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</w:tcPr>
          <w:p>
            <w:r/>
            <w:r>
              <w:rPr>
                <w:b/>
                <w:sz w:val="18"/>
              </w:rPr>
              <w:t>Comparison</w:t>
            </w:r>
          </w:p>
        </w:tc>
        <w:tc>
          <w:tcPr>
            <w:tcW w:type="dxa" w:w="2045"/>
          </w:tcPr>
          <w:p>
            <w:pPr>
              <w:jc w:val="center"/>
            </w:pPr>
            <w:r/>
            <w:r>
              <w:rPr>
                <w:b/>
                <w:sz w:val="18"/>
              </w:rPr>
              <w:t>Mean difference</w:t>
            </w:r>
          </w:p>
        </w:tc>
        <w:tc>
          <w:tcPr>
            <w:tcW w:type="dxa" w:w="2045"/>
          </w:tcPr>
          <w:p>
            <w:pPr>
              <w:jc w:val="center"/>
            </w:pPr>
            <w:r/>
            <w:r>
              <w:rPr>
                <w:b/>
                <w:sz w:val="18"/>
              </w:rPr>
              <w:t>95% CI</w:t>
            </w:r>
          </w:p>
        </w:tc>
        <w:tc>
          <w:tcPr>
            <w:tcW w:type="dxa" w:w="2045"/>
          </w:tcPr>
          <w:p>
            <w:pPr>
              <w:jc w:val="center"/>
            </w:pPr>
            <w:r/>
            <w:r>
              <w:rPr>
                <w:b/>
                <w:sz w:val="18"/>
              </w:rPr>
              <w:t>p (Bonferroni)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highlight w:val="yellow"/>
              </w:rPr>
              <w:t>Hedges’ g_av</w:t>
            </w:r>
            <w:r>
              <w:rPr>
                <w:b/>
                <w:sz w:val="18"/>
                <w:highlight w:val="yellow"/>
              </w:rPr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highlight w:val="yellow"/>
              </w:rPr>
              <w:t>Hedges’ g_z</w:t>
            </w:r>
            <w:r>
              <w:rPr>
                <w:b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8v8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2.80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(1.51, 4.09)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0.004*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1.62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1.03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9v9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1.06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(0.04, 2.08)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0.631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0.52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0.49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10v10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-0.70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(-2.17, 0.78)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1.000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-0.34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-0.23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Friendly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-2.12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(-3.40, -0.84)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0.041*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-1.10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-0.79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-1.36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(-2.55, -0.16)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0.423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-0.71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-0.54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8v8 vs 9v9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-1.74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(-2.73, -0.75)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0.026*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-1.04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-0.83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8v8 vs 10v10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-3.50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(-4.52, -2.47)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&lt;0.001*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-2.10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-1.62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8v8 vs Friendly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-4.92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(-5.83, -4.02)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&lt;0.001*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-3.23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-2.58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8v8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-4.16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(-5.01, -3.31)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&lt;0.001*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-2.76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-2.32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9v9 vs 10v10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-1.76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(-2.97, -0.54)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0.108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-0.88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-0.69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9v9 vs Friendly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-3.18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(-4.34, -2.03)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&lt;0.001*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-1.69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-1.31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9v9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-2.42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(-3.46, -1.37)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0.002*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-1.30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-1.10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10v10 vs Friendly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-1.42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(-2.45, -0.40)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0.143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-0.76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-0.66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10v10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-0.66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(-1.74, 0.41)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1.000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-0.36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-0.29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Friendly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0.76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(0.09, 1.44)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0.440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0.44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0.53</w:t>
            </w:r>
            <w:r>
              <w:rPr>
                <w:b w:val="0"/>
                <w:sz w:val="18"/>
                <w:highlight w:val="yellow"/>
              </w:rPr>
            </w:r>
          </w:p>
        </w:tc>
      </w:tr>
    </w:tbl>
    <w:p/>
    <w:p>
      <w:r>
        <w:rPr>
          <w:b/>
        </w:rPr>
        <w:t>Sprint (m·min⁻¹)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</w:tcPr>
          <w:p>
            <w:r/>
            <w:r>
              <w:rPr>
                <w:b/>
                <w:sz w:val="18"/>
              </w:rPr>
              <w:t>Comparison</w:t>
            </w:r>
          </w:p>
        </w:tc>
        <w:tc>
          <w:tcPr>
            <w:tcW w:type="dxa" w:w="2045"/>
          </w:tcPr>
          <w:p>
            <w:pPr>
              <w:jc w:val="center"/>
            </w:pPr>
            <w:r/>
            <w:r>
              <w:rPr>
                <w:b/>
                <w:sz w:val="18"/>
              </w:rPr>
              <w:t>Mean difference</w:t>
            </w:r>
          </w:p>
        </w:tc>
        <w:tc>
          <w:tcPr>
            <w:tcW w:type="dxa" w:w="2045"/>
          </w:tcPr>
          <w:p>
            <w:pPr>
              <w:jc w:val="center"/>
            </w:pPr>
            <w:r/>
            <w:r>
              <w:rPr>
                <w:b/>
                <w:sz w:val="18"/>
              </w:rPr>
              <w:t>95% CI</w:t>
            </w:r>
          </w:p>
        </w:tc>
        <w:tc>
          <w:tcPr>
            <w:tcW w:type="dxa" w:w="2045"/>
          </w:tcPr>
          <w:p>
            <w:pPr>
              <w:jc w:val="center"/>
            </w:pPr>
            <w:r/>
            <w:r>
              <w:rPr>
                <w:b/>
                <w:sz w:val="18"/>
              </w:rPr>
              <w:t>p (Bonferroni)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highlight w:val="yellow"/>
              </w:rPr>
              <w:t>Hedges’ g_av</w:t>
            </w:r>
            <w:r>
              <w:rPr>
                <w:b/>
                <w:sz w:val="18"/>
                <w:highlight w:val="yellow"/>
              </w:rPr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highlight w:val="yellow"/>
              </w:rPr>
              <w:t>Hedges’ g_z</w:t>
            </w:r>
            <w:r>
              <w:rPr>
                <w:b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8v8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0.36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(0.02, 0.71)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0.588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0.74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0.50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9v9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-0.18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(-0.46, 0.09)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1.000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-0.26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-0.31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10v10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-1.22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(-2.14, -0.29)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0.194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-0.83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-0.63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Friendly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-1.31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(-1.91, -0.70)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0.004*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-1.41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-1.03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-1.75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(-2.34, -1.17)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&lt;0.001*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-1.65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-1.42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8v8 vs 9v9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-0.55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(-0.92, -0.18)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0.096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-1.03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-0.71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8v8 vs 10v10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-1.58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(-2.52, -0.64)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0.038*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-1.15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-0.80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8v8 vs Friendly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-1.67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(-2.21, -1.13)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&lt;0.001*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-2.12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-1.47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8v8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-2.12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(-2.78, -1.46)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&lt;0.001*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-2.24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-1.53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9v9 vs 10v10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-1.03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(-1.94, -0.12)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0.423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-0.70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-0.54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9v9 vs Friendly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-1.12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(-1.64, -0.60)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0.004*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-1.19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-1.02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9v9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-1.57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(-2.18, -0.97)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&lt;0.001*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-1.45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-1.23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10v10 vs Friendly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-0.09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(-1.15, 0.97)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1.000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-0.06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-0.04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10v10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-0.54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(-1.44, 0.36)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1.000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-0.32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-0.29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Friendly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-0.45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(-0.97, 0.08)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1.000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-0.37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-0.41</w:t>
            </w:r>
            <w:r>
              <w:rPr>
                <w:b w:val="0"/>
                <w:sz w:val="18"/>
                <w:highlight w:val="yellow"/>
              </w:rPr>
            </w:r>
          </w:p>
        </w:tc>
      </w:tr>
    </w:tbl>
    <w:p/>
    <w:p>
      <w:r>
        <w:rPr>
          <w:b/>
        </w:rPr>
        <w:t>High Acc+Dec (m·min⁻¹)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</w:tcPr>
          <w:p>
            <w:r/>
            <w:r>
              <w:rPr>
                <w:b/>
                <w:sz w:val="18"/>
              </w:rPr>
              <w:t>Comparison</w:t>
            </w:r>
          </w:p>
        </w:tc>
        <w:tc>
          <w:tcPr>
            <w:tcW w:type="dxa" w:w="2045"/>
          </w:tcPr>
          <w:p>
            <w:pPr>
              <w:jc w:val="center"/>
            </w:pPr>
            <w:r/>
            <w:r>
              <w:rPr>
                <w:b/>
                <w:sz w:val="18"/>
              </w:rPr>
              <w:t>Mean difference</w:t>
            </w:r>
          </w:p>
        </w:tc>
        <w:tc>
          <w:tcPr>
            <w:tcW w:type="dxa" w:w="2045"/>
          </w:tcPr>
          <w:p>
            <w:pPr>
              <w:jc w:val="center"/>
            </w:pPr>
            <w:r/>
            <w:r>
              <w:rPr>
                <w:b/>
                <w:sz w:val="18"/>
              </w:rPr>
              <w:t>95% CI</w:t>
            </w:r>
          </w:p>
        </w:tc>
        <w:tc>
          <w:tcPr>
            <w:tcW w:type="dxa" w:w="2045"/>
          </w:tcPr>
          <w:p>
            <w:pPr>
              <w:jc w:val="center"/>
            </w:pPr>
            <w:r/>
            <w:r>
              <w:rPr>
                <w:b/>
                <w:sz w:val="18"/>
              </w:rPr>
              <w:t>p (Bonferroni)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highlight w:val="yellow"/>
              </w:rPr>
              <w:t>Hedges’ g_av</w:t>
            </w:r>
            <w:r>
              <w:rPr>
                <w:b/>
                <w:sz w:val="18"/>
                <w:highlight w:val="yellow"/>
              </w:rPr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highlight w:val="yellow"/>
              </w:rPr>
              <w:t>Hedges’ g_z</w:t>
            </w:r>
            <w:r>
              <w:rPr>
                <w:b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8v8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1.10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(0.41, 1.79)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0.055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1.08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0.76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9v9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1.20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(0.46, 1.94)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0.048*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1.24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0.77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10v10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0.87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(0.22, 1.52)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0.177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0.93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0.64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Friendly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1.15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(0.60, 1.70)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0.006*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1.38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0.99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1.31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(0.76, 1.87)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0.002*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1.64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1.12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8v8 vs 9v9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0.10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(-0.25, 0.45)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1.000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0.11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0.14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8v8 vs 10v10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-0.23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(-0.55, 0.09)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1.000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-0.27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-0.34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8v8 vs Friendly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0.05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(-0.27, 0.38)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1.000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0.07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0.07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8v8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0.21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(-0.24, 0.66)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1.000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0.30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0.22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9v9 vs 10v10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-0.33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(-0.67, 0.01)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0.858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-0.41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-0.46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9v9 vs Friendly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-0.05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(-0.32, 0.23)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1.000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-0.07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-0.09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9v9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0.11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(-0.28, 0.51)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1.000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0.18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0.13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10v10 vs Friendly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0.28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(0.05, 0.51)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0.271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0.44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0.58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10v10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0.44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(0.04, 0.85)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0.518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0.75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0.52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Friendly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0.16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(-0.08, 0.40)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1.000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0.38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0.32</w:t>
            </w:r>
            <w:r>
              <w:rPr>
                <w:b w:val="0"/>
                <w:sz w:val="18"/>
                <w:highlight w:val="yellow"/>
              </w:rPr>
            </w:r>
          </w:p>
        </w:tc>
      </w:tr>
    </w:tbl>
    <w:p/>
    <w:p>
      <w:r>
        <w:rPr>
          <w:b/>
        </w:rPr>
        <w:t>HMP (m·min⁻¹)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</w:tcPr>
          <w:p>
            <w:r/>
            <w:r>
              <w:rPr>
                <w:b/>
                <w:sz w:val="18"/>
              </w:rPr>
              <w:t>Comparison</w:t>
            </w:r>
          </w:p>
        </w:tc>
        <w:tc>
          <w:tcPr>
            <w:tcW w:type="dxa" w:w="2045"/>
          </w:tcPr>
          <w:p>
            <w:pPr>
              <w:jc w:val="center"/>
            </w:pPr>
            <w:r/>
            <w:r>
              <w:rPr>
                <w:b/>
                <w:sz w:val="18"/>
              </w:rPr>
              <w:t>Mean difference</w:t>
            </w:r>
          </w:p>
        </w:tc>
        <w:tc>
          <w:tcPr>
            <w:tcW w:type="dxa" w:w="2045"/>
          </w:tcPr>
          <w:p>
            <w:pPr>
              <w:jc w:val="center"/>
            </w:pPr>
            <w:r/>
            <w:r>
              <w:rPr>
                <w:b/>
                <w:sz w:val="18"/>
              </w:rPr>
              <w:t>95% CI</w:t>
            </w:r>
          </w:p>
        </w:tc>
        <w:tc>
          <w:tcPr>
            <w:tcW w:type="dxa" w:w="2045"/>
          </w:tcPr>
          <w:p>
            <w:pPr>
              <w:jc w:val="center"/>
            </w:pPr>
            <w:r/>
            <w:r>
              <w:rPr>
                <w:b/>
                <w:sz w:val="18"/>
              </w:rPr>
              <w:t>p (Bonferroni)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highlight w:val="yellow"/>
              </w:rPr>
              <w:t>Hedges’ g_av</w:t>
            </w:r>
            <w:r>
              <w:rPr>
                <w:b/>
                <w:sz w:val="18"/>
                <w:highlight w:val="yellow"/>
              </w:rPr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highlight w:val="yellow"/>
              </w:rPr>
              <w:t>Hedges’ g_z</w:t>
            </w:r>
            <w:r>
              <w:rPr>
                <w:b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8v8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17.04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(13.59, 20.49)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&lt;0.001*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3.39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2.35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9v9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16.88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(13.99, 19.78)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&lt;0.001*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3.19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2.77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10v10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9.68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(5.71, 13.64)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1.84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1.16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Friendly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9.29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(6.28, 12.29)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&lt;0.001*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1.80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1.47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3v3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10.61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(7.40, 13.81)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&lt;0.001*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2.22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1.57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8v8 vs 9v9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-0.16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(-3.09, 2.76)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1.000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-0.04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-0.03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8v8 vs 10v10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-7.37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(-9.61, -5.12)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&lt;0.001*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-1.79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-1.56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8v8 vs Friendly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-7.76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(-9.51, -6.00)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&lt;0.001*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-1.95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-2.10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8v8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-6.43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(-8.68, -4.19)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&lt;0.001*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-1.85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-1.36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9v9 vs 10v10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-7.20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(-9.97, -4.43)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&lt;0.001*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-1.62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-1.23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9v9 vs Friendly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-7.59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(-10.44, -4.75)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&lt;0.001*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-1.76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-1.27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9v9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-6.27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(-9.05, -3.49)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0.003*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-1.63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-1.07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10v10 vs Friendly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-0.39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(-2.60, 1.82)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1.000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-0.09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-0.08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10v10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0.93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(-1.27, 3.13)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1.000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0.24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0.20</w:t>
            </w:r>
            <w:r>
              <w:rPr>
                <w:b w:val="0"/>
                <w:sz w:val="18"/>
                <w:highlight w:val="yellow"/>
              </w:rPr>
            </w:r>
          </w:p>
        </w:tc>
      </w:tr>
      <w:tr>
        <w:tc>
          <w:tcPr>
            <w:tcW w:type="dxa" w:w="2045"/>
          </w:tcPr>
          <w:p>
            <w:r>
              <w:rPr>
                <w:sz w:val="16"/>
              </w:rPr>
            </w:r>
            <w:r>
              <w:rPr>
                <w:b w:val="0"/>
                <w:sz w:val="18"/>
              </w:rPr>
              <w:t>Friendly vs Official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1.32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(-0.43, 3.08)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1.000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18"/>
              </w:rPr>
              <w:t>0.36</w:t>
            </w:r>
          </w:p>
        </w:tc>
        <w:tc>
          <w:tcPr>
            <w:tcW w:type="dxa" w:w="2045"/>
          </w:tcPr>
          <w:p>
            <w:pPr>
              <w:jc w:val="center"/>
            </w:pPr>
            <w:r>
              <w:rPr>
                <w:sz w:val="16"/>
                <w:highlight w:val="yellow"/>
              </w:rPr>
              <w:t>0.36</w:t>
            </w:r>
            <w:r>
              <w:rPr>
                <w:b w:val="0"/>
                <w:sz w:val="18"/>
                <w:highlight w:val="yellow"/>
              </w:rPr>
            </w:r>
          </w:p>
        </w:tc>
      </w:tr>
    </w:tbl>
    <w:p/>
    <w:p>
      <w:r>
        <w:rPr>
          <w:sz w:val="16"/>
        </w:rPr>
        <w:t xml:space="preserve">Mean difference = first minus second condition (m·min⁻¹). 95% CI = 95% confidence interval of the paired mean difference. p-values are Bonferroni-adjusted for 15 comparisons per variable; * p &lt; 0.05. </w:t>
      </w:r>
      <w:r>
        <w:rPr>
          <w:sz w:val="16"/>
          <w:highlight w:val="yellow"/>
        </w:rPr>
        <w:t>Two bias-corrected standardized mean differences are reported: g_av, calculated with the average (pooled) standard deviation of the two conditions (independent of the between-condition correlation and comparable to conventional between-subjects benchmarks), and g_z, the repeated-measures estimate based on the standard deviation of the paired differences (accounting for the dependence of the observations).</w:t>
      </w:r>
      <w:r>
        <w:rPr>
          <w:sz w:val="16"/>
        </w:rPr>
        <w:t xml:space="preserve"> n = 18 for every condition.</w:t>
      </w:r>
    </w:p>
    <w:sectPr w:rsidR="00FC693F" w:rsidRPr="0006063C" w:rsidSect="00034616"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