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A7B" w:rsidRPr="008363D1" w:rsidRDefault="001A4C95" w:rsidP="00C70A7B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b/>
          <w:sz w:val="20"/>
          <w:szCs w:val="20"/>
          <w:lang w:val="en-US"/>
        </w:rPr>
        <w:t>Additional file 4:</w:t>
      </w:r>
      <w:r w:rsidR="00C70A7B" w:rsidRPr="008363D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Level of resistance to reverse transcriptase inhibitors</w:t>
      </w:r>
    </w:p>
    <w:tbl>
      <w:tblPr>
        <w:tblStyle w:val="LightShading-Accent1"/>
        <w:tblW w:w="9628" w:type="dxa"/>
        <w:jc w:val="center"/>
        <w:tblLayout w:type="fixed"/>
        <w:tblLook w:val="04A0"/>
      </w:tblPr>
      <w:tblGrid>
        <w:gridCol w:w="675"/>
        <w:gridCol w:w="992"/>
        <w:gridCol w:w="785"/>
        <w:gridCol w:w="1134"/>
        <w:gridCol w:w="709"/>
        <w:gridCol w:w="992"/>
        <w:gridCol w:w="709"/>
        <w:gridCol w:w="1110"/>
        <w:gridCol w:w="723"/>
        <w:gridCol w:w="1091"/>
        <w:gridCol w:w="708"/>
      </w:tblGrid>
      <w:tr w:rsidR="00C70A7B" w:rsidRPr="008363D1" w:rsidTr="00811FAA">
        <w:trPr>
          <w:cnfStyle w:val="100000000000"/>
          <w:trHeight w:val="300"/>
          <w:jc w:val="center"/>
        </w:trPr>
        <w:tc>
          <w:tcPr>
            <w:cnfStyle w:val="001000000000"/>
            <w:tcW w:w="675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szCs w:val="16"/>
                <w:lang w:val="en-US"/>
              </w:rPr>
              <w:t>ARV</w:t>
            </w:r>
          </w:p>
        </w:tc>
        <w:tc>
          <w:tcPr>
            <w:tcW w:w="992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ind w:left="-250" w:firstLine="250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szCs w:val="16"/>
                <w:lang w:val="en-US"/>
              </w:rPr>
              <w:t xml:space="preserve">High-level </w:t>
            </w:r>
            <w:proofErr w:type="spellStart"/>
            <w:r w:rsidRPr="008363D1"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szCs w:val="16"/>
                <w:lang w:val="en-US"/>
              </w:rPr>
              <w:t>reresistance</w:t>
            </w:r>
            <w:proofErr w:type="spellEnd"/>
          </w:p>
        </w:tc>
        <w:tc>
          <w:tcPr>
            <w:tcW w:w="785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szCs w:val="16"/>
                <w:lang w:val="en-US"/>
              </w:rPr>
              <w:t>Score</w:t>
            </w:r>
          </w:p>
        </w:tc>
        <w:tc>
          <w:tcPr>
            <w:tcW w:w="1134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szCs w:val="16"/>
                <w:lang w:val="en-US"/>
              </w:rPr>
              <w:t>Intermediate resistance</w:t>
            </w:r>
          </w:p>
        </w:tc>
        <w:tc>
          <w:tcPr>
            <w:tcW w:w="709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ind w:left="-192" w:firstLine="192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szCs w:val="16"/>
                <w:lang w:val="en-US"/>
              </w:rPr>
              <w:t>Score</w:t>
            </w:r>
          </w:p>
        </w:tc>
        <w:tc>
          <w:tcPr>
            <w:tcW w:w="992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szCs w:val="16"/>
                <w:lang w:val="en-US"/>
              </w:rPr>
              <w:t>Susceptible</w:t>
            </w:r>
          </w:p>
        </w:tc>
        <w:tc>
          <w:tcPr>
            <w:tcW w:w="709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szCs w:val="16"/>
                <w:lang w:val="en-US"/>
              </w:rPr>
              <w:t>Score</w:t>
            </w:r>
          </w:p>
        </w:tc>
        <w:tc>
          <w:tcPr>
            <w:tcW w:w="1110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szCs w:val="16"/>
                <w:lang w:val="en-US"/>
              </w:rPr>
              <w:t>Potential low-level resistance</w:t>
            </w:r>
          </w:p>
        </w:tc>
        <w:tc>
          <w:tcPr>
            <w:tcW w:w="723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szCs w:val="16"/>
                <w:lang w:val="en-US"/>
              </w:rPr>
              <w:t>Score</w:t>
            </w:r>
          </w:p>
        </w:tc>
        <w:tc>
          <w:tcPr>
            <w:tcW w:w="1091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szCs w:val="16"/>
                <w:lang w:val="en-US"/>
              </w:rPr>
              <w:t>Low-level resistance</w:t>
            </w:r>
          </w:p>
        </w:tc>
        <w:tc>
          <w:tcPr>
            <w:tcW w:w="708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szCs w:val="16"/>
                <w:lang w:val="en-US"/>
              </w:rPr>
              <w:t>Score</w:t>
            </w:r>
          </w:p>
        </w:tc>
      </w:tr>
      <w:tr w:rsidR="00C70A7B" w:rsidRPr="008363D1" w:rsidTr="00811FAA">
        <w:trPr>
          <w:cnfStyle w:val="000000100000"/>
          <w:trHeight w:val="300"/>
          <w:jc w:val="center"/>
        </w:trPr>
        <w:tc>
          <w:tcPr>
            <w:cnfStyle w:val="001000000000"/>
            <w:tcW w:w="675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  <w:t>3TC</w:t>
            </w:r>
          </w:p>
        </w:tc>
        <w:tc>
          <w:tcPr>
            <w:tcW w:w="992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ind w:left="33" w:hanging="33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29 (67.5%)</w:t>
            </w:r>
          </w:p>
        </w:tc>
        <w:tc>
          <w:tcPr>
            <w:tcW w:w="785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60-110</w:t>
            </w:r>
          </w:p>
        </w:tc>
        <w:tc>
          <w:tcPr>
            <w:tcW w:w="1134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00 (00.0%)</w:t>
            </w:r>
          </w:p>
        </w:tc>
        <w:tc>
          <w:tcPr>
            <w:tcW w:w="709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 (30.2%)</w:t>
            </w:r>
          </w:p>
        </w:tc>
        <w:tc>
          <w:tcPr>
            <w:tcW w:w="709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ind w:left="-212" w:firstLine="212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0-5</w:t>
            </w:r>
          </w:p>
        </w:tc>
        <w:tc>
          <w:tcPr>
            <w:tcW w:w="1110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00 (00.0%)</w:t>
            </w:r>
          </w:p>
        </w:tc>
        <w:tc>
          <w:tcPr>
            <w:tcW w:w="723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91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00 (00.0%)</w:t>
            </w:r>
          </w:p>
        </w:tc>
        <w:tc>
          <w:tcPr>
            <w:tcW w:w="708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C70A7B" w:rsidRPr="008363D1" w:rsidTr="00811FAA">
        <w:trPr>
          <w:trHeight w:val="300"/>
          <w:jc w:val="center"/>
        </w:trPr>
        <w:tc>
          <w:tcPr>
            <w:cnfStyle w:val="001000000000"/>
            <w:tcW w:w="675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  <w:t>AZT</w:t>
            </w:r>
          </w:p>
        </w:tc>
        <w:tc>
          <w:tcPr>
            <w:tcW w:w="992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06 (13.9%)</w:t>
            </w:r>
          </w:p>
        </w:tc>
        <w:tc>
          <w:tcPr>
            <w:tcW w:w="785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ind w:left="-108" w:firstLine="108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65-155</w:t>
            </w:r>
          </w:p>
        </w:tc>
        <w:tc>
          <w:tcPr>
            <w:tcW w:w="1134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09 (20.9%)</w:t>
            </w:r>
          </w:p>
        </w:tc>
        <w:tc>
          <w:tcPr>
            <w:tcW w:w="709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30-45</w:t>
            </w:r>
          </w:p>
        </w:tc>
        <w:tc>
          <w:tcPr>
            <w:tcW w:w="992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27 62.8%)</w:t>
            </w:r>
          </w:p>
        </w:tc>
        <w:tc>
          <w:tcPr>
            <w:tcW w:w="709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-10-0</w:t>
            </w:r>
          </w:p>
        </w:tc>
        <w:tc>
          <w:tcPr>
            <w:tcW w:w="1110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00 (00.0%)</w:t>
            </w:r>
          </w:p>
        </w:tc>
        <w:tc>
          <w:tcPr>
            <w:tcW w:w="723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91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00 (00.0%)</w:t>
            </w:r>
          </w:p>
        </w:tc>
        <w:tc>
          <w:tcPr>
            <w:tcW w:w="708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C70A7B" w:rsidRPr="008363D1" w:rsidTr="00811FAA">
        <w:trPr>
          <w:cnfStyle w:val="000000100000"/>
          <w:trHeight w:val="300"/>
          <w:jc w:val="center"/>
        </w:trPr>
        <w:tc>
          <w:tcPr>
            <w:cnfStyle w:val="001000000000"/>
            <w:tcW w:w="675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  <w:t>D4T</w:t>
            </w:r>
          </w:p>
        </w:tc>
        <w:tc>
          <w:tcPr>
            <w:tcW w:w="992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06 (13.9%)</w:t>
            </w:r>
          </w:p>
        </w:tc>
        <w:tc>
          <w:tcPr>
            <w:tcW w:w="785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65-155</w:t>
            </w:r>
          </w:p>
        </w:tc>
        <w:tc>
          <w:tcPr>
            <w:tcW w:w="1134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 (23.3%)</w:t>
            </w:r>
          </w:p>
        </w:tc>
        <w:tc>
          <w:tcPr>
            <w:tcW w:w="709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30-45</w:t>
            </w:r>
          </w:p>
        </w:tc>
        <w:tc>
          <w:tcPr>
            <w:tcW w:w="992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 (60.5%)</w:t>
            </w:r>
          </w:p>
        </w:tc>
        <w:tc>
          <w:tcPr>
            <w:tcW w:w="709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-10-0</w:t>
            </w:r>
          </w:p>
        </w:tc>
        <w:tc>
          <w:tcPr>
            <w:tcW w:w="1110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00 (00.0%)</w:t>
            </w:r>
          </w:p>
        </w:tc>
        <w:tc>
          <w:tcPr>
            <w:tcW w:w="723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91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00 (00.0%)</w:t>
            </w:r>
          </w:p>
        </w:tc>
        <w:tc>
          <w:tcPr>
            <w:tcW w:w="708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C70A7B" w:rsidRPr="008363D1" w:rsidTr="00811FAA">
        <w:trPr>
          <w:trHeight w:val="300"/>
          <w:jc w:val="center"/>
        </w:trPr>
        <w:tc>
          <w:tcPr>
            <w:cnfStyle w:val="001000000000"/>
            <w:tcW w:w="675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  <w:t>EFV</w:t>
            </w:r>
          </w:p>
        </w:tc>
        <w:tc>
          <w:tcPr>
            <w:tcW w:w="992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24 (55.8%)</w:t>
            </w:r>
          </w:p>
        </w:tc>
        <w:tc>
          <w:tcPr>
            <w:tcW w:w="785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60-110</w:t>
            </w:r>
          </w:p>
        </w:tc>
        <w:tc>
          <w:tcPr>
            <w:tcW w:w="1134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 (23.3%)</w:t>
            </w:r>
          </w:p>
        </w:tc>
        <w:tc>
          <w:tcPr>
            <w:tcW w:w="709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30-55</w:t>
            </w:r>
          </w:p>
        </w:tc>
        <w:tc>
          <w:tcPr>
            <w:tcW w:w="992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07 (16.3%)</w:t>
            </w:r>
          </w:p>
        </w:tc>
        <w:tc>
          <w:tcPr>
            <w:tcW w:w="709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10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02 (04.7%)</w:t>
            </w:r>
          </w:p>
        </w:tc>
        <w:tc>
          <w:tcPr>
            <w:tcW w:w="723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091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00 (00.0%)</w:t>
            </w:r>
          </w:p>
        </w:tc>
        <w:tc>
          <w:tcPr>
            <w:tcW w:w="708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C70A7B" w:rsidRPr="008363D1" w:rsidTr="00811FAA">
        <w:trPr>
          <w:cnfStyle w:val="000000100000"/>
          <w:trHeight w:val="300"/>
          <w:jc w:val="center"/>
        </w:trPr>
        <w:tc>
          <w:tcPr>
            <w:cnfStyle w:val="001000000000"/>
            <w:tcW w:w="675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  <w:t>NVP</w:t>
            </w:r>
          </w:p>
        </w:tc>
        <w:tc>
          <w:tcPr>
            <w:tcW w:w="992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32 (74.4%)</w:t>
            </w:r>
          </w:p>
        </w:tc>
        <w:tc>
          <w:tcPr>
            <w:tcW w:w="785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60-150</w:t>
            </w:r>
          </w:p>
        </w:tc>
        <w:tc>
          <w:tcPr>
            <w:tcW w:w="1134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02 (04.7%)</w:t>
            </w:r>
          </w:p>
        </w:tc>
        <w:tc>
          <w:tcPr>
            <w:tcW w:w="709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40-55</w:t>
            </w:r>
          </w:p>
        </w:tc>
        <w:tc>
          <w:tcPr>
            <w:tcW w:w="992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07 (16.3%)</w:t>
            </w:r>
          </w:p>
        </w:tc>
        <w:tc>
          <w:tcPr>
            <w:tcW w:w="709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10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00 (00.0%)</w:t>
            </w:r>
          </w:p>
        </w:tc>
        <w:tc>
          <w:tcPr>
            <w:tcW w:w="723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91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00 (00.0%)</w:t>
            </w:r>
          </w:p>
        </w:tc>
        <w:tc>
          <w:tcPr>
            <w:tcW w:w="708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</w:tr>
      <w:tr w:rsidR="00C70A7B" w:rsidRPr="008363D1" w:rsidTr="00811FAA">
        <w:trPr>
          <w:trHeight w:val="300"/>
          <w:jc w:val="center"/>
        </w:trPr>
        <w:tc>
          <w:tcPr>
            <w:cnfStyle w:val="001000000000"/>
            <w:tcW w:w="675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  <w:t>FTC</w:t>
            </w:r>
          </w:p>
        </w:tc>
        <w:tc>
          <w:tcPr>
            <w:tcW w:w="992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 (69.8%)</w:t>
            </w:r>
          </w:p>
        </w:tc>
        <w:tc>
          <w:tcPr>
            <w:tcW w:w="785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60-110</w:t>
            </w:r>
          </w:p>
        </w:tc>
        <w:tc>
          <w:tcPr>
            <w:tcW w:w="1134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00 (00.0%)</w:t>
            </w:r>
          </w:p>
        </w:tc>
        <w:tc>
          <w:tcPr>
            <w:tcW w:w="709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 (30.2%)</w:t>
            </w:r>
          </w:p>
        </w:tc>
        <w:tc>
          <w:tcPr>
            <w:tcW w:w="709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0-5</w:t>
            </w:r>
          </w:p>
        </w:tc>
        <w:tc>
          <w:tcPr>
            <w:tcW w:w="1110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00 (00.0%)</w:t>
            </w:r>
          </w:p>
        </w:tc>
        <w:tc>
          <w:tcPr>
            <w:tcW w:w="723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91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00 (00.0%)</w:t>
            </w:r>
          </w:p>
        </w:tc>
        <w:tc>
          <w:tcPr>
            <w:tcW w:w="708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C70A7B" w:rsidRPr="008363D1" w:rsidTr="00811FAA">
        <w:trPr>
          <w:cnfStyle w:val="000000100000"/>
          <w:trHeight w:val="300"/>
          <w:jc w:val="center"/>
        </w:trPr>
        <w:tc>
          <w:tcPr>
            <w:cnfStyle w:val="001000000000"/>
            <w:tcW w:w="675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  <w:t>TDF</w:t>
            </w:r>
          </w:p>
        </w:tc>
        <w:tc>
          <w:tcPr>
            <w:tcW w:w="992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01 (02.3%)</w:t>
            </w:r>
          </w:p>
        </w:tc>
        <w:tc>
          <w:tcPr>
            <w:tcW w:w="785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1134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03 (06.9%)</w:t>
            </w:r>
          </w:p>
        </w:tc>
        <w:tc>
          <w:tcPr>
            <w:tcW w:w="709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30-35</w:t>
            </w:r>
          </w:p>
        </w:tc>
        <w:tc>
          <w:tcPr>
            <w:tcW w:w="992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33 (76.7%)</w:t>
            </w:r>
          </w:p>
        </w:tc>
        <w:tc>
          <w:tcPr>
            <w:tcW w:w="709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-10-5</w:t>
            </w:r>
          </w:p>
        </w:tc>
        <w:tc>
          <w:tcPr>
            <w:tcW w:w="1110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01 (2.3%)</w:t>
            </w:r>
          </w:p>
        </w:tc>
        <w:tc>
          <w:tcPr>
            <w:tcW w:w="723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091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04 (09.3%)</w:t>
            </w:r>
          </w:p>
        </w:tc>
        <w:tc>
          <w:tcPr>
            <w:tcW w:w="708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15-25</w:t>
            </w:r>
          </w:p>
        </w:tc>
      </w:tr>
      <w:tr w:rsidR="00C70A7B" w:rsidRPr="008363D1" w:rsidTr="00811FAA">
        <w:trPr>
          <w:trHeight w:val="300"/>
          <w:jc w:val="center"/>
        </w:trPr>
        <w:tc>
          <w:tcPr>
            <w:cnfStyle w:val="001000000000"/>
            <w:tcW w:w="675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  <w:t>ABC</w:t>
            </w:r>
          </w:p>
        </w:tc>
        <w:tc>
          <w:tcPr>
            <w:tcW w:w="992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04 (09.3%)</w:t>
            </w:r>
          </w:p>
        </w:tc>
        <w:tc>
          <w:tcPr>
            <w:tcW w:w="785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100-135</w:t>
            </w:r>
          </w:p>
        </w:tc>
        <w:tc>
          <w:tcPr>
            <w:tcW w:w="1134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09 (20.9%)</w:t>
            </w:r>
          </w:p>
        </w:tc>
        <w:tc>
          <w:tcPr>
            <w:tcW w:w="709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30-45</w:t>
            </w:r>
          </w:p>
        </w:tc>
        <w:tc>
          <w:tcPr>
            <w:tcW w:w="992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09 (20.9%)</w:t>
            </w:r>
          </w:p>
        </w:tc>
        <w:tc>
          <w:tcPr>
            <w:tcW w:w="709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10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00 (00.0%)</w:t>
            </w:r>
          </w:p>
        </w:tc>
        <w:tc>
          <w:tcPr>
            <w:tcW w:w="723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91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 (46.51%)</w:t>
            </w:r>
          </w:p>
        </w:tc>
        <w:tc>
          <w:tcPr>
            <w:tcW w:w="708" w:type="dxa"/>
            <w:noWrap/>
            <w:hideMark/>
          </w:tcPr>
          <w:p w:rsidR="00C70A7B" w:rsidRPr="008363D1" w:rsidRDefault="00C70A7B" w:rsidP="00811FAA">
            <w:pPr>
              <w:suppressAutoHyphens/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15-25</w:t>
            </w:r>
          </w:p>
        </w:tc>
      </w:tr>
    </w:tbl>
    <w:p w:rsidR="00672C7C" w:rsidRPr="00CD62E1" w:rsidRDefault="00C70A7B" w:rsidP="00CD62E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b/>
          <w:sz w:val="20"/>
          <w:szCs w:val="20"/>
          <w:lang w:val="en-US"/>
        </w:rPr>
        <w:t xml:space="preserve">Legend: </w:t>
      </w:r>
      <w:r w:rsidRPr="008363D1">
        <w:rPr>
          <w:rFonts w:ascii="Times New Roman" w:hAnsi="Times New Roman" w:cs="Times New Roman"/>
          <w:sz w:val="20"/>
          <w:szCs w:val="20"/>
          <w:lang w:val="en-US"/>
        </w:rPr>
        <w:t>3TC (lamivudine);</w:t>
      </w:r>
      <w:r w:rsidRPr="008363D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363D1">
        <w:rPr>
          <w:rFonts w:ascii="Times New Roman" w:hAnsi="Times New Roman" w:cs="Times New Roman"/>
          <w:sz w:val="20"/>
          <w:szCs w:val="20"/>
          <w:lang w:val="en-US"/>
        </w:rPr>
        <w:t>ABC (</w:t>
      </w:r>
      <w:proofErr w:type="spellStart"/>
      <w:r w:rsidRPr="008363D1">
        <w:rPr>
          <w:rFonts w:ascii="Times New Roman" w:hAnsi="Times New Roman" w:cs="Times New Roman"/>
          <w:sz w:val="20"/>
          <w:szCs w:val="20"/>
          <w:lang w:val="en-US"/>
        </w:rPr>
        <w:t>abacavir</w:t>
      </w:r>
      <w:proofErr w:type="spellEnd"/>
      <w:r w:rsidRPr="008363D1">
        <w:rPr>
          <w:rFonts w:ascii="Times New Roman" w:hAnsi="Times New Roman" w:cs="Times New Roman"/>
          <w:sz w:val="20"/>
          <w:szCs w:val="20"/>
          <w:lang w:val="en-US"/>
        </w:rPr>
        <w:t>);</w:t>
      </w:r>
      <w:r w:rsidRPr="008363D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363D1">
        <w:rPr>
          <w:rFonts w:ascii="Times New Roman" w:hAnsi="Times New Roman" w:cs="Times New Roman"/>
          <w:sz w:val="20"/>
          <w:szCs w:val="20"/>
          <w:lang w:val="en-US"/>
        </w:rPr>
        <w:t>AZT (zidovudine); D4T (</w:t>
      </w:r>
      <w:proofErr w:type="spellStart"/>
      <w:r w:rsidRPr="008363D1">
        <w:rPr>
          <w:rFonts w:ascii="Times New Roman" w:hAnsi="Times New Roman" w:cs="Times New Roman"/>
          <w:sz w:val="20"/>
          <w:szCs w:val="20"/>
          <w:lang w:val="en-US"/>
        </w:rPr>
        <w:t>stavudine</w:t>
      </w:r>
      <w:proofErr w:type="spellEnd"/>
      <w:r w:rsidRPr="008363D1">
        <w:rPr>
          <w:rFonts w:ascii="Times New Roman" w:hAnsi="Times New Roman" w:cs="Times New Roman"/>
          <w:sz w:val="20"/>
          <w:szCs w:val="20"/>
          <w:lang w:val="en-US"/>
        </w:rPr>
        <w:t xml:space="preserve">); </w:t>
      </w:r>
      <w:proofErr w:type="spellStart"/>
      <w:r w:rsidRPr="008363D1">
        <w:rPr>
          <w:rFonts w:ascii="Times New Roman" w:hAnsi="Times New Roman" w:cs="Times New Roman"/>
          <w:sz w:val="20"/>
          <w:szCs w:val="20"/>
          <w:lang w:val="en-US"/>
        </w:rPr>
        <w:t>EFV</w:t>
      </w:r>
      <w:proofErr w:type="spellEnd"/>
      <w:r w:rsidRPr="008363D1">
        <w:rPr>
          <w:rFonts w:ascii="Times New Roman" w:hAnsi="Times New Roman" w:cs="Times New Roman"/>
          <w:sz w:val="20"/>
          <w:szCs w:val="20"/>
          <w:lang w:val="en-US"/>
        </w:rPr>
        <w:t xml:space="preserve"> (efavirenz); NVP (</w:t>
      </w:r>
      <w:proofErr w:type="spellStart"/>
      <w:r w:rsidRPr="008363D1">
        <w:rPr>
          <w:rFonts w:ascii="Times New Roman" w:hAnsi="Times New Roman" w:cs="Times New Roman"/>
          <w:sz w:val="20"/>
          <w:szCs w:val="20"/>
          <w:lang w:val="en-US"/>
        </w:rPr>
        <w:t>nevirapine</w:t>
      </w:r>
      <w:proofErr w:type="spellEnd"/>
      <w:r w:rsidRPr="008363D1">
        <w:rPr>
          <w:rFonts w:ascii="Times New Roman" w:hAnsi="Times New Roman" w:cs="Times New Roman"/>
          <w:sz w:val="20"/>
          <w:szCs w:val="20"/>
          <w:lang w:val="en-US"/>
        </w:rPr>
        <w:t xml:space="preserve">); </w:t>
      </w:r>
      <w:proofErr w:type="spellStart"/>
      <w:r w:rsidRPr="008363D1">
        <w:rPr>
          <w:rFonts w:ascii="Times New Roman" w:hAnsi="Times New Roman" w:cs="Times New Roman"/>
          <w:sz w:val="20"/>
          <w:szCs w:val="20"/>
          <w:lang w:val="en-US"/>
        </w:rPr>
        <w:t>TDF</w:t>
      </w:r>
      <w:proofErr w:type="spellEnd"/>
      <w:r w:rsidRPr="008363D1">
        <w:rPr>
          <w:rFonts w:ascii="Times New Roman" w:hAnsi="Times New Roman" w:cs="Times New Roman"/>
          <w:sz w:val="20"/>
          <w:szCs w:val="20"/>
          <w:lang w:val="en-US"/>
        </w:rPr>
        <w:t xml:space="preserve"> (tenofovir).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Start w:id="0" w:name="_GoBack"/>
      <w:bookmarkEnd w:id="0"/>
    </w:p>
    <w:sectPr w:rsidR="00672C7C" w:rsidRPr="00CD62E1" w:rsidSect="009C4648">
      <w:pgSz w:w="11900" w:h="16840"/>
      <w:pgMar w:top="1134" w:right="1440" w:bottom="1440" w:left="1134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hyphenationZone w:val="283"/>
  <w:drawingGridHorizontalSpacing w:val="120"/>
  <w:displayHorizontalDrawingGridEvery w:val="2"/>
  <w:characterSpacingControl w:val="doNotCompress"/>
  <w:compat>
    <w:useFELayout/>
  </w:compat>
  <w:rsids>
    <w:rsidRoot w:val="00C70A7B"/>
    <w:rsid w:val="0006309C"/>
    <w:rsid w:val="001A4C95"/>
    <w:rsid w:val="002A17EF"/>
    <w:rsid w:val="005B0290"/>
    <w:rsid w:val="00672C7C"/>
    <w:rsid w:val="007D2D7A"/>
    <w:rsid w:val="007E7F8D"/>
    <w:rsid w:val="008363D1"/>
    <w:rsid w:val="008867BA"/>
    <w:rsid w:val="009C4648"/>
    <w:rsid w:val="00A76D44"/>
    <w:rsid w:val="00AF2C6F"/>
    <w:rsid w:val="00B036C2"/>
    <w:rsid w:val="00B91232"/>
    <w:rsid w:val="00C70A7B"/>
    <w:rsid w:val="00CD62E1"/>
    <w:rsid w:val="00E3091D"/>
    <w:rsid w:val="00EA638D"/>
    <w:rsid w:val="00FF1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A7B"/>
    <w:rPr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1">
    <w:name w:val="Light Shading Accent 1"/>
    <w:basedOn w:val="TableNormal"/>
    <w:uiPriority w:val="60"/>
    <w:rsid w:val="00C70A7B"/>
    <w:rPr>
      <w:color w:val="365F91" w:themeColor="accent1" w:themeShade="BF"/>
      <w:lang w:val="fr-FR"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70A7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0A7B"/>
    <w:rPr>
      <w:lang w:val="fr-FR" w:eastAsia="fr-FR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Sfondochiaro-Colore1">
    <w:name w:val="Light Shading Accent 1"/>
    <w:basedOn w:val="Tabellanormale"/>
    <w:uiPriority w:val="60"/>
    <w:rsid w:val="00C70A7B"/>
    <w:rPr>
      <w:color w:val="365F91" w:themeColor="accent1" w:themeShade="BF"/>
      <w:lang w:val="fr-FR"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Numeroriga">
    <w:name w:val="line number"/>
    <w:basedOn w:val="Caratterepredefinitoparagrafo"/>
    <w:uiPriority w:val="99"/>
    <w:semiHidden/>
    <w:unhideWhenUsed/>
    <w:rsid w:val="00C70A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FOKAM JOSEPH</dc:creator>
  <cp:keywords/>
  <dc:description/>
  <cp:lastModifiedBy>0012764</cp:lastModifiedBy>
  <cp:revision>6</cp:revision>
  <dcterms:created xsi:type="dcterms:W3CDTF">2017-10-26T14:01:00Z</dcterms:created>
  <dcterms:modified xsi:type="dcterms:W3CDTF">2017-11-02T04:34:00Z</dcterms:modified>
</cp:coreProperties>
</file>