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0AC" w:rsidRPr="009250AC" w:rsidRDefault="009250AC" w:rsidP="009250AC">
      <w:pPr>
        <w:spacing w:after="200" w:line="276" w:lineRule="auto"/>
        <w:jc w:val="center"/>
        <w:rPr>
          <w:rFonts w:ascii="Arial" w:eastAsia="Calibri" w:hAnsi="Arial" w:cs="Arial"/>
        </w:rPr>
      </w:pPr>
      <w:r w:rsidRPr="009250AC">
        <w:rPr>
          <w:rFonts w:ascii="Arial" w:eastAsia="Calibri" w:hAnsi="Arial" w:cs="Arial"/>
        </w:rPr>
        <w:t xml:space="preserve">Appendix </w:t>
      </w:r>
      <w:r w:rsidR="00F40E36">
        <w:rPr>
          <w:rFonts w:ascii="Arial" w:eastAsia="Calibri" w:hAnsi="Arial" w:cs="Arial"/>
        </w:rPr>
        <w:t>S3</w:t>
      </w:r>
      <w:bookmarkStart w:id="0" w:name="_GoBack"/>
      <w:bookmarkEnd w:id="0"/>
    </w:p>
    <w:p w:rsidR="009250AC" w:rsidRPr="009250AC" w:rsidRDefault="009250AC" w:rsidP="009250AC">
      <w:pPr>
        <w:numPr>
          <w:ilvl w:val="0"/>
          <w:numId w:val="1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9250AC">
        <w:rPr>
          <w:rFonts w:ascii="Arial" w:eastAsia="Calibri" w:hAnsi="Arial" w:cs="Arial"/>
        </w:rPr>
        <w:t>The treatment encounter commenced with a determination of the specific movement(s) of that reproduces the patient’s familiar pain.</w:t>
      </w:r>
    </w:p>
    <w:p w:rsidR="009250AC" w:rsidRPr="009250AC" w:rsidRDefault="009250AC" w:rsidP="009250AC">
      <w:pPr>
        <w:numPr>
          <w:ilvl w:val="0"/>
          <w:numId w:val="1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9250AC">
        <w:rPr>
          <w:rFonts w:ascii="Arial" w:eastAsia="Calibri" w:hAnsi="Arial" w:cs="Arial"/>
        </w:rPr>
        <w:t xml:space="preserve"> If it was determined that the patient’s lumbar mobility was limited as a specific segment, or lumbar range of motion was limited in specific direction(s), or if pain was reproduced with a specific movement, a targeted lumbar manipulation was performed as described in Appendix I.</w:t>
      </w:r>
    </w:p>
    <w:p w:rsidR="009250AC" w:rsidRPr="009250AC" w:rsidRDefault="009250AC" w:rsidP="009250AC">
      <w:pPr>
        <w:numPr>
          <w:ilvl w:val="0"/>
          <w:numId w:val="1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9250AC">
        <w:rPr>
          <w:rFonts w:ascii="Arial" w:eastAsia="Calibri" w:hAnsi="Arial" w:cs="Arial"/>
        </w:rPr>
        <w:t xml:space="preserve"> The specific movement(s) that reproduced the patient’s pain was then reassessed to determine if a change in symptoms has been met.</w:t>
      </w:r>
    </w:p>
    <w:p w:rsidR="009250AC" w:rsidRPr="009250AC" w:rsidRDefault="009250AC" w:rsidP="009250AC">
      <w:pPr>
        <w:numPr>
          <w:ilvl w:val="0"/>
          <w:numId w:val="1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9250AC">
        <w:rPr>
          <w:rFonts w:ascii="Arial" w:eastAsia="Calibri" w:hAnsi="Arial" w:cs="Arial"/>
        </w:rPr>
        <w:t>A moderate intensity aerobic activity using cardiovascular exercise equipment such as the treadmill, elliptical trainer or bicycle was performed at a rating of perceived exertion that did not exceed a 3 on a 1 to 10 scale for 10-12 minutes was performed prior to commencing the exercise program.</w:t>
      </w:r>
    </w:p>
    <w:p w:rsidR="009250AC" w:rsidRPr="009250AC" w:rsidRDefault="009250AC" w:rsidP="009250AC">
      <w:pPr>
        <w:numPr>
          <w:ilvl w:val="0"/>
          <w:numId w:val="1"/>
        </w:numPr>
        <w:spacing w:after="200" w:line="276" w:lineRule="auto"/>
        <w:contextualSpacing/>
        <w:rPr>
          <w:rFonts w:ascii="Arial" w:eastAsia="Calibri" w:hAnsi="Arial" w:cs="Arial"/>
        </w:rPr>
      </w:pPr>
      <w:r w:rsidRPr="009250AC">
        <w:rPr>
          <w:rFonts w:ascii="Arial" w:eastAsia="Calibri" w:hAnsi="Arial" w:cs="Arial"/>
        </w:rPr>
        <w:t>The primary exercise program as described in Appendix II were commenced.</w:t>
      </w:r>
    </w:p>
    <w:p w:rsidR="0068162B" w:rsidRDefault="0068162B"/>
    <w:sectPr w:rsidR="006816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6A4A5F"/>
    <w:multiLevelType w:val="hybridMultilevel"/>
    <w:tmpl w:val="8214A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0AC"/>
    <w:rsid w:val="0068162B"/>
    <w:rsid w:val="009250AC"/>
    <w:rsid w:val="00F4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2744B"/>
  <w15:chartTrackingRefBased/>
  <w15:docId w15:val="{1F0B3AD6-A174-4FBC-A246-0837017A5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Waynes PC</dc:creator>
  <cp:keywords/>
  <dc:description/>
  <cp:lastModifiedBy>Wayne Brewer</cp:lastModifiedBy>
  <cp:revision>2</cp:revision>
  <dcterms:created xsi:type="dcterms:W3CDTF">2016-09-08T14:20:00Z</dcterms:created>
  <dcterms:modified xsi:type="dcterms:W3CDTF">2017-12-02T22:16:00Z</dcterms:modified>
</cp:coreProperties>
</file>