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842" w:rsidRPr="00FF66F9" w:rsidRDefault="00DB1523" w:rsidP="0064589C">
      <w:pPr>
        <w:rPr>
          <w:rFonts w:ascii="Times New Roman" w:hAnsi="Times New Roman" w:cs="Times New Roman"/>
          <w:sz w:val="24"/>
          <w:szCs w:val="24"/>
        </w:rPr>
      </w:pPr>
      <w:r w:rsidRPr="00FF66F9">
        <w:rPr>
          <w:rFonts w:ascii="Times New Roman" w:hAnsi="Times New Roman" w:cs="Times New Roman"/>
          <w:sz w:val="24"/>
          <w:szCs w:val="24"/>
        </w:rPr>
        <w:t xml:space="preserve">Additional file </w:t>
      </w:r>
      <w:r w:rsidR="00B6101D">
        <w:rPr>
          <w:rFonts w:ascii="Times New Roman" w:hAnsi="Times New Roman" w:cs="Times New Roman"/>
          <w:sz w:val="24"/>
          <w:szCs w:val="24"/>
        </w:rPr>
        <w:t>2</w:t>
      </w:r>
    </w:p>
    <w:p w:rsidR="00FF66F9" w:rsidRPr="00FF66F9" w:rsidRDefault="00DB1523" w:rsidP="00FF66F9">
      <w:pPr>
        <w:pStyle w:val="Default"/>
        <w:spacing w:line="480" w:lineRule="auto"/>
        <w:jc w:val="both"/>
        <w:rPr>
          <w:b/>
          <w:bCs/>
        </w:rPr>
      </w:pPr>
      <w:bookmarkStart w:id="0" w:name="_GoBack"/>
      <w:r w:rsidRPr="00FF66F9">
        <w:rPr>
          <w:b/>
          <w:bCs/>
        </w:rPr>
        <w:t xml:space="preserve">Revision of proposal </w:t>
      </w:r>
      <w:r w:rsidR="00FF66F9" w:rsidRPr="00FF66F9">
        <w:rPr>
          <w:b/>
          <w:bCs/>
        </w:rPr>
        <w:t>– th</w:t>
      </w:r>
      <w:r w:rsidR="00FF66F9">
        <w:rPr>
          <w:b/>
          <w:bCs/>
        </w:rPr>
        <w:t>re</w:t>
      </w:r>
      <w:r w:rsidR="00FF66F9" w:rsidRPr="00FF66F9">
        <w:rPr>
          <w:b/>
          <w:bCs/>
        </w:rPr>
        <w:t xml:space="preserve">e </w:t>
      </w:r>
      <w:r w:rsidR="00FF66F9">
        <w:rPr>
          <w:b/>
          <w:bCs/>
        </w:rPr>
        <w:t>future research directions</w:t>
      </w:r>
    </w:p>
    <w:bookmarkEnd w:id="0"/>
    <w:p w:rsidR="00FF66F9" w:rsidRPr="00FF66F9" w:rsidRDefault="00FF66F9" w:rsidP="00FF66F9">
      <w:pPr>
        <w:pStyle w:val="Default"/>
        <w:numPr>
          <w:ilvl w:val="0"/>
          <w:numId w:val="2"/>
        </w:numPr>
        <w:spacing w:line="480" w:lineRule="auto"/>
        <w:jc w:val="both"/>
        <w:rPr>
          <w:b/>
          <w:bCs/>
          <w:i/>
        </w:rPr>
      </w:pPr>
      <w:r w:rsidRPr="00FF66F9">
        <w:rPr>
          <w:b/>
          <w:bCs/>
          <w:i/>
        </w:rPr>
        <w:t>Revision of proposal with additional centres in Nepal</w:t>
      </w:r>
    </w:p>
    <w:p w:rsidR="00FF66F9" w:rsidRPr="00FF66F9" w:rsidRDefault="00FF66F9" w:rsidP="00FF66F9">
      <w:pPr>
        <w:spacing w:line="480" w:lineRule="auto"/>
        <w:jc w:val="both"/>
        <w:rPr>
          <w:rStyle w:val="apple-converted-space"/>
          <w:rFonts w:ascii="Times New Roman" w:hAnsi="Times New Roman" w:cs="Times New Roman"/>
          <w:sz w:val="24"/>
          <w:szCs w:val="24"/>
          <w:shd w:val="clear" w:color="auto" w:fill="FFFFFF"/>
        </w:rPr>
      </w:pPr>
      <w:r w:rsidRPr="00FF66F9">
        <w:rPr>
          <w:rFonts w:ascii="Times New Roman" w:hAnsi="Times New Roman" w:cs="Times New Roman"/>
          <w:bCs/>
          <w:sz w:val="24"/>
          <w:szCs w:val="24"/>
        </w:rPr>
        <w:t xml:space="preserve">The research program and proposal are now being revised to include a screening and data collection centre in Nepal, as well as a co-researcher specifically at the </w:t>
      </w:r>
      <w:r w:rsidRPr="00FF66F9">
        <w:rPr>
          <w:rFonts w:ascii="Times New Roman" w:hAnsi="Times New Roman" w:cs="Times New Roman"/>
          <w:sz w:val="24"/>
          <w:szCs w:val="24"/>
        </w:rPr>
        <w:t>Medical College &amp; Teaching Hospital, Kathmandu.</w:t>
      </w:r>
      <w:r w:rsidRPr="00FF66F9">
        <w:rPr>
          <w:rFonts w:ascii="Times New Roman" w:hAnsi="Times New Roman" w:cs="Times New Roman"/>
          <w:bCs/>
          <w:sz w:val="24"/>
          <w:szCs w:val="24"/>
        </w:rPr>
        <w:t xml:space="preserve"> This centre has potential to run </w:t>
      </w:r>
      <w:r w:rsidRPr="00FF66F9">
        <w:rPr>
          <w:rFonts w:ascii="Times New Roman" w:hAnsi="Times New Roman" w:cs="Times New Roman"/>
          <w:sz w:val="24"/>
          <w:szCs w:val="24"/>
        </w:rPr>
        <w:t xml:space="preserve">large scale epidemiological studies, whereby sufficient participants may be recruited for phase 2. The proposal of the consortium in Nepal is on chronic kidney diseases (CKD) being a global epidemic with 10.2% prevalence reported in Nepal </w:t>
      </w:r>
      <w:r w:rsidRPr="00FF66F9">
        <w:rPr>
          <w:rFonts w:ascii="Times New Roman" w:hAnsi="Times New Roman" w:cs="Times New Roman"/>
          <w:noProof/>
          <w:sz w:val="24"/>
          <w:szCs w:val="24"/>
        </w:rPr>
        <w:t>[1]</w:t>
      </w:r>
      <w:r w:rsidRPr="00FF66F9">
        <w:rPr>
          <w:rFonts w:ascii="Times New Roman" w:hAnsi="Times New Roman" w:cs="Times New Roman"/>
          <w:sz w:val="24"/>
          <w:szCs w:val="24"/>
        </w:rPr>
        <w:t xml:space="preserve">, and estimation that </w:t>
      </w:r>
      <w:r w:rsidRPr="00FF66F9">
        <w:rPr>
          <w:rFonts w:ascii="Times New Roman" w:hAnsi="Times New Roman" w:cs="Times New Roman"/>
          <w:sz w:val="24"/>
          <w:szCs w:val="24"/>
          <w:shd w:val="clear" w:color="auto" w:fill="FFFFFF"/>
        </w:rPr>
        <w:t xml:space="preserve">patients with reduced kidney function are more likely to die of CVD than to develop end stage renal disease </w:t>
      </w:r>
      <w:r w:rsidRPr="00FF66F9">
        <w:rPr>
          <w:rFonts w:ascii="Times New Roman" w:hAnsi="Times New Roman" w:cs="Times New Roman"/>
          <w:noProof/>
          <w:sz w:val="24"/>
          <w:szCs w:val="24"/>
          <w:shd w:val="clear" w:color="auto" w:fill="FFFFFF"/>
        </w:rPr>
        <w:t>[2]</w:t>
      </w:r>
      <w:r w:rsidRPr="00FF66F9">
        <w:rPr>
          <w:rFonts w:ascii="Times New Roman" w:hAnsi="Times New Roman" w:cs="Times New Roman"/>
          <w:sz w:val="24"/>
          <w:szCs w:val="24"/>
          <w:shd w:val="clear" w:color="auto" w:fill="FFFFFF"/>
        </w:rPr>
        <w:t>.</w:t>
      </w:r>
      <w:r w:rsidRPr="00FF66F9">
        <w:rPr>
          <w:rFonts w:ascii="Times New Roman" w:hAnsi="Times New Roman" w:cs="Times New Roman"/>
          <w:sz w:val="24"/>
          <w:szCs w:val="24"/>
        </w:rPr>
        <w:t xml:space="preserve"> Various pathophysiological pathways and explanations have been suggested to explain the mechanisms of CVD complications in CKD and these include</w:t>
      </w:r>
      <w:r w:rsidRPr="00FF66F9">
        <w:rPr>
          <w:rFonts w:ascii="Times New Roman" w:hAnsi="Times New Roman" w:cs="Times New Roman"/>
          <w:sz w:val="24"/>
          <w:szCs w:val="24"/>
          <w:shd w:val="clear" w:color="auto" w:fill="FFFFFF"/>
        </w:rPr>
        <w:t xml:space="preserve"> uraemia-related risk factors, such as anaemia and alterations in calcium/phosphorus metabolism, that also play a role in promoting CVD </w:t>
      </w:r>
      <w:r w:rsidRPr="00FF66F9">
        <w:rPr>
          <w:rFonts w:ascii="Times New Roman" w:hAnsi="Times New Roman" w:cs="Times New Roman"/>
          <w:noProof/>
          <w:sz w:val="24"/>
          <w:szCs w:val="24"/>
          <w:shd w:val="clear" w:color="auto" w:fill="FFFFFF"/>
        </w:rPr>
        <w:t>[3]</w:t>
      </w:r>
      <w:r w:rsidRPr="00FF66F9">
        <w:rPr>
          <w:rFonts w:ascii="Times New Roman" w:hAnsi="Times New Roman" w:cs="Times New Roman"/>
          <w:sz w:val="24"/>
          <w:szCs w:val="24"/>
          <w:shd w:val="clear" w:color="auto" w:fill="FFFFFF"/>
        </w:rPr>
        <w:t>.</w:t>
      </w:r>
      <w:r w:rsidRPr="00FF66F9">
        <w:rPr>
          <w:rStyle w:val="apple-converted-space"/>
          <w:rFonts w:ascii="Times New Roman" w:hAnsi="Times New Roman" w:cs="Times New Roman"/>
          <w:sz w:val="24"/>
          <w:szCs w:val="24"/>
          <w:shd w:val="clear" w:color="auto" w:fill="FFFFFF"/>
        </w:rPr>
        <w:t> </w:t>
      </w:r>
    </w:p>
    <w:p w:rsidR="00FF66F9" w:rsidRPr="00FF66F9" w:rsidRDefault="00FF66F9" w:rsidP="00FF66F9">
      <w:pPr>
        <w:autoSpaceDE w:val="0"/>
        <w:autoSpaceDN w:val="0"/>
        <w:adjustRightInd w:val="0"/>
        <w:spacing w:line="480" w:lineRule="auto"/>
        <w:jc w:val="both"/>
        <w:rPr>
          <w:rStyle w:val="apple-converted-space"/>
          <w:rFonts w:ascii="Times New Roman" w:hAnsi="Times New Roman" w:cs="Times New Roman"/>
          <w:sz w:val="24"/>
          <w:szCs w:val="24"/>
          <w:shd w:val="clear" w:color="auto" w:fill="FFFFFF"/>
        </w:rPr>
      </w:pPr>
      <w:r w:rsidRPr="00FF66F9">
        <w:rPr>
          <w:rStyle w:val="apple-converted-space"/>
          <w:rFonts w:ascii="Times New Roman" w:hAnsi="Times New Roman" w:cs="Times New Roman"/>
          <w:sz w:val="24"/>
          <w:szCs w:val="24"/>
          <w:shd w:val="clear" w:color="auto" w:fill="FFFFFF"/>
        </w:rPr>
        <w:t xml:space="preserve">Moreover, whole blood viscosity (WBV) has been shown to be an independent risk factor of CVD </w:t>
      </w:r>
      <w:r w:rsidRPr="00FF66F9">
        <w:rPr>
          <w:rStyle w:val="apple-converted-space"/>
          <w:rFonts w:ascii="Times New Roman" w:hAnsi="Times New Roman" w:cs="Times New Roman"/>
          <w:noProof/>
          <w:sz w:val="24"/>
          <w:szCs w:val="24"/>
          <w:shd w:val="clear" w:color="auto" w:fill="FFFFFF"/>
        </w:rPr>
        <w:t>[4]</w:t>
      </w:r>
      <w:r w:rsidRPr="00FF66F9">
        <w:rPr>
          <w:rStyle w:val="apple-converted-space"/>
          <w:rFonts w:ascii="Times New Roman" w:hAnsi="Times New Roman" w:cs="Times New Roman"/>
          <w:sz w:val="24"/>
          <w:szCs w:val="24"/>
          <w:shd w:val="clear" w:color="auto" w:fill="FFFFFF"/>
        </w:rPr>
        <w:t>, and in</w:t>
      </w:r>
      <w:r w:rsidRPr="00FF66F9">
        <w:rPr>
          <w:rFonts w:ascii="Times New Roman" w:hAnsi="Times New Roman" w:cs="Times New Roman"/>
          <w:sz w:val="24"/>
          <w:szCs w:val="24"/>
        </w:rPr>
        <w:t xml:space="preserve"> the Edinburgh Artery Study (a prospective study of a random population sample), WBV was shown to be associated with cardiovascular complications (ischemic heart disease and stroke). The relative risk of cardiovascular events due to elevated WBV was as strong as established risk factors, such as increased cholesterol and high blood pressure. Thus, </w:t>
      </w:r>
      <w:r w:rsidRPr="00FF66F9">
        <w:rPr>
          <w:rStyle w:val="apple-converted-space"/>
          <w:rFonts w:ascii="Times New Roman" w:hAnsi="Times New Roman" w:cs="Times New Roman"/>
          <w:sz w:val="24"/>
          <w:szCs w:val="24"/>
          <w:shd w:val="clear" w:color="auto" w:fill="FFFFFF"/>
        </w:rPr>
        <w:t xml:space="preserve">the assessment of WBV in CKD can provide information on CVD risk in CKD patients. Since, CVD complications are common in CKD patients, therefore assessment of CVD risk in this cohort can help in early identification of the patients at CVD risk. The study aims to evaluate the risk of cardiovascular complications in CKD patients not undergoing haemodialysis using common laboratory parameters assessable to developing communities. </w:t>
      </w:r>
    </w:p>
    <w:p w:rsidR="00FF66F9" w:rsidRPr="00FF66F9" w:rsidRDefault="00FF66F9" w:rsidP="00FF66F9">
      <w:pPr>
        <w:spacing w:line="480" w:lineRule="auto"/>
        <w:jc w:val="both"/>
        <w:rPr>
          <w:rStyle w:val="apple-converted-space"/>
          <w:rFonts w:ascii="Times New Roman" w:hAnsi="Times New Roman" w:cs="Times New Roman"/>
          <w:sz w:val="24"/>
          <w:szCs w:val="24"/>
          <w:shd w:val="clear" w:color="auto" w:fill="FFFFFF"/>
        </w:rPr>
      </w:pPr>
      <w:r w:rsidRPr="00FF66F9">
        <w:rPr>
          <w:rStyle w:val="apple-converted-space"/>
          <w:rFonts w:ascii="Times New Roman" w:hAnsi="Times New Roman" w:cs="Times New Roman"/>
          <w:sz w:val="24"/>
          <w:szCs w:val="24"/>
          <w:shd w:val="clear" w:color="auto" w:fill="FFFFFF"/>
        </w:rPr>
        <w:lastRenderedPageBreak/>
        <w:t xml:space="preserve">While broad objective of the consortium is assessment of CVD complications in CKD patients undergoing haemodialysis through routinely measured laboratory parameters, the specific objectives include: </w:t>
      </w:r>
    </w:p>
    <w:p w:rsidR="00FF66F9" w:rsidRPr="00FF66F9" w:rsidRDefault="00FF66F9" w:rsidP="00FF66F9">
      <w:pPr>
        <w:pStyle w:val="ListParagraph"/>
        <w:numPr>
          <w:ilvl w:val="0"/>
          <w:numId w:val="1"/>
        </w:numPr>
        <w:spacing w:after="160" w:line="480" w:lineRule="auto"/>
        <w:jc w:val="both"/>
        <w:rPr>
          <w:rStyle w:val="apple-converted-space"/>
          <w:rFonts w:ascii="Times New Roman" w:hAnsi="Times New Roman"/>
          <w:sz w:val="24"/>
          <w:szCs w:val="24"/>
          <w:shd w:val="clear" w:color="auto" w:fill="FFFFFF"/>
        </w:rPr>
      </w:pPr>
      <w:r w:rsidRPr="00FF66F9">
        <w:rPr>
          <w:rStyle w:val="apple-converted-space"/>
          <w:rFonts w:ascii="Times New Roman" w:hAnsi="Times New Roman"/>
          <w:sz w:val="24"/>
          <w:szCs w:val="24"/>
          <w:shd w:val="clear" w:color="auto" w:fill="FFFFFF"/>
        </w:rPr>
        <w:t xml:space="preserve">Measurement of the levels of calcium and phosphorous in CKD patients and assess CVD risk. This is considering the knowledge that </w:t>
      </w:r>
      <w:r w:rsidRPr="00FF66F9">
        <w:rPr>
          <w:rFonts w:ascii="Times New Roman" w:hAnsi="Times New Roman"/>
          <w:sz w:val="24"/>
          <w:szCs w:val="24"/>
        </w:rPr>
        <w:t xml:space="preserve">Calcium and phosphate dis-metabolism is a feature of CKD and this may lead to vascular calcification that is a risk factor of CVDs </w:t>
      </w:r>
      <w:r w:rsidRPr="00FF66F9">
        <w:rPr>
          <w:rFonts w:ascii="Times New Roman" w:hAnsi="Times New Roman"/>
          <w:noProof/>
          <w:sz w:val="24"/>
          <w:szCs w:val="24"/>
        </w:rPr>
        <w:t>[5]</w:t>
      </w:r>
      <w:r w:rsidRPr="00FF66F9">
        <w:rPr>
          <w:rFonts w:ascii="Times New Roman" w:hAnsi="Times New Roman"/>
          <w:sz w:val="24"/>
          <w:szCs w:val="24"/>
        </w:rPr>
        <w:t>.</w:t>
      </w:r>
    </w:p>
    <w:p w:rsidR="00FF66F9" w:rsidRPr="00FF66F9" w:rsidRDefault="00FF66F9" w:rsidP="00FF66F9">
      <w:pPr>
        <w:pStyle w:val="ListParagraph"/>
        <w:numPr>
          <w:ilvl w:val="0"/>
          <w:numId w:val="1"/>
        </w:numPr>
        <w:spacing w:after="160" w:line="480" w:lineRule="auto"/>
        <w:jc w:val="both"/>
        <w:rPr>
          <w:rFonts w:ascii="Times New Roman" w:hAnsi="Times New Roman"/>
          <w:sz w:val="24"/>
          <w:szCs w:val="24"/>
          <w:shd w:val="clear" w:color="auto" w:fill="FFFFFF"/>
        </w:rPr>
      </w:pPr>
      <w:r w:rsidRPr="00FF66F9">
        <w:rPr>
          <w:rFonts w:ascii="Times New Roman" w:hAnsi="Times New Roman"/>
          <w:sz w:val="24"/>
          <w:szCs w:val="24"/>
        </w:rPr>
        <w:t xml:space="preserve">Assessment of WBV e.g. from routinely measured laboratory parameters (total protein and haematocrit), in CKD patients and evaluating WBV as a risk for CVD. </w:t>
      </w:r>
    </w:p>
    <w:p w:rsidR="00FF66F9" w:rsidRPr="00FF66F9" w:rsidRDefault="00FF66F9" w:rsidP="00FF66F9">
      <w:pPr>
        <w:pStyle w:val="ListParagraph"/>
        <w:numPr>
          <w:ilvl w:val="0"/>
          <w:numId w:val="1"/>
        </w:numPr>
        <w:spacing w:after="160" w:line="480" w:lineRule="auto"/>
        <w:jc w:val="both"/>
        <w:rPr>
          <w:rStyle w:val="apple-converted-space"/>
          <w:rFonts w:ascii="Times New Roman" w:hAnsi="Times New Roman"/>
          <w:sz w:val="24"/>
          <w:szCs w:val="24"/>
          <w:shd w:val="clear" w:color="auto" w:fill="FFFFFF"/>
        </w:rPr>
      </w:pPr>
      <w:r w:rsidRPr="00FF66F9">
        <w:rPr>
          <w:rFonts w:ascii="Times New Roman" w:hAnsi="Times New Roman"/>
          <w:sz w:val="24"/>
          <w:szCs w:val="24"/>
        </w:rPr>
        <w:t>Measurement of traditional CVD risk factors viz: lipid profile in CKD patients and evaluating its association with calcium-phosphorous product and WBV.</w:t>
      </w:r>
    </w:p>
    <w:p w:rsidR="00FF66F9" w:rsidRPr="00FF66F9" w:rsidRDefault="00FF66F9" w:rsidP="00FF66F9">
      <w:pPr>
        <w:pStyle w:val="Default"/>
        <w:numPr>
          <w:ilvl w:val="0"/>
          <w:numId w:val="2"/>
        </w:numPr>
        <w:spacing w:line="480" w:lineRule="auto"/>
        <w:jc w:val="both"/>
        <w:rPr>
          <w:b/>
          <w:i/>
        </w:rPr>
      </w:pPr>
      <w:r w:rsidRPr="00FF66F9">
        <w:rPr>
          <w:b/>
          <w:i/>
        </w:rPr>
        <w:t>Ongoing data collection and analysis in Australia</w:t>
      </w:r>
    </w:p>
    <w:p w:rsidR="00FF66F9" w:rsidRPr="00FF66F9" w:rsidRDefault="00FF66F9" w:rsidP="00FF66F9">
      <w:pPr>
        <w:pStyle w:val="NormalWeb"/>
        <w:spacing w:line="480" w:lineRule="auto"/>
        <w:jc w:val="both"/>
        <w:rPr>
          <w:color w:val="000000"/>
        </w:rPr>
      </w:pPr>
      <w:r w:rsidRPr="00FF66F9">
        <w:rPr>
          <w:color w:val="000000"/>
        </w:rPr>
        <w:t>In line but prior to the proposal from Nepal, it was acknowledged in research discussion that there are large numbers of patients with CKD, diabetes and hypertension (HT) in clinical practice. The proposal was that data can be extracted from the electronic medical records (EMR) to determine whether the targets on blood pressure (BP) control in patients with CKD and diabetes are met, and the potential barriers. The same thoughts apply to whether blood glucose control targets are met in DM patients, and if blood viscosity changes correlates with glycated haemoglobin (HbA1c) levels. Data are now being collected from EMR and analysed in this regard.</w:t>
      </w:r>
    </w:p>
    <w:p w:rsidR="00FF66F9" w:rsidRPr="00FF66F9" w:rsidRDefault="00FF66F9" w:rsidP="00FF66F9">
      <w:pPr>
        <w:pStyle w:val="NormalWeb"/>
        <w:spacing w:line="480" w:lineRule="auto"/>
        <w:jc w:val="both"/>
        <w:rPr>
          <w:color w:val="000000"/>
        </w:rPr>
      </w:pPr>
      <w:r w:rsidRPr="00FF66F9">
        <w:rPr>
          <w:color w:val="000000"/>
        </w:rPr>
        <w:t xml:space="preserve">Preliminary findings from evaluations of (1) </w:t>
      </w:r>
      <w:r w:rsidRPr="00FF66F9">
        <w:rPr>
          <w:i/>
          <w:color w:val="000000"/>
        </w:rPr>
        <w:t>diabetes services</w:t>
      </w:r>
      <w:r w:rsidRPr="00FF66F9">
        <w:rPr>
          <w:color w:val="000000"/>
        </w:rPr>
        <w:t xml:space="preserve"> and (2) </w:t>
      </w:r>
      <w:r w:rsidRPr="00FF66F9">
        <w:rPr>
          <w:i/>
        </w:rPr>
        <w:t>cardiac rehabilitation program</w:t>
      </w:r>
      <w:r w:rsidRPr="00FF66F9">
        <w:t xml:space="preserve"> indicate that the cardiac rehabilitation program is effectively reducing risk factors</w:t>
      </w:r>
      <w:r w:rsidRPr="00FF66F9" w:rsidDel="00911B01">
        <w:t xml:space="preserve"> </w:t>
      </w:r>
      <w:r w:rsidRPr="00FF66F9">
        <w:t>among DM and hypertension patients, thus leading to reduced risk of future cardiovascular and renal disease.</w:t>
      </w:r>
      <w:r w:rsidRPr="00FF66F9">
        <w:rPr>
          <w:color w:val="000000"/>
        </w:rPr>
        <w:t xml:space="preserve"> </w:t>
      </w:r>
    </w:p>
    <w:p w:rsidR="00FF66F9" w:rsidRPr="00FF66F9" w:rsidRDefault="00FF66F9" w:rsidP="005F4FB1">
      <w:pPr>
        <w:pStyle w:val="Default"/>
        <w:numPr>
          <w:ilvl w:val="0"/>
          <w:numId w:val="2"/>
        </w:numPr>
        <w:spacing w:line="480" w:lineRule="auto"/>
        <w:jc w:val="both"/>
        <w:rPr>
          <w:i/>
          <w:lang/>
        </w:rPr>
      </w:pPr>
      <w:r w:rsidRPr="00FF66F9">
        <w:rPr>
          <w:b/>
          <w:i/>
        </w:rPr>
        <w:t>Global alliance on chronic diseases (GACD) agenda</w:t>
      </w:r>
    </w:p>
    <w:p w:rsidR="009E5638" w:rsidRPr="009E5638" w:rsidRDefault="009E5638" w:rsidP="009E5638">
      <w:pPr>
        <w:shd w:val="clear" w:color="auto" w:fill="FFFFFF"/>
        <w:spacing w:line="480" w:lineRule="auto"/>
        <w:jc w:val="both"/>
        <w:rPr>
          <w:rFonts w:ascii="Times New Roman" w:hAnsi="Times New Roman"/>
          <w:sz w:val="24"/>
          <w:szCs w:val="24"/>
          <w:lang/>
        </w:rPr>
      </w:pPr>
      <w:r w:rsidRPr="009E5638">
        <w:rPr>
          <w:rFonts w:ascii="Times New Roman" w:hAnsi="Times New Roman" w:cs="Times New Roman"/>
          <w:sz w:val="24"/>
          <w:szCs w:val="24"/>
          <w:lang/>
        </w:rPr>
        <w:lastRenderedPageBreak/>
        <w:t>This</w:t>
      </w:r>
      <w:r w:rsidRPr="009E5638">
        <w:rPr>
          <w:lang/>
        </w:rPr>
        <w:t xml:space="preserve"> </w:t>
      </w:r>
      <w:r w:rsidRPr="009E5638">
        <w:rPr>
          <w:rFonts w:ascii="Times New Roman" w:hAnsi="Times New Roman"/>
          <w:sz w:val="24"/>
          <w:szCs w:val="24"/>
          <w:lang/>
        </w:rPr>
        <w:t>research proposal has two main hypotheses – (a) lifestyle changes required to manage DM and MS are the same as for populations living in rural and urban cities; and (b) regardless of absence of ‘big name’ fast foods in rural communities, junk foods and unhealthy lifestyle contributing to DM and MS requiring intervention is the same in the rural communities as in the urban areas. Interventional changes in cultural and psychosocial lifestyle benefit management of DM in the primary healthcare, especially among vulnerable older adults.</w:t>
      </w:r>
    </w:p>
    <w:p w:rsidR="009E5638" w:rsidRPr="009E5638" w:rsidRDefault="009E5638" w:rsidP="009E5638">
      <w:pPr>
        <w:shd w:val="clear" w:color="auto" w:fill="FFFFFF"/>
        <w:spacing w:line="480" w:lineRule="auto"/>
        <w:jc w:val="both"/>
        <w:rPr>
          <w:rFonts w:ascii="Times New Roman" w:hAnsi="Times New Roman"/>
          <w:b/>
          <w:sz w:val="24"/>
          <w:szCs w:val="24"/>
          <w:shd w:val="clear" w:color="auto" w:fill="FFFFFF"/>
        </w:rPr>
      </w:pPr>
      <w:r w:rsidRPr="009E5638">
        <w:rPr>
          <w:rFonts w:ascii="Times New Roman" w:hAnsi="Times New Roman"/>
          <w:b/>
          <w:i/>
          <w:sz w:val="24"/>
          <w:szCs w:val="24"/>
          <w:lang/>
        </w:rPr>
        <w:t>Summary of preliminary observation</w:t>
      </w:r>
      <w:r w:rsidRPr="009E5638">
        <w:rPr>
          <w:rFonts w:ascii="Times New Roman" w:hAnsi="Times New Roman"/>
          <w:sz w:val="24"/>
          <w:szCs w:val="24"/>
          <w:lang/>
        </w:rPr>
        <w:t xml:space="preserve">: </w:t>
      </w:r>
      <w:r w:rsidRPr="009E5638">
        <w:rPr>
          <w:rFonts w:ascii="Times New Roman" w:hAnsi="Times New Roman"/>
          <w:sz w:val="24"/>
          <w:szCs w:val="24"/>
        </w:rPr>
        <w:t xml:space="preserve">The vulnerability of older adult to diabetes and cardiovascular complications has underpinned the GACD agenda </w:t>
      </w:r>
      <w:r w:rsidRPr="009E5638">
        <w:rPr>
          <w:rFonts w:ascii="Times New Roman" w:hAnsi="Times New Roman"/>
          <w:noProof/>
          <w:sz w:val="24"/>
          <w:szCs w:val="24"/>
        </w:rPr>
        <w:t>[6]</w:t>
      </w:r>
      <w:r w:rsidRPr="009E5638">
        <w:rPr>
          <w:rFonts w:ascii="Times New Roman" w:hAnsi="Times New Roman"/>
          <w:sz w:val="24"/>
          <w:szCs w:val="24"/>
        </w:rPr>
        <w:t>. Given that lifestyle’s impact on this vulnerability</w:t>
      </w:r>
      <w:r w:rsidRPr="009E5638">
        <w:rPr>
          <w:rFonts w:ascii="Times New Roman" w:hAnsi="Times New Roman"/>
          <w:sz w:val="24"/>
          <w:szCs w:val="24"/>
          <w:shd w:val="clear" w:color="auto" w:fill="FFFFFF"/>
        </w:rPr>
        <w:t xml:space="preserve"> is still to be clearly established, the preliminary study sought to </w:t>
      </w:r>
      <w:r w:rsidRPr="009E5638">
        <w:rPr>
          <w:rFonts w:ascii="Times New Roman" w:hAnsi="Times New Roman"/>
          <w:sz w:val="24"/>
          <w:szCs w:val="24"/>
        </w:rPr>
        <w:t>evaluates lifestyle scores in different subgroupings of age and health status. The objective was to determine any difference between age or disease subgroups in lifestyle scores.</w:t>
      </w:r>
    </w:p>
    <w:p w:rsidR="009E5638" w:rsidRDefault="009E5638" w:rsidP="009E5638">
      <w:pPr>
        <w:shd w:val="clear" w:color="auto" w:fill="FFFFFF"/>
        <w:spacing w:line="480" w:lineRule="auto"/>
        <w:jc w:val="both"/>
        <w:rPr>
          <w:rFonts w:ascii="Times New Roman" w:hAnsi="Times New Roman"/>
          <w:sz w:val="24"/>
          <w:szCs w:val="24"/>
        </w:rPr>
      </w:pPr>
      <w:r w:rsidRPr="009E5638">
        <w:rPr>
          <w:rFonts w:ascii="Times New Roman" w:hAnsi="Times New Roman"/>
          <w:bCs/>
          <w:sz w:val="24"/>
          <w:szCs w:val="24"/>
        </w:rPr>
        <w:t xml:space="preserve">203 </w:t>
      </w:r>
      <w:r w:rsidRPr="009E5638">
        <w:rPr>
          <w:rFonts w:ascii="Times New Roman" w:hAnsi="Times New Roman"/>
          <w:sz w:val="24"/>
          <w:szCs w:val="24"/>
        </w:rPr>
        <w:t>participants (female//male = 141//62) ranging from 18 – 90 years old underwent anthropometric measurements at Catholic Hospital, Abbi, Nigeria. Vital signs and BMI parameters were collected according to clinical protocols at the hospital. Lifestyle scores were determined from 12 questions including alcohol consumption, cigarette smoking, daily routines, health status, and physical activities. Data analysis included determination of average age in different health conditions, percentage impacted by ill-health, lifestyle scores in age-groups, and regression for impact of age.</w:t>
      </w:r>
      <w:r w:rsidR="00B4224F">
        <w:rPr>
          <w:rFonts w:ascii="Times New Roman" w:hAnsi="Times New Roman"/>
          <w:sz w:val="24"/>
          <w:szCs w:val="24"/>
        </w:rPr>
        <w:t xml:space="preserve"> </w:t>
      </w:r>
      <w:r w:rsidRPr="009E5638">
        <w:rPr>
          <w:rFonts w:ascii="Times New Roman" w:hAnsi="Times New Roman"/>
          <w:sz w:val="24"/>
          <w:szCs w:val="24"/>
        </w:rPr>
        <w:t>Average age of healthy subpopulation is 39 years while diabetes, hypertension and obesity subpopulations are 58 years, 64 years and 56 years, respectively. Percentage of age-groups whose daily activities are unaffected by ill-health decreases with age. However, the percentage or proportion of the age groups that constitute disease sub-populations is significantly different, but distribution of age-groups into health conditions shows no statistical difference</w:t>
      </w:r>
      <w:r w:rsidR="00B4224F">
        <w:rPr>
          <w:rFonts w:ascii="Times New Roman" w:hAnsi="Times New Roman"/>
          <w:sz w:val="24"/>
          <w:szCs w:val="24"/>
        </w:rPr>
        <w:t>.</w:t>
      </w:r>
    </w:p>
    <w:p w:rsidR="00DB1523" w:rsidRPr="009E5638" w:rsidRDefault="00B4224F" w:rsidP="009E5638">
      <w:pPr>
        <w:shd w:val="clear" w:color="auto" w:fill="FFFFFF"/>
        <w:spacing w:line="480" w:lineRule="auto"/>
        <w:ind w:left="-120"/>
        <w:jc w:val="both"/>
        <w:rPr>
          <w:rFonts w:ascii="Times New Roman" w:hAnsi="Times New Roman" w:cs="Times New Roman"/>
          <w:sz w:val="24"/>
          <w:szCs w:val="24"/>
          <w:lang/>
        </w:rPr>
      </w:pPr>
      <w:r>
        <w:rPr>
          <w:rFonts w:ascii="Times New Roman" w:hAnsi="Times New Roman" w:cs="Times New Roman"/>
          <w:sz w:val="24"/>
          <w:szCs w:val="24"/>
          <w:lang/>
        </w:rPr>
        <w:lastRenderedPageBreak/>
        <w:t>Hence, t</w:t>
      </w:r>
      <w:r w:rsidR="00FF66F9" w:rsidRPr="009E5638">
        <w:rPr>
          <w:rFonts w:ascii="Times New Roman" w:hAnsi="Times New Roman" w:cs="Times New Roman"/>
          <w:sz w:val="24"/>
          <w:szCs w:val="24"/>
          <w:lang/>
        </w:rPr>
        <w:t>his new direction has a focus on lifestyle changes required to manage DM and dietary habits in rural communities. As part of the ongoing future research direction, preliminary result shows that walking is the commonest form of exercise and significantly decreases with age. Yet, interference on daily activities also increases with age, and may impact on vulnerability of older adults to diabetes</w:t>
      </w:r>
      <w:r w:rsidR="00DB1523" w:rsidRPr="009E5638">
        <w:rPr>
          <w:rFonts w:ascii="Times New Roman" w:hAnsi="Times New Roman" w:cs="Times New Roman"/>
          <w:sz w:val="24"/>
          <w:szCs w:val="24"/>
        </w:rPr>
        <w:t>.</w:t>
      </w:r>
    </w:p>
    <w:p w:rsidR="00DB1523" w:rsidRPr="00B4224F" w:rsidRDefault="00DB1523" w:rsidP="00B4224F">
      <w:pPr>
        <w:pStyle w:val="Default"/>
        <w:spacing w:line="480" w:lineRule="auto"/>
        <w:ind w:left="-142"/>
        <w:jc w:val="both"/>
        <w:rPr>
          <w:bCs/>
        </w:rPr>
      </w:pPr>
      <w:r w:rsidRPr="00FF66F9">
        <w:rPr>
          <w:b/>
        </w:rPr>
        <w:t>References</w:t>
      </w:r>
      <w:r w:rsidRPr="00FF66F9">
        <w:t xml:space="preserve"> </w:t>
      </w:r>
    </w:p>
    <w:p w:rsidR="00B4224F" w:rsidRPr="00B4224F" w:rsidRDefault="00B4224F" w:rsidP="00B4224F">
      <w:pPr>
        <w:pStyle w:val="EndNoteBibliography"/>
        <w:spacing w:after="0" w:line="480" w:lineRule="auto"/>
        <w:ind w:left="720" w:hanging="720"/>
        <w:jc w:val="both"/>
        <w:rPr>
          <w:rFonts w:ascii="Times New Roman" w:hAnsi="Times New Roman" w:cs="Times New Roman"/>
          <w:sz w:val="24"/>
          <w:szCs w:val="24"/>
        </w:rPr>
      </w:pPr>
      <w:r w:rsidRPr="00B4224F">
        <w:rPr>
          <w:rFonts w:ascii="Times New Roman" w:hAnsi="Times New Roman" w:cs="Times New Roman"/>
          <w:sz w:val="24"/>
          <w:szCs w:val="24"/>
        </w:rPr>
        <w:t>1.</w:t>
      </w:r>
      <w:r w:rsidRPr="00B4224F">
        <w:rPr>
          <w:rFonts w:ascii="Times New Roman" w:hAnsi="Times New Roman" w:cs="Times New Roman"/>
          <w:sz w:val="24"/>
          <w:szCs w:val="24"/>
        </w:rPr>
        <w:tab/>
        <w:t>Tsukamoto Y, Wang H, Becker G, Chen HC, Han DS, Harris D, Imai E, Jha V, Li PK, Lee EJ</w:t>
      </w:r>
      <w:r w:rsidRPr="00B4224F">
        <w:rPr>
          <w:rFonts w:ascii="Times New Roman" w:hAnsi="Times New Roman" w:cs="Times New Roman"/>
          <w:i/>
          <w:sz w:val="24"/>
          <w:szCs w:val="24"/>
        </w:rPr>
        <w:t xml:space="preserve"> et al</w:t>
      </w:r>
      <w:r w:rsidRPr="00B4224F">
        <w:rPr>
          <w:rFonts w:ascii="Times New Roman" w:hAnsi="Times New Roman" w:cs="Times New Roman"/>
          <w:sz w:val="24"/>
          <w:szCs w:val="24"/>
        </w:rPr>
        <w:t xml:space="preserve">: Report of the Asian Forum of Chronic Kidney Disease Initiative (AFCKDI) 2007. "Current status and perspective of CKD in Asia": diversity and specificity among Asian countries. </w:t>
      </w:r>
      <w:r w:rsidRPr="00B4224F">
        <w:rPr>
          <w:rFonts w:ascii="Times New Roman" w:hAnsi="Times New Roman" w:cs="Times New Roman"/>
          <w:i/>
          <w:sz w:val="24"/>
          <w:szCs w:val="24"/>
        </w:rPr>
        <w:t xml:space="preserve">Clinical and experimental nephrology </w:t>
      </w:r>
      <w:r w:rsidRPr="00B4224F">
        <w:rPr>
          <w:rFonts w:ascii="Times New Roman" w:hAnsi="Times New Roman" w:cs="Times New Roman"/>
          <w:sz w:val="24"/>
          <w:szCs w:val="24"/>
        </w:rPr>
        <w:t>2009, 13(3):249-256.</w:t>
      </w:r>
    </w:p>
    <w:p w:rsidR="00B4224F" w:rsidRPr="00B4224F" w:rsidRDefault="00B4224F" w:rsidP="00B4224F">
      <w:pPr>
        <w:pStyle w:val="EndNoteBibliography"/>
        <w:spacing w:after="0" w:line="480" w:lineRule="auto"/>
        <w:ind w:left="720" w:hanging="720"/>
        <w:jc w:val="both"/>
        <w:rPr>
          <w:rFonts w:ascii="Times New Roman" w:hAnsi="Times New Roman" w:cs="Times New Roman"/>
          <w:sz w:val="24"/>
          <w:szCs w:val="24"/>
        </w:rPr>
      </w:pPr>
      <w:r w:rsidRPr="00B4224F">
        <w:rPr>
          <w:rFonts w:ascii="Times New Roman" w:hAnsi="Times New Roman" w:cs="Times New Roman"/>
          <w:sz w:val="24"/>
          <w:szCs w:val="24"/>
        </w:rPr>
        <w:t>2.</w:t>
      </w:r>
      <w:r w:rsidRPr="00B4224F">
        <w:rPr>
          <w:rFonts w:ascii="Times New Roman" w:hAnsi="Times New Roman" w:cs="Times New Roman"/>
          <w:sz w:val="24"/>
          <w:szCs w:val="24"/>
        </w:rPr>
        <w:tab/>
        <w:t>Collins AJ, Kasiske B, Herzog C, Chavers B, Foley R, Gilbertson D, Grimm R, Liu J, Louis T, Manning W</w:t>
      </w:r>
      <w:r w:rsidRPr="00B4224F">
        <w:rPr>
          <w:rFonts w:ascii="Times New Roman" w:hAnsi="Times New Roman" w:cs="Times New Roman"/>
          <w:i/>
          <w:sz w:val="24"/>
          <w:szCs w:val="24"/>
        </w:rPr>
        <w:t xml:space="preserve"> et al</w:t>
      </w:r>
      <w:r w:rsidRPr="00B4224F">
        <w:rPr>
          <w:rFonts w:ascii="Times New Roman" w:hAnsi="Times New Roman" w:cs="Times New Roman"/>
          <w:sz w:val="24"/>
          <w:szCs w:val="24"/>
        </w:rPr>
        <w:t xml:space="preserve">: Excerpts from the United States Renal Data System 2004 annual data report: atlas of end-stage renal disease in the United States. </w:t>
      </w:r>
      <w:r w:rsidRPr="00B4224F">
        <w:rPr>
          <w:rFonts w:ascii="Times New Roman" w:hAnsi="Times New Roman" w:cs="Times New Roman"/>
          <w:i/>
          <w:sz w:val="24"/>
          <w:szCs w:val="24"/>
        </w:rPr>
        <w:t xml:space="preserve">Am J Kidney Dis </w:t>
      </w:r>
      <w:r w:rsidRPr="00B4224F">
        <w:rPr>
          <w:rFonts w:ascii="Times New Roman" w:hAnsi="Times New Roman" w:cs="Times New Roman"/>
          <w:sz w:val="24"/>
          <w:szCs w:val="24"/>
        </w:rPr>
        <w:t>2005, 45(1 Suppl 1):A5-7, s1-280.</w:t>
      </w:r>
    </w:p>
    <w:p w:rsidR="00B4224F" w:rsidRPr="00B4224F" w:rsidRDefault="00B4224F" w:rsidP="00B4224F">
      <w:pPr>
        <w:pStyle w:val="EndNoteBibliography"/>
        <w:spacing w:after="0" w:line="480" w:lineRule="auto"/>
        <w:ind w:left="720" w:hanging="720"/>
        <w:jc w:val="both"/>
        <w:rPr>
          <w:rFonts w:ascii="Times New Roman" w:hAnsi="Times New Roman" w:cs="Times New Roman"/>
          <w:sz w:val="24"/>
          <w:szCs w:val="24"/>
        </w:rPr>
      </w:pPr>
      <w:r w:rsidRPr="00B4224F">
        <w:rPr>
          <w:rFonts w:ascii="Times New Roman" w:hAnsi="Times New Roman" w:cs="Times New Roman"/>
          <w:sz w:val="24"/>
          <w:szCs w:val="24"/>
        </w:rPr>
        <w:t>3.</w:t>
      </w:r>
      <w:r w:rsidRPr="00B4224F">
        <w:rPr>
          <w:rFonts w:ascii="Times New Roman" w:hAnsi="Times New Roman" w:cs="Times New Roman"/>
          <w:sz w:val="24"/>
          <w:szCs w:val="24"/>
        </w:rPr>
        <w:tab/>
        <w:t xml:space="preserve">Regmi P, Malla B, Gyawali P, Sigdel M, Shrestha R, Shah DS, Khanal MP: Product of serum calcium and phosphorus (Ca x PO4) as predictor of cardiovascular disease risk in predialysis patients. </w:t>
      </w:r>
      <w:r w:rsidRPr="00B4224F">
        <w:rPr>
          <w:rFonts w:ascii="Times New Roman" w:hAnsi="Times New Roman" w:cs="Times New Roman"/>
          <w:i/>
          <w:sz w:val="24"/>
          <w:szCs w:val="24"/>
        </w:rPr>
        <w:t xml:space="preserve">Clin Biochem </w:t>
      </w:r>
      <w:r w:rsidRPr="00B4224F">
        <w:rPr>
          <w:rFonts w:ascii="Times New Roman" w:hAnsi="Times New Roman" w:cs="Times New Roman"/>
          <w:sz w:val="24"/>
          <w:szCs w:val="24"/>
        </w:rPr>
        <w:t>2014, 47(1-2):77-81.</w:t>
      </w:r>
    </w:p>
    <w:p w:rsidR="00B4224F" w:rsidRPr="00B4224F" w:rsidRDefault="00B4224F" w:rsidP="00B4224F">
      <w:pPr>
        <w:pStyle w:val="EndNoteBibliography"/>
        <w:spacing w:after="0" w:line="480" w:lineRule="auto"/>
        <w:ind w:left="720" w:hanging="720"/>
        <w:jc w:val="both"/>
        <w:rPr>
          <w:rFonts w:ascii="Times New Roman" w:hAnsi="Times New Roman" w:cs="Times New Roman"/>
          <w:sz w:val="24"/>
          <w:szCs w:val="24"/>
        </w:rPr>
      </w:pPr>
      <w:r w:rsidRPr="00B4224F">
        <w:rPr>
          <w:rFonts w:ascii="Times New Roman" w:hAnsi="Times New Roman" w:cs="Times New Roman"/>
          <w:sz w:val="24"/>
          <w:szCs w:val="24"/>
        </w:rPr>
        <w:t>4.</w:t>
      </w:r>
      <w:r w:rsidRPr="00B4224F">
        <w:rPr>
          <w:rFonts w:ascii="Times New Roman" w:hAnsi="Times New Roman" w:cs="Times New Roman"/>
          <w:sz w:val="24"/>
          <w:szCs w:val="24"/>
        </w:rPr>
        <w:tab/>
        <w:t xml:space="preserve">Gyawali P, Richards RS, Tinley P, Nwose EU: Hemorheology, ankle brachial pressure index (ABPI) and toe brachial pressure index (TBPI) in metabolic syndrome. </w:t>
      </w:r>
      <w:r w:rsidRPr="00B4224F">
        <w:rPr>
          <w:rFonts w:ascii="Times New Roman" w:hAnsi="Times New Roman" w:cs="Times New Roman"/>
          <w:i/>
          <w:sz w:val="24"/>
          <w:szCs w:val="24"/>
        </w:rPr>
        <w:t xml:space="preserve">Microvasc Res </w:t>
      </w:r>
      <w:r w:rsidRPr="00B4224F">
        <w:rPr>
          <w:rFonts w:ascii="Times New Roman" w:hAnsi="Times New Roman" w:cs="Times New Roman"/>
          <w:sz w:val="24"/>
          <w:szCs w:val="24"/>
        </w:rPr>
        <w:t>2014, 95:31-36.</w:t>
      </w:r>
    </w:p>
    <w:p w:rsidR="00B4224F" w:rsidRPr="00B4224F" w:rsidRDefault="00B4224F" w:rsidP="00B4224F">
      <w:pPr>
        <w:pStyle w:val="EndNoteBibliography"/>
        <w:spacing w:after="0" w:line="480" w:lineRule="auto"/>
        <w:ind w:left="720" w:hanging="720"/>
        <w:jc w:val="both"/>
        <w:rPr>
          <w:rFonts w:ascii="Times New Roman" w:hAnsi="Times New Roman" w:cs="Times New Roman"/>
          <w:sz w:val="24"/>
          <w:szCs w:val="24"/>
        </w:rPr>
      </w:pPr>
      <w:r w:rsidRPr="00B4224F">
        <w:rPr>
          <w:rFonts w:ascii="Times New Roman" w:hAnsi="Times New Roman" w:cs="Times New Roman"/>
          <w:sz w:val="24"/>
          <w:szCs w:val="24"/>
        </w:rPr>
        <w:t>5.</w:t>
      </w:r>
      <w:r w:rsidRPr="00B4224F">
        <w:rPr>
          <w:rFonts w:ascii="Times New Roman" w:hAnsi="Times New Roman" w:cs="Times New Roman"/>
          <w:sz w:val="24"/>
          <w:szCs w:val="24"/>
        </w:rPr>
        <w:tab/>
        <w:t xml:space="preserve">Palit S, Kendrick J: Vascular calcification in chronic kidney disease: role of disordered mineral metabolism. </w:t>
      </w:r>
      <w:r w:rsidRPr="00B4224F">
        <w:rPr>
          <w:rFonts w:ascii="Times New Roman" w:hAnsi="Times New Roman" w:cs="Times New Roman"/>
          <w:i/>
          <w:sz w:val="24"/>
          <w:szCs w:val="24"/>
        </w:rPr>
        <w:t xml:space="preserve">Current pharmaceutical design </w:t>
      </w:r>
      <w:r w:rsidRPr="00B4224F">
        <w:rPr>
          <w:rFonts w:ascii="Times New Roman" w:hAnsi="Times New Roman" w:cs="Times New Roman"/>
          <w:sz w:val="24"/>
          <w:szCs w:val="24"/>
        </w:rPr>
        <w:t>2014, 20(37):5829-5833.</w:t>
      </w:r>
    </w:p>
    <w:p w:rsidR="003D53B9" w:rsidRPr="00FF66F9" w:rsidRDefault="00B4224F" w:rsidP="00B4224F">
      <w:pPr>
        <w:pStyle w:val="EndNoteBibliography"/>
        <w:spacing w:line="480" w:lineRule="auto"/>
        <w:ind w:left="720" w:hanging="720"/>
        <w:jc w:val="both"/>
        <w:rPr>
          <w:rFonts w:ascii="Times New Roman" w:hAnsi="Times New Roman" w:cs="Times New Roman"/>
          <w:sz w:val="24"/>
          <w:szCs w:val="24"/>
        </w:rPr>
      </w:pPr>
      <w:r w:rsidRPr="00B4224F">
        <w:rPr>
          <w:rFonts w:ascii="Times New Roman" w:hAnsi="Times New Roman" w:cs="Times New Roman"/>
          <w:sz w:val="24"/>
          <w:szCs w:val="24"/>
        </w:rPr>
        <w:lastRenderedPageBreak/>
        <w:t>6.</w:t>
      </w:r>
      <w:r w:rsidRPr="00B4224F">
        <w:rPr>
          <w:rFonts w:ascii="Times New Roman" w:hAnsi="Times New Roman" w:cs="Times New Roman"/>
          <w:sz w:val="24"/>
          <w:szCs w:val="24"/>
        </w:rPr>
        <w:tab/>
        <w:t xml:space="preserve">Frood A: Funding: Global Alliance for Chronic Diseases tackles diabetes. </w:t>
      </w:r>
      <w:r w:rsidRPr="00B4224F">
        <w:rPr>
          <w:rFonts w:ascii="Times New Roman" w:hAnsi="Times New Roman" w:cs="Times New Roman"/>
          <w:i/>
          <w:sz w:val="24"/>
          <w:szCs w:val="24"/>
        </w:rPr>
        <w:t xml:space="preserve">The Lancet </w:t>
      </w:r>
      <w:r w:rsidRPr="00B4224F">
        <w:rPr>
          <w:rFonts w:ascii="Times New Roman" w:hAnsi="Times New Roman" w:cs="Times New Roman"/>
          <w:sz w:val="24"/>
          <w:szCs w:val="24"/>
        </w:rPr>
        <w:t>2013, 382(9897):1014.</w:t>
      </w:r>
    </w:p>
    <w:sectPr w:rsidR="003D53B9" w:rsidRPr="00FF66F9" w:rsidSect="00566D5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0"/>
    <w:family w:val="decorative"/>
    <w:notTrueType/>
    <w:pitch w:val="variable"/>
    <w:sig w:usb0="00000083" w:usb1="00000000" w:usb2="00000000" w:usb3="00000000" w:csb0="00000009"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23CEA"/>
    <w:multiLevelType w:val="hybridMultilevel"/>
    <w:tmpl w:val="15CA6E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B6779F8"/>
    <w:multiLevelType w:val="hybridMultilevel"/>
    <w:tmpl w:val="CFDA890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Symbol"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Symbol"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Symbol"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nsid w:val="424B6D51"/>
    <w:multiLevelType w:val="hybridMultilevel"/>
    <w:tmpl w:val="E5826F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CB7589"/>
    <w:multiLevelType w:val="hybridMultilevel"/>
    <w:tmpl w:val="15CA6E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EN.InstantFormat" w:val="&lt;ENInstantFormat&gt;&lt;Enabled&gt;1&lt;/Enabled&gt;&lt;ScanUnformatted&gt;1&lt;/ScanUnformatted&gt;&lt;ScanChanges&gt;1&lt;/ScanChanges&gt;&lt;Suspended&gt;0&lt;/Suspended&gt;&lt;/ENInstantFormat&gt;"/>
    <w:docVar w:name="EN.Layout" w:val="&lt;ENLayout&gt;&lt;Style&gt;Arthritis Research Th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xpavxxwzxrfzgera5yxweabrf502rwpwrvp&quot;&gt;My EndNote Library&lt;record-ids&gt;&lt;item&gt;2348&lt;/item&gt;&lt;item&gt;2416&lt;/item&gt;&lt;item&gt;3857&lt;/item&gt;&lt;item&gt;3858&lt;/item&gt;&lt;item&gt;3859&lt;/item&gt;&lt;item&gt;4477&lt;/item&gt;&lt;/record-ids&gt;&lt;/item&gt;&lt;/Libraries&gt;"/>
  </w:docVars>
  <w:rsids>
    <w:rsidRoot w:val="002546F9"/>
    <w:rsid w:val="000D2766"/>
    <w:rsid w:val="0015128F"/>
    <w:rsid w:val="001552EB"/>
    <w:rsid w:val="00242C93"/>
    <w:rsid w:val="002546F9"/>
    <w:rsid w:val="003267D6"/>
    <w:rsid w:val="003674B8"/>
    <w:rsid w:val="003D53B9"/>
    <w:rsid w:val="004076FA"/>
    <w:rsid w:val="00465EE1"/>
    <w:rsid w:val="004A29B8"/>
    <w:rsid w:val="004D08EA"/>
    <w:rsid w:val="004E341A"/>
    <w:rsid w:val="00523172"/>
    <w:rsid w:val="0054729E"/>
    <w:rsid w:val="00566D52"/>
    <w:rsid w:val="005B1CB3"/>
    <w:rsid w:val="005F4FB1"/>
    <w:rsid w:val="0064589C"/>
    <w:rsid w:val="0080033D"/>
    <w:rsid w:val="008726F0"/>
    <w:rsid w:val="008E0842"/>
    <w:rsid w:val="00985ED2"/>
    <w:rsid w:val="009E5638"/>
    <w:rsid w:val="00B16B05"/>
    <w:rsid w:val="00B4224F"/>
    <w:rsid w:val="00B6101D"/>
    <w:rsid w:val="00C6726B"/>
    <w:rsid w:val="00CC1C55"/>
    <w:rsid w:val="00CE0EFA"/>
    <w:rsid w:val="00D01051"/>
    <w:rsid w:val="00D60CF3"/>
    <w:rsid w:val="00DB1523"/>
    <w:rsid w:val="00DC3CDC"/>
    <w:rsid w:val="00DF1F78"/>
    <w:rsid w:val="00E83A4E"/>
    <w:rsid w:val="00FA6440"/>
    <w:rsid w:val="00FC34E8"/>
    <w:rsid w:val="00FE7986"/>
    <w:rsid w:val="00FF66F9"/>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D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C1C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B1CB3"/>
    <w:rPr>
      <w:sz w:val="16"/>
      <w:szCs w:val="16"/>
    </w:rPr>
  </w:style>
  <w:style w:type="paragraph" w:styleId="CommentText">
    <w:name w:val="annotation text"/>
    <w:basedOn w:val="Normal"/>
    <w:link w:val="CommentTextChar"/>
    <w:uiPriority w:val="99"/>
    <w:semiHidden/>
    <w:unhideWhenUsed/>
    <w:rsid w:val="005B1CB3"/>
    <w:pPr>
      <w:spacing w:line="240" w:lineRule="auto"/>
    </w:pPr>
    <w:rPr>
      <w:sz w:val="20"/>
      <w:szCs w:val="20"/>
    </w:rPr>
  </w:style>
  <w:style w:type="character" w:customStyle="1" w:styleId="CommentTextChar">
    <w:name w:val="Comment Text Char"/>
    <w:basedOn w:val="DefaultParagraphFont"/>
    <w:link w:val="CommentText"/>
    <w:uiPriority w:val="99"/>
    <w:semiHidden/>
    <w:rsid w:val="005B1CB3"/>
    <w:rPr>
      <w:sz w:val="20"/>
      <w:szCs w:val="20"/>
    </w:rPr>
  </w:style>
  <w:style w:type="paragraph" w:styleId="CommentSubject">
    <w:name w:val="annotation subject"/>
    <w:basedOn w:val="CommentText"/>
    <w:next w:val="CommentText"/>
    <w:link w:val="CommentSubjectChar"/>
    <w:uiPriority w:val="99"/>
    <w:semiHidden/>
    <w:unhideWhenUsed/>
    <w:rsid w:val="005B1CB3"/>
    <w:rPr>
      <w:b/>
      <w:bCs/>
    </w:rPr>
  </w:style>
  <w:style w:type="character" w:customStyle="1" w:styleId="CommentSubjectChar">
    <w:name w:val="Comment Subject Char"/>
    <w:basedOn w:val="CommentTextChar"/>
    <w:link w:val="CommentSubject"/>
    <w:uiPriority w:val="99"/>
    <w:semiHidden/>
    <w:rsid w:val="005B1CB3"/>
    <w:rPr>
      <w:b/>
      <w:bCs/>
      <w:sz w:val="20"/>
      <w:szCs w:val="20"/>
    </w:rPr>
  </w:style>
  <w:style w:type="paragraph" w:styleId="BalloonText">
    <w:name w:val="Balloon Text"/>
    <w:basedOn w:val="Normal"/>
    <w:link w:val="BalloonTextChar"/>
    <w:uiPriority w:val="99"/>
    <w:semiHidden/>
    <w:unhideWhenUsed/>
    <w:rsid w:val="005B1C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CB3"/>
    <w:rPr>
      <w:rFonts w:ascii="Segoe UI" w:hAnsi="Segoe UI" w:cs="Segoe UI"/>
      <w:sz w:val="18"/>
      <w:szCs w:val="18"/>
    </w:rPr>
  </w:style>
  <w:style w:type="character" w:styleId="Hyperlink">
    <w:name w:val="Hyperlink"/>
    <w:basedOn w:val="DefaultParagraphFont"/>
    <w:uiPriority w:val="99"/>
    <w:unhideWhenUsed/>
    <w:rsid w:val="003D53B9"/>
    <w:rPr>
      <w:color w:val="0563C1" w:themeColor="hyperlink"/>
      <w:u w:val="single"/>
    </w:rPr>
  </w:style>
  <w:style w:type="paragraph" w:customStyle="1" w:styleId="EndNoteBibliographyTitle">
    <w:name w:val="EndNote Bibliography Title"/>
    <w:basedOn w:val="Normal"/>
    <w:link w:val="EndNoteBibliographyTitleChar"/>
    <w:rsid w:val="003D53B9"/>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3D53B9"/>
    <w:rPr>
      <w:rFonts w:ascii="Calibri" w:hAnsi="Calibri"/>
      <w:noProof/>
      <w:lang w:val="en-US"/>
    </w:rPr>
  </w:style>
  <w:style w:type="paragraph" w:customStyle="1" w:styleId="EndNoteBibliography">
    <w:name w:val="EndNote Bibliography"/>
    <w:basedOn w:val="Normal"/>
    <w:link w:val="EndNoteBibliographyChar"/>
    <w:rsid w:val="003D53B9"/>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3D53B9"/>
    <w:rPr>
      <w:rFonts w:ascii="Calibri" w:hAnsi="Calibri"/>
      <w:noProof/>
      <w:lang w:val="en-US"/>
    </w:rPr>
  </w:style>
  <w:style w:type="paragraph" w:customStyle="1" w:styleId="Default">
    <w:name w:val="Default"/>
    <w:link w:val="DefaultChar"/>
    <w:rsid w:val="00DB1523"/>
    <w:pPr>
      <w:autoSpaceDE w:val="0"/>
      <w:autoSpaceDN w:val="0"/>
      <w:adjustRightInd w:val="0"/>
      <w:spacing w:after="0" w:line="240" w:lineRule="auto"/>
    </w:pPr>
    <w:rPr>
      <w:rFonts w:ascii="Times New Roman" w:eastAsia="Times New Roman" w:hAnsi="Times New Roman" w:cs="Times New Roman"/>
      <w:color w:val="000000"/>
      <w:sz w:val="24"/>
      <w:szCs w:val="24"/>
      <w:lang w:eastAsia="en-AU"/>
    </w:rPr>
  </w:style>
  <w:style w:type="paragraph" w:styleId="ListParagraph">
    <w:name w:val="List Paragraph"/>
    <w:basedOn w:val="Normal"/>
    <w:uiPriority w:val="34"/>
    <w:qFormat/>
    <w:rsid w:val="00DB1523"/>
    <w:pPr>
      <w:spacing w:after="200" w:line="276" w:lineRule="auto"/>
      <w:ind w:left="720"/>
      <w:contextualSpacing/>
    </w:pPr>
    <w:rPr>
      <w:rFonts w:ascii="Calibri" w:eastAsia="Calibri" w:hAnsi="Calibri" w:cs="Times New Roman"/>
      <w:lang w:val="en-US"/>
    </w:rPr>
  </w:style>
  <w:style w:type="character" w:customStyle="1" w:styleId="apple-converted-space">
    <w:name w:val="apple-converted-space"/>
    <w:rsid w:val="00DB1523"/>
  </w:style>
  <w:style w:type="paragraph" w:styleId="NormalWeb">
    <w:name w:val="Normal (Web)"/>
    <w:basedOn w:val="Normal"/>
    <w:uiPriority w:val="99"/>
    <w:unhideWhenUsed/>
    <w:rsid w:val="00DB1523"/>
    <w:pPr>
      <w:spacing w:after="0" w:line="240" w:lineRule="auto"/>
    </w:pPr>
    <w:rPr>
      <w:rFonts w:ascii="Times New Roman" w:eastAsia="Calibri" w:hAnsi="Times New Roman" w:cs="Times New Roman"/>
      <w:sz w:val="24"/>
      <w:szCs w:val="24"/>
      <w:lang w:eastAsia="en-AU"/>
    </w:rPr>
  </w:style>
  <w:style w:type="character" w:customStyle="1" w:styleId="DefaultChar">
    <w:name w:val="Default Char"/>
    <w:basedOn w:val="DefaultParagraphFont"/>
    <w:link w:val="Default"/>
    <w:rsid w:val="00FF66F9"/>
    <w:rPr>
      <w:rFonts w:ascii="Times New Roman" w:eastAsia="Times New Roman" w:hAnsi="Times New Roman" w:cs="Times New Roman"/>
      <w:color w:val="000000"/>
      <w:sz w:val="24"/>
      <w:szCs w:val="24"/>
      <w:lang w:eastAsia="en-AU"/>
    </w:rPr>
  </w:style>
  <w:style w:type="character" w:customStyle="1" w:styleId="jrnl">
    <w:name w:val="jrnl"/>
    <w:basedOn w:val="DefaultParagraphFont"/>
    <w:rsid w:val="00FF66F9"/>
  </w:style>
</w:styles>
</file>

<file path=word/webSettings.xml><?xml version="1.0" encoding="utf-8"?>
<w:webSettings xmlns:r="http://schemas.openxmlformats.org/officeDocument/2006/relationships" xmlns:w="http://schemas.openxmlformats.org/wordprocessingml/2006/main">
  <w:divs>
    <w:div w:id="452096527">
      <w:bodyDiv w:val="1"/>
      <w:marLeft w:val="0"/>
      <w:marRight w:val="0"/>
      <w:marTop w:val="0"/>
      <w:marBottom w:val="0"/>
      <w:divBdr>
        <w:top w:val="none" w:sz="0" w:space="0" w:color="auto"/>
        <w:left w:val="none" w:sz="0" w:space="0" w:color="auto"/>
        <w:bottom w:val="none" w:sz="0" w:space="0" w:color="auto"/>
        <w:right w:val="none" w:sz="0" w:space="0" w:color="auto"/>
      </w:divBdr>
    </w:div>
    <w:div w:id="855584080">
      <w:bodyDiv w:val="1"/>
      <w:marLeft w:val="0"/>
      <w:marRight w:val="0"/>
      <w:marTop w:val="0"/>
      <w:marBottom w:val="0"/>
      <w:divBdr>
        <w:top w:val="none" w:sz="0" w:space="0" w:color="auto"/>
        <w:left w:val="none" w:sz="0" w:space="0" w:color="auto"/>
        <w:bottom w:val="none" w:sz="0" w:space="0" w:color="auto"/>
        <w:right w:val="none" w:sz="0" w:space="0" w:color="auto"/>
      </w:divBdr>
    </w:div>
    <w:div w:id="1421830647">
      <w:bodyDiv w:val="1"/>
      <w:marLeft w:val="0"/>
      <w:marRight w:val="0"/>
      <w:marTop w:val="0"/>
      <w:marBottom w:val="0"/>
      <w:divBdr>
        <w:top w:val="none" w:sz="0" w:space="0" w:color="auto"/>
        <w:left w:val="none" w:sz="0" w:space="0" w:color="auto"/>
        <w:bottom w:val="none" w:sz="0" w:space="0" w:color="auto"/>
        <w:right w:val="none" w:sz="0" w:space="0" w:color="auto"/>
      </w:divBdr>
    </w:div>
    <w:div w:id="199930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1122</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Charles Sturt University</Company>
  <LinksUpToDate>false</LinksUpToDate>
  <CharactersWithSpaces>7509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Bwititi, Phillip</dc:creator>
  <cp:keywords/>
  <dc:description/>
  <cp:lastModifiedBy>0013439</cp:lastModifiedBy>
  <cp:revision>24</cp:revision>
  <dcterms:created xsi:type="dcterms:W3CDTF">2017-09-18T10:35:00Z</dcterms:created>
  <dcterms:modified xsi:type="dcterms:W3CDTF">2017-12-01T06:50:00Z</dcterms:modified>
</cp:coreProperties>
</file>