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1AE" w:rsidRDefault="00285F40">
      <w:r>
        <w:t>Table S</w:t>
      </w:r>
      <w:r w:rsidR="00F422DD">
        <w:t>1</w:t>
      </w:r>
      <w:r>
        <w:t xml:space="preserve"> </w:t>
      </w:r>
      <w:r w:rsidR="00C70DCC">
        <w:t>Characteristics of sampled population and source population</w:t>
      </w:r>
    </w:p>
    <w:p w:rsidR="00C70DCC" w:rsidRDefault="00C70DCC"/>
    <w:tbl>
      <w:tblPr>
        <w:tblStyle w:val="TableGrid"/>
        <w:tblW w:w="0" w:type="auto"/>
        <w:tblLook w:val="04A0"/>
      </w:tblPr>
      <w:tblGrid>
        <w:gridCol w:w="4296"/>
        <w:gridCol w:w="1411"/>
        <w:gridCol w:w="1411"/>
        <w:gridCol w:w="1412"/>
        <w:gridCol w:w="1411"/>
        <w:gridCol w:w="1412"/>
        <w:gridCol w:w="1513"/>
        <w:gridCol w:w="1310"/>
      </w:tblGrid>
      <w:tr w:rsidR="00F422DD" w:rsidTr="00F422DD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422DD" w:rsidRDefault="00F422DD"/>
        </w:tc>
        <w:tc>
          <w:tcPr>
            <w:tcW w:w="85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2DD" w:rsidRDefault="00F422DD" w:rsidP="00B73F2C">
            <w:pPr>
              <w:jc w:val="center"/>
            </w:pPr>
            <w:r>
              <w:t>Age Group</w:t>
            </w:r>
          </w:p>
        </w:tc>
        <w:tc>
          <w:tcPr>
            <w:tcW w:w="1310" w:type="dxa"/>
            <w:vMerge w:val="restart"/>
            <w:tcBorders>
              <w:left w:val="nil"/>
            </w:tcBorders>
          </w:tcPr>
          <w:p w:rsidR="00F422DD" w:rsidRDefault="00F422DD" w:rsidP="00B73F2C">
            <w:pPr>
              <w:jc w:val="center"/>
            </w:pPr>
            <w:r>
              <w:t>Total</w:t>
            </w:r>
          </w:p>
        </w:tc>
      </w:tr>
      <w:tr w:rsidR="00F422DD" w:rsidTr="00F422DD">
        <w:tc>
          <w:tcPr>
            <w:tcW w:w="42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422DD" w:rsidRDefault="00F422DD" w:rsidP="00971F31"/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2DD" w:rsidRDefault="00F422DD" w:rsidP="00B73F2C">
            <w:pPr>
              <w:jc w:val="center"/>
            </w:pPr>
            <w:r>
              <w:t>15-19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2DD" w:rsidRDefault="00F422DD" w:rsidP="00B73F2C">
            <w:pPr>
              <w:jc w:val="center"/>
            </w:pPr>
            <w:r>
              <w:t>20-29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2DD" w:rsidRDefault="00F422DD" w:rsidP="00B73F2C">
            <w:pPr>
              <w:jc w:val="center"/>
            </w:pPr>
            <w:r>
              <w:t>30-39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2DD" w:rsidRDefault="00F422DD" w:rsidP="00B73F2C">
            <w:pPr>
              <w:jc w:val="center"/>
            </w:pPr>
            <w:r>
              <w:t>40-49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2DD" w:rsidRDefault="00F422DD" w:rsidP="00B73F2C">
            <w:pPr>
              <w:jc w:val="center"/>
            </w:pPr>
            <w:r>
              <w:t>50-59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2DD" w:rsidRDefault="00F422DD" w:rsidP="00B73F2C">
            <w:pPr>
              <w:jc w:val="center"/>
            </w:pPr>
            <w:r>
              <w:t>60+</w:t>
            </w:r>
          </w:p>
        </w:tc>
        <w:tc>
          <w:tcPr>
            <w:tcW w:w="1310" w:type="dxa"/>
            <w:vMerge/>
            <w:tcBorders>
              <w:left w:val="nil"/>
              <w:bottom w:val="single" w:sz="4" w:space="0" w:color="auto"/>
            </w:tcBorders>
          </w:tcPr>
          <w:p w:rsidR="00F422DD" w:rsidRDefault="00F422DD" w:rsidP="00B73F2C">
            <w:pPr>
              <w:jc w:val="center"/>
            </w:pPr>
          </w:p>
        </w:tc>
      </w:tr>
      <w:tr w:rsidR="00F422DD" w:rsidTr="00F422DD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C70DCC" w:rsidRDefault="00C70DCC" w:rsidP="00F422DD">
            <w:pPr>
              <w:spacing w:line="360" w:lineRule="auto"/>
            </w:pPr>
            <w:r>
              <w:t>Men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C70DCC" w:rsidRDefault="00C70DCC" w:rsidP="00F422DD">
            <w:pPr>
              <w:spacing w:line="360" w:lineRule="auto"/>
              <w:jc w:val="center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C70DCC" w:rsidRDefault="00C70DCC" w:rsidP="00F422DD">
            <w:pPr>
              <w:spacing w:line="360" w:lineRule="auto"/>
              <w:jc w:val="center"/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C70DCC" w:rsidRDefault="00C70DCC" w:rsidP="00F422DD">
            <w:pPr>
              <w:spacing w:line="360" w:lineRule="auto"/>
              <w:jc w:val="center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C70DCC" w:rsidRDefault="00C70DCC" w:rsidP="00F422DD">
            <w:pPr>
              <w:spacing w:line="360" w:lineRule="auto"/>
              <w:jc w:val="center"/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C70DCC" w:rsidRDefault="00C70DCC" w:rsidP="00F422DD">
            <w:pPr>
              <w:spacing w:line="360" w:lineRule="auto"/>
              <w:jc w:val="center"/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C70DCC" w:rsidRDefault="00C70DCC" w:rsidP="00F422DD">
            <w:pPr>
              <w:spacing w:line="360" w:lineRule="auto"/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:rsidR="00C70DCC" w:rsidRDefault="00C70DCC" w:rsidP="00F422DD">
            <w:pPr>
              <w:spacing w:line="360" w:lineRule="auto"/>
              <w:jc w:val="center"/>
            </w:pPr>
          </w:p>
        </w:tc>
      </w:tr>
      <w:tr w:rsidR="00F422DD" w:rsidTr="00F422DD">
        <w:tc>
          <w:tcPr>
            <w:tcW w:w="42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</w:pPr>
            <w:r>
              <w:t>Total number of men Chiang Mai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29897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102225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102608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118944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180816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84026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618516</w:t>
            </w:r>
          </w:p>
        </w:tc>
      </w:tr>
      <w:tr w:rsidR="00F422DD" w:rsidTr="00F422DD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</w:pPr>
            <w:r>
              <w:t>Proportion of men in Chiang Mai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41.1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50.8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49.9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40.9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46.3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52.1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46.8</w:t>
            </w:r>
          </w:p>
        </w:tc>
      </w:tr>
      <w:tr w:rsidR="00F422DD" w:rsidTr="00F422DD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</w:pPr>
            <w:r>
              <w:t>Total number of men in sample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35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128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138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162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235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110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808</w:t>
            </w:r>
          </w:p>
        </w:tc>
      </w:tr>
      <w:tr w:rsidR="00F422DD" w:rsidTr="00F422DD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</w:pPr>
            <w:r>
              <w:t>Proportion of men in sample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37.6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48.9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50.2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41.6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46.0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51.4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0DCC" w:rsidRDefault="00B73F2C" w:rsidP="00F422DD">
            <w:pPr>
              <w:spacing w:line="360" w:lineRule="auto"/>
              <w:jc w:val="center"/>
            </w:pPr>
            <w:r>
              <w:t>46.3</w:t>
            </w:r>
          </w:p>
        </w:tc>
      </w:tr>
      <w:tr w:rsidR="00B73F2C" w:rsidTr="00F422DD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DCC" w:rsidRDefault="00C70DCC" w:rsidP="005035F3">
            <w:pPr>
              <w:spacing w:line="360" w:lineRule="auto"/>
            </w:pPr>
            <w:r>
              <w:t xml:space="preserve">Estimated proportion of </w:t>
            </w:r>
            <w:r w:rsidR="005035F3">
              <w:t xml:space="preserve">men </w:t>
            </w:r>
            <w:r>
              <w:t>in Chiang Mai (</w:t>
            </w:r>
            <w:r w:rsidR="005035F3">
              <w:t>weighted analysis</w:t>
            </w:r>
            <w:r>
              <w:t>)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41.1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50.8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50.0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40.9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46.3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52.1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0DCC" w:rsidRDefault="00B73F2C" w:rsidP="00F422DD">
            <w:pPr>
              <w:spacing w:line="360" w:lineRule="auto"/>
              <w:jc w:val="center"/>
            </w:pPr>
            <w:r>
              <w:t>46.8</w:t>
            </w:r>
          </w:p>
        </w:tc>
      </w:tr>
      <w:tr w:rsidR="00F422DD" w:rsidTr="00F422DD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C70DCC" w:rsidRDefault="00C70DCC" w:rsidP="00F422DD">
            <w:pPr>
              <w:spacing w:line="360" w:lineRule="auto"/>
            </w:pPr>
            <w:r>
              <w:t>Women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</w:p>
        </w:tc>
      </w:tr>
      <w:tr w:rsidR="00F422DD" w:rsidTr="00F422DD">
        <w:tc>
          <w:tcPr>
            <w:tcW w:w="4296" w:type="dxa"/>
            <w:tcBorders>
              <w:top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</w:pPr>
            <w:r>
              <w:t>Total number of women Chiang Mai</w:t>
            </w:r>
          </w:p>
        </w:tc>
        <w:tc>
          <w:tcPr>
            <w:tcW w:w="1411" w:type="dxa"/>
            <w:tcBorders>
              <w:top w:val="nil"/>
              <w:left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42920</w:t>
            </w:r>
          </w:p>
        </w:tc>
        <w:tc>
          <w:tcPr>
            <w:tcW w:w="1411" w:type="dxa"/>
            <w:tcBorders>
              <w:top w:val="nil"/>
              <w:left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99124</w:t>
            </w:r>
          </w:p>
        </w:tc>
        <w:tc>
          <w:tcPr>
            <w:tcW w:w="1412" w:type="dxa"/>
            <w:tcBorders>
              <w:top w:val="nil"/>
              <w:left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102836</w:t>
            </w:r>
          </w:p>
        </w:tc>
        <w:tc>
          <w:tcPr>
            <w:tcW w:w="1411" w:type="dxa"/>
            <w:tcBorders>
              <w:top w:val="nil"/>
              <w:left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171982</w:t>
            </w:r>
          </w:p>
        </w:tc>
        <w:tc>
          <w:tcPr>
            <w:tcW w:w="1412" w:type="dxa"/>
            <w:tcBorders>
              <w:top w:val="nil"/>
              <w:left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209821</w:t>
            </w:r>
          </w:p>
        </w:tc>
        <w:tc>
          <w:tcPr>
            <w:tcW w:w="1513" w:type="dxa"/>
            <w:tcBorders>
              <w:top w:val="nil"/>
              <w:left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77217</w:t>
            </w:r>
          </w:p>
        </w:tc>
        <w:tc>
          <w:tcPr>
            <w:tcW w:w="1310" w:type="dxa"/>
            <w:tcBorders>
              <w:top w:val="nil"/>
              <w:lef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703900</w:t>
            </w:r>
          </w:p>
        </w:tc>
      </w:tr>
      <w:tr w:rsidR="00F422DD" w:rsidTr="00F422DD">
        <w:tc>
          <w:tcPr>
            <w:tcW w:w="4296" w:type="dxa"/>
            <w:tcBorders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</w:pPr>
            <w:r>
              <w:t>Proportion of women in Chiang Mai</w:t>
            </w:r>
          </w:p>
        </w:tc>
        <w:tc>
          <w:tcPr>
            <w:tcW w:w="1411" w:type="dxa"/>
            <w:tcBorders>
              <w:left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58.9</w:t>
            </w:r>
          </w:p>
        </w:tc>
        <w:tc>
          <w:tcPr>
            <w:tcW w:w="1411" w:type="dxa"/>
            <w:tcBorders>
              <w:left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49.2</w:t>
            </w:r>
          </w:p>
        </w:tc>
        <w:tc>
          <w:tcPr>
            <w:tcW w:w="1412" w:type="dxa"/>
            <w:tcBorders>
              <w:left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50.1</w:t>
            </w:r>
          </w:p>
        </w:tc>
        <w:tc>
          <w:tcPr>
            <w:tcW w:w="1411" w:type="dxa"/>
            <w:tcBorders>
              <w:left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59.1</w:t>
            </w:r>
          </w:p>
        </w:tc>
        <w:tc>
          <w:tcPr>
            <w:tcW w:w="1412" w:type="dxa"/>
            <w:tcBorders>
              <w:left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53.7</w:t>
            </w: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47.9</w:t>
            </w:r>
          </w:p>
        </w:tc>
        <w:tc>
          <w:tcPr>
            <w:tcW w:w="1310" w:type="dxa"/>
            <w:tcBorders>
              <w:lef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53.2</w:t>
            </w:r>
          </w:p>
        </w:tc>
      </w:tr>
      <w:tr w:rsidR="00F422DD" w:rsidTr="00F422DD">
        <w:tc>
          <w:tcPr>
            <w:tcW w:w="4296" w:type="dxa"/>
            <w:tcBorders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</w:pPr>
            <w:r>
              <w:t>Total number of women in sample</w:t>
            </w:r>
          </w:p>
        </w:tc>
        <w:tc>
          <w:tcPr>
            <w:tcW w:w="1411" w:type="dxa"/>
            <w:tcBorders>
              <w:left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58</w:t>
            </w:r>
          </w:p>
        </w:tc>
        <w:tc>
          <w:tcPr>
            <w:tcW w:w="1411" w:type="dxa"/>
            <w:tcBorders>
              <w:left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134</w:t>
            </w:r>
          </w:p>
        </w:tc>
        <w:tc>
          <w:tcPr>
            <w:tcW w:w="1412" w:type="dxa"/>
            <w:tcBorders>
              <w:left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137</w:t>
            </w:r>
          </w:p>
        </w:tc>
        <w:tc>
          <w:tcPr>
            <w:tcW w:w="1411" w:type="dxa"/>
            <w:tcBorders>
              <w:left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227</w:t>
            </w:r>
          </w:p>
        </w:tc>
        <w:tc>
          <w:tcPr>
            <w:tcW w:w="1412" w:type="dxa"/>
            <w:tcBorders>
              <w:left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276</w:t>
            </w: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104</w:t>
            </w:r>
          </w:p>
        </w:tc>
        <w:tc>
          <w:tcPr>
            <w:tcW w:w="1310" w:type="dxa"/>
            <w:tcBorders>
              <w:left w:val="nil"/>
            </w:tcBorders>
            <w:vAlign w:val="center"/>
          </w:tcPr>
          <w:p w:rsidR="00C70DCC" w:rsidRDefault="00C70DCC" w:rsidP="00F422DD">
            <w:pPr>
              <w:spacing w:line="360" w:lineRule="auto"/>
              <w:jc w:val="center"/>
            </w:pPr>
            <w:r>
              <w:t>936</w:t>
            </w:r>
          </w:p>
        </w:tc>
      </w:tr>
      <w:tr w:rsidR="00F422DD" w:rsidTr="00F422DD">
        <w:tc>
          <w:tcPr>
            <w:tcW w:w="4296" w:type="dxa"/>
            <w:tcBorders>
              <w:right w:val="nil"/>
            </w:tcBorders>
            <w:vAlign w:val="center"/>
          </w:tcPr>
          <w:p w:rsidR="00C70DCC" w:rsidRDefault="00C70DCC" w:rsidP="00F422DD">
            <w:pPr>
              <w:spacing w:line="360" w:lineRule="auto"/>
            </w:pPr>
            <w:r>
              <w:t xml:space="preserve">Proportion of </w:t>
            </w:r>
            <w:r w:rsidR="00B73F2C">
              <w:t>wo</w:t>
            </w:r>
            <w:r>
              <w:t>men in sample</w:t>
            </w:r>
          </w:p>
        </w:tc>
        <w:tc>
          <w:tcPr>
            <w:tcW w:w="1411" w:type="dxa"/>
            <w:tcBorders>
              <w:left w:val="nil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62.4</w:t>
            </w:r>
          </w:p>
        </w:tc>
        <w:tc>
          <w:tcPr>
            <w:tcW w:w="1411" w:type="dxa"/>
            <w:tcBorders>
              <w:left w:val="nil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51.1</w:t>
            </w:r>
          </w:p>
        </w:tc>
        <w:tc>
          <w:tcPr>
            <w:tcW w:w="1412" w:type="dxa"/>
            <w:tcBorders>
              <w:left w:val="nil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49.8</w:t>
            </w:r>
          </w:p>
        </w:tc>
        <w:tc>
          <w:tcPr>
            <w:tcW w:w="1411" w:type="dxa"/>
            <w:tcBorders>
              <w:left w:val="nil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58.4</w:t>
            </w:r>
          </w:p>
        </w:tc>
        <w:tc>
          <w:tcPr>
            <w:tcW w:w="1412" w:type="dxa"/>
            <w:tcBorders>
              <w:left w:val="nil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54.0</w:t>
            </w: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48.6</w:t>
            </w:r>
          </w:p>
        </w:tc>
        <w:tc>
          <w:tcPr>
            <w:tcW w:w="1310" w:type="dxa"/>
            <w:tcBorders>
              <w:lef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53.7</w:t>
            </w:r>
          </w:p>
        </w:tc>
      </w:tr>
      <w:tr w:rsidR="00F422DD" w:rsidTr="00F422DD">
        <w:tc>
          <w:tcPr>
            <w:tcW w:w="4296" w:type="dxa"/>
            <w:tcBorders>
              <w:right w:val="nil"/>
            </w:tcBorders>
            <w:vAlign w:val="center"/>
          </w:tcPr>
          <w:p w:rsidR="00C70DCC" w:rsidRDefault="00C70DCC" w:rsidP="005035F3">
            <w:pPr>
              <w:spacing w:line="360" w:lineRule="auto"/>
            </w:pPr>
            <w:r>
              <w:t xml:space="preserve">Estimated proportion of </w:t>
            </w:r>
            <w:r w:rsidR="00B73F2C">
              <w:t xml:space="preserve">women </w:t>
            </w:r>
            <w:r>
              <w:t>in Chiang Mai (</w:t>
            </w:r>
            <w:r w:rsidR="005035F3">
              <w:t>weighted analysis</w:t>
            </w:r>
            <w:r>
              <w:t>)</w:t>
            </w:r>
          </w:p>
        </w:tc>
        <w:tc>
          <w:tcPr>
            <w:tcW w:w="1411" w:type="dxa"/>
            <w:tcBorders>
              <w:left w:val="nil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58.9</w:t>
            </w:r>
          </w:p>
        </w:tc>
        <w:tc>
          <w:tcPr>
            <w:tcW w:w="1411" w:type="dxa"/>
            <w:tcBorders>
              <w:left w:val="nil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49.2</w:t>
            </w:r>
          </w:p>
        </w:tc>
        <w:tc>
          <w:tcPr>
            <w:tcW w:w="1412" w:type="dxa"/>
            <w:tcBorders>
              <w:left w:val="nil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50.0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59.1</w:t>
            </w:r>
          </w:p>
        </w:tc>
        <w:tc>
          <w:tcPr>
            <w:tcW w:w="1412" w:type="dxa"/>
            <w:tcBorders>
              <w:left w:val="nil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53.7</w:t>
            </w:r>
          </w:p>
        </w:tc>
        <w:tc>
          <w:tcPr>
            <w:tcW w:w="1513" w:type="dxa"/>
            <w:tcBorders>
              <w:left w:val="nil"/>
              <w:right w:val="nil"/>
            </w:tcBorders>
            <w:vAlign w:val="center"/>
          </w:tcPr>
          <w:p w:rsidR="00C70DCC" w:rsidRDefault="00971F31" w:rsidP="00F422DD">
            <w:pPr>
              <w:spacing w:line="360" w:lineRule="auto"/>
              <w:jc w:val="center"/>
            </w:pPr>
            <w:r>
              <w:t>47.9</w:t>
            </w:r>
          </w:p>
        </w:tc>
        <w:tc>
          <w:tcPr>
            <w:tcW w:w="1310" w:type="dxa"/>
            <w:tcBorders>
              <w:left w:val="nil"/>
            </w:tcBorders>
            <w:vAlign w:val="center"/>
          </w:tcPr>
          <w:p w:rsidR="00C70DCC" w:rsidRDefault="00B73F2C" w:rsidP="00F422DD">
            <w:pPr>
              <w:spacing w:line="360" w:lineRule="auto"/>
              <w:jc w:val="center"/>
            </w:pPr>
            <w:r>
              <w:t>53.2</w:t>
            </w:r>
          </w:p>
        </w:tc>
      </w:tr>
    </w:tbl>
    <w:p w:rsidR="00C70DCC" w:rsidRDefault="00C70DCC"/>
    <w:p w:rsidR="00C70DCC" w:rsidRDefault="00C70DCC"/>
    <w:p w:rsidR="003C4279" w:rsidRDefault="003C4279">
      <w:pPr>
        <w:sectPr w:rsidR="003C4279" w:rsidSect="00C70DCC">
          <w:pgSz w:w="16840" w:h="11900" w:orient="landscape"/>
          <w:pgMar w:top="1800" w:right="1440" w:bottom="1800" w:left="1440" w:header="708" w:footer="708" w:gutter="0"/>
          <w:cols w:space="708"/>
          <w:docGrid w:linePitch="360"/>
        </w:sectPr>
      </w:pPr>
    </w:p>
    <w:p w:rsidR="003C4279" w:rsidRPr="00925AC0" w:rsidRDefault="00285F40" w:rsidP="003C4279">
      <w:r>
        <w:lastRenderedPageBreak/>
        <w:t>Table S</w:t>
      </w:r>
      <w:r w:rsidR="003C4279">
        <w:t>2: Relationship status by age group and sex</w:t>
      </w:r>
    </w:p>
    <w:p w:rsidR="003C4279" w:rsidRDefault="003C4279" w:rsidP="003C4279"/>
    <w:tbl>
      <w:tblPr>
        <w:tblStyle w:val="TableGrid"/>
        <w:tblW w:w="0" w:type="auto"/>
        <w:tblLook w:val="04A0"/>
      </w:tblPr>
      <w:tblGrid>
        <w:gridCol w:w="1101"/>
        <w:gridCol w:w="2395"/>
        <w:gridCol w:w="1574"/>
        <w:gridCol w:w="1563"/>
        <w:gridCol w:w="1883"/>
      </w:tblGrid>
      <w:tr w:rsidR="003C4279" w:rsidTr="0044420B">
        <w:tc>
          <w:tcPr>
            <w:tcW w:w="1101" w:type="dxa"/>
            <w:tcBorders>
              <w:bottom w:val="single" w:sz="4" w:space="0" w:color="auto"/>
            </w:tcBorders>
          </w:tcPr>
          <w:p w:rsidR="003C4279" w:rsidRDefault="003C4279" w:rsidP="0044420B"/>
        </w:tc>
        <w:tc>
          <w:tcPr>
            <w:tcW w:w="2395" w:type="dxa"/>
            <w:tcBorders>
              <w:right w:val="single" w:sz="4" w:space="0" w:color="auto"/>
            </w:tcBorders>
          </w:tcPr>
          <w:p w:rsidR="003C4279" w:rsidRDefault="003C4279" w:rsidP="0044420B"/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9" w:rsidRDefault="003C4279" w:rsidP="0044420B">
            <w:pPr>
              <w:jc w:val="center"/>
            </w:pPr>
            <w:r>
              <w:t>Relationship status</w:t>
            </w:r>
          </w:p>
        </w:tc>
      </w:tr>
      <w:tr w:rsidR="003C4279" w:rsidTr="0044420B">
        <w:tc>
          <w:tcPr>
            <w:tcW w:w="1101" w:type="dxa"/>
            <w:tcBorders>
              <w:bottom w:val="single" w:sz="4" w:space="0" w:color="auto"/>
            </w:tcBorders>
          </w:tcPr>
          <w:p w:rsidR="003C4279" w:rsidRDefault="003C4279" w:rsidP="0044420B"/>
        </w:tc>
        <w:tc>
          <w:tcPr>
            <w:tcW w:w="2395" w:type="dxa"/>
            <w:tcBorders>
              <w:right w:val="single" w:sz="4" w:space="0" w:color="auto"/>
            </w:tcBorders>
          </w:tcPr>
          <w:p w:rsidR="003C4279" w:rsidRDefault="003C4279" w:rsidP="0044420B">
            <w:r>
              <w:t>Age group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4279" w:rsidRDefault="003C4279" w:rsidP="0044420B">
            <w:pPr>
              <w:jc w:val="center"/>
            </w:pPr>
            <w:r>
              <w:t>Single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279" w:rsidRDefault="003C4279" w:rsidP="0044420B">
            <w:pPr>
              <w:jc w:val="center"/>
            </w:pPr>
            <w:r>
              <w:t>Married/</w:t>
            </w:r>
          </w:p>
          <w:p w:rsidR="003C4279" w:rsidRDefault="003C4279" w:rsidP="0044420B">
            <w:pPr>
              <w:jc w:val="center"/>
            </w:pPr>
            <w:r>
              <w:t>partnered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279" w:rsidRDefault="003C4279" w:rsidP="0044420B">
            <w:pPr>
              <w:jc w:val="center"/>
            </w:pPr>
            <w:r>
              <w:t>Separated/</w:t>
            </w:r>
          </w:p>
          <w:p w:rsidR="003C4279" w:rsidRDefault="003C4279" w:rsidP="0044420B">
            <w:pPr>
              <w:jc w:val="center"/>
            </w:pPr>
            <w:r>
              <w:t>divorce/widowed</w:t>
            </w:r>
          </w:p>
        </w:tc>
      </w:tr>
      <w:tr w:rsidR="003C4279" w:rsidTr="0044420B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r>
              <w:t>Female</w:t>
            </w: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15-19 (n=58)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95.3</w:t>
            </w:r>
          </w:p>
          <w:p w:rsidR="003C4279" w:rsidRDefault="003C4279" w:rsidP="0044420B">
            <w:pPr>
              <w:jc w:val="center"/>
            </w:pPr>
            <w:r>
              <w:t>(86.2 to 98.5)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4.7</w:t>
            </w:r>
          </w:p>
          <w:p w:rsidR="003C4279" w:rsidRDefault="003C4279" w:rsidP="0044420B">
            <w:pPr>
              <w:jc w:val="center"/>
            </w:pPr>
            <w:r>
              <w:t>(1.5 to 13.8)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no observation</w:t>
            </w:r>
          </w:p>
        </w:tc>
      </w:tr>
      <w:tr w:rsidR="003C4279" w:rsidTr="0044420B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79" w:rsidRDefault="003C4279" w:rsidP="0044420B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20-29 (n=134)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55.6</w:t>
            </w:r>
          </w:p>
          <w:p w:rsidR="003C4279" w:rsidRDefault="003C4279" w:rsidP="0044420B">
            <w:pPr>
              <w:jc w:val="center"/>
            </w:pPr>
            <w:r>
              <w:t>(46.7 to 64.1)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38.1</w:t>
            </w:r>
          </w:p>
          <w:p w:rsidR="003C4279" w:rsidRDefault="003C4279" w:rsidP="0044420B">
            <w:pPr>
              <w:jc w:val="center"/>
            </w:pPr>
            <w:r>
              <w:t>(30.1 to 46.9)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6.3</w:t>
            </w:r>
          </w:p>
          <w:p w:rsidR="003C4279" w:rsidRDefault="003C4279" w:rsidP="0044420B">
            <w:pPr>
              <w:jc w:val="center"/>
            </w:pPr>
            <w:r>
              <w:t>(3.0 to 12.5)</w:t>
            </w:r>
          </w:p>
        </w:tc>
      </w:tr>
      <w:tr w:rsidR="003C4279" w:rsidTr="0044420B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79" w:rsidRDefault="003C4279" w:rsidP="0044420B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30-39 (n=137)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11.3</w:t>
            </w:r>
          </w:p>
          <w:p w:rsidR="003C4279" w:rsidRDefault="003C4279" w:rsidP="0044420B">
            <w:pPr>
              <w:jc w:val="center"/>
            </w:pPr>
            <w:r>
              <w:t>(7.7 to 18.4)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77.1</w:t>
            </w:r>
          </w:p>
          <w:p w:rsidR="003C4279" w:rsidRDefault="003C4279" w:rsidP="0044420B">
            <w:pPr>
              <w:jc w:val="center"/>
            </w:pPr>
            <w:r>
              <w:t>(68.9 to 83.7)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11.6</w:t>
            </w:r>
          </w:p>
          <w:p w:rsidR="003C4279" w:rsidRDefault="003C4279" w:rsidP="0044420B">
            <w:pPr>
              <w:jc w:val="center"/>
            </w:pPr>
            <w:r>
              <w:t>(7.1 to 18.2)</w:t>
            </w:r>
          </w:p>
        </w:tc>
      </w:tr>
      <w:tr w:rsidR="003C4279" w:rsidTr="0044420B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79" w:rsidRDefault="003C4279" w:rsidP="0044420B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40-49 (n=227)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4.6</w:t>
            </w:r>
          </w:p>
          <w:p w:rsidR="003C4279" w:rsidRDefault="003C4279" w:rsidP="0044420B">
            <w:pPr>
              <w:jc w:val="center"/>
            </w:pPr>
            <w:r>
              <w:t>(2.3 to 8.6)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81.4</w:t>
            </w:r>
          </w:p>
          <w:p w:rsidR="003C4279" w:rsidRDefault="003C4279" w:rsidP="0044420B">
            <w:pPr>
              <w:jc w:val="center"/>
            </w:pPr>
            <w:r>
              <w:t>(75.6 to 86.2)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13.9</w:t>
            </w:r>
          </w:p>
          <w:p w:rsidR="003C4279" w:rsidRDefault="003C4279" w:rsidP="0044420B">
            <w:pPr>
              <w:jc w:val="center"/>
            </w:pPr>
            <w:r>
              <w:t>(9.8 to 19.4)</w:t>
            </w:r>
          </w:p>
        </w:tc>
      </w:tr>
      <w:tr w:rsidR="003C4279" w:rsidTr="0044420B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79" w:rsidRDefault="003C4279" w:rsidP="0044420B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50-59 (n=276)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5.3</w:t>
            </w:r>
          </w:p>
          <w:p w:rsidR="003C4279" w:rsidRDefault="003C4279" w:rsidP="0044420B">
            <w:pPr>
              <w:jc w:val="center"/>
            </w:pPr>
            <w:r>
              <w:t>(3.2 to 8.9)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79.4</w:t>
            </w:r>
          </w:p>
          <w:p w:rsidR="003C4279" w:rsidRDefault="003C4279" w:rsidP="0044420B">
            <w:pPr>
              <w:jc w:val="center"/>
            </w:pPr>
            <w:r>
              <w:t>(74.0 to 83.9)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15.2</w:t>
            </w:r>
          </w:p>
          <w:p w:rsidR="003C4279" w:rsidRDefault="003C4279" w:rsidP="0044420B">
            <w:pPr>
              <w:jc w:val="center"/>
            </w:pPr>
            <w:r>
              <w:t>(11.4 to 20.2)</w:t>
            </w:r>
          </w:p>
        </w:tc>
      </w:tr>
      <w:tr w:rsidR="003C4279" w:rsidTr="0044420B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79" w:rsidRDefault="003C4279" w:rsidP="0044420B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over 60 (n=104)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2.4</w:t>
            </w:r>
          </w:p>
          <w:p w:rsidR="003C4279" w:rsidRDefault="003C4279" w:rsidP="0044420B">
            <w:pPr>
              <w:jc w:val="center"/>
            </w:pPr>
            <w:r>
              <w:t>(0.7 to 7.4)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68.5</w:t>
            </w:r>
          </w:p>
          <w:p w:rsidR="003C4279" w:rsidRDefault="003C4279" w:rsidP="0044420B">
            <w:pPr>
              <w:jc w:val="center"/>
            </w:pPr>
            <w:r>
              <w:t>(58.8 to 86.8)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29.1</w:t>
            </w:r>
          </w:p>
          <w:p w:rsidR="003C4279" w:rsidRDefault="003C4279" w:rsidP="0044420B">
            <w:pPr>
              <w:jc w:val="center"/>
            </w:pPr>
            <w:r>
              <w:t>(21.0 to 38.7)</w:t>
            </w:r>
          </w:p>
        </w:tc>
      </w:tr>
      <w:tr w:rsidR="003C4279" w:rsidTr="0044420B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9" w:rsidRDefault="003C4279" w:rsidP="0044420B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All (n=936)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18.3</w:t>
            </w:r>
          </w:p>
          <w:p w:rsidR="003C4279" w:rsidRDefault="003C4279" w:rsidP="0044420B">
            <w:pPr>
              <w:jc w:val="center"/>
            </w:pPr>
            <w:r>
              <w:t>(15.8 to 21.0)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68.0</w:t>
            </w:r>
          </w:p>
          <w:p w:rsidR="003C4279" w:rsidRDefault="003C4279" w:rsidP="0044420B">
            <w:pPr>
              <w:jc w:val="center"/>
            </w:pPr>
            <w:r>
              <w:t>(64.8 to 71.0)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13.7</w:t>
            </w:r>
          </w:p>
          <w:p w:rsidR="003C4279" w:rsidRDefault="003C4279" w:rsidP="0044420B">
            <w:pPr>
              <w:jc w:val="center"/>
            </w:pPr>
            <w:r>
              <w:t>(11.6 to 16.2)</w:t>
            </w:r>
          </w:p>
        </w:tc>
      </w:tr>
      <w:tr w:rsidR="003C4279" w:rsidTr="0044420B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r>
              <w:t>Male</w:t>
            </w: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15-19 (n=35)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96.8</w:t>
            </w:r>
          </w:p>
          <w:p w:rsidR="003C4279" w:rsidRDefault="003C4279" w:rsidP="0044420B">
            <w:pPr>
              <w:jc w:val="center"/>
            </w:pPr>
            <w:r>
              <w:t>(80.2 to 99.5)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3.2</w:t>
            </w:r>
          </w:p>
          <w:p w:rsidR="003C4279" w:rsidRDefault="003C4279" w:rsidP="0044420B">
            <w:pPr>
              <w:jc w:val="center"/>
            </w:pPr>
            <w:r>
              <w:t>(0.0 to 19.8)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no observation</w:t>
            </w:r>
          </w:p>
        </w:tc>
      </w:tr>
      <w:tr w:rsidR="003C4279" w:rsidTr="0044420B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79" w:rsidRDefault="003C4279" w:rsidP="0044420B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20-29 (n=128)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62.8</w:t>
            </w:r>
          </w:p>
          <w:p w:rsidR="003C4279" w:rsidRDefault="003C4279" w:rsidP="0044420B">
            <w:pPr>
              <w:jc w:val="center"/>
            </w:pPr>
            <w:r>
              <w:t>(53.7 to 71.1)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34.8</w:t>
            </w:r>
          </w:p>
          <w:p w:rsidR="003C4279" w:rsidRDefault="003C4279" w:rsidP="0044420B">
            <w:pPr>
              <w:jc w:val="center"/>
            </w:pPr>
            <w:r>
              <w:t>(26.7 to 43.8)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2.4</w:t>
            </w:r>
          </w:p>
          <w:p w:rsidR="003C4279" w:rsidRDefault="003C4279" w:rsidP="0044420B">
            <w:pPr>
              <w:jc w:val="center"/>
            </w:pPr>
            <w:r>
              <w:t>(0.8 to 7.4)</w:t>
            </w:r>
          </w:p>
        </w:tc>
      </w:tr>
      <w:tr w:rsidR="003C4279" w:rsidTr="0044420B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79" w:rsidRDefault="003C4279" w:rsidP="0044420B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30-39 (n=138)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24.9</w:t>
            </w:r>
          </w:p>
          <w:p w:rsidR="003C4279" w:rsidRDefault="003C4279" w:rsidP="0044420B">
            <w:pPr>
              <w:jc w:val="center"/>
            </w:pPr>
            <w:r>
              <w:t>(17.7 to 33.5)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68.9</w:t>
            </w:r>
          </w:p>
          <w:p w:rsidR="003C4279" w:rsidRDefault="003C4279" w:rsidP="0044420B">
            <w:pPr>
              <w:jc w:val="center"/>
            </w:pPr>
            <w:r>
              <w:t>(60.0 to 76.5)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6.3</w:t>
            </w:r>
          </w:p>
          <w:p w:rsidR="003C4279" w:rsidRDefault="003C4279" w:rsidP="0044420B">
            <w:pPr>
              <w:jc w:val="center"/>
            </w:pPr>
            <w:r>
              <w:t>(3.2 to 11.9)</w:t>
            </w:r>
          </w:p>
        </w:tc>
      </w:tr>
      <w:tr w:rsidR="003C4279" w:rsidTr="0044420B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79" w:rsidRDefault="003C4279" w:rsidP="0044420B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40-49 (n=162)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8.4</w:t>
            </w:r>
          </w:p>
          <w:p w:rsidR="003C4279" w:rsidRDefault="003C4279" w:rsidP="0044420B">
            <w:pPr>
              <w:jc w:val="center"/>
            </w:pPr>
            <w:r>
              <w:t>(4.9 to 14.0)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85.7</w:t>
            </w:r>
          </w:p>
          <w:p w:rsidR="003C4279" w:rsidRDefault="003C4279" w:rsidP="0044420B">
            <w:pPr>
              <w:jc w:val="center"/>
            </w:pPr>
            <w:r>
              <w:t>(79.0 to 90.5)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5.9</w:t>
            </w:r>
          </w:p>
          <w:p w:rsidR="003C4279" w:rsidRDefault="003C4279" w:rsidP="0044420B">
            <w:pPr>
              <w:jc w:val="center"/>
            </w:pPr>
            <w:r>
              <w:t>(3.0 to 11.4)</w:t>
            </w:r>
          </w:p>
        </w:tc>
      </w:tr>
      <w:tr w:rsidR="003C4279" w:rsidTr="0044420B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79" w:rsidRDefault="003C4279" w:rsidP="0044420B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50-59 (n=235)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2.2</w:t>
            </w:r>
          </w:p>
          <w:p w:rsidR="003C4279" w:rsidRDefault="003C4279" w:rsidP="0044420B">
            <w:pPr>
              <w:jc w:val="center"/>
            </w:pPr>
            <w:r>
              <w:t>(0.9 to 5.2)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93.1</w:t>
            </w:r>
          </w:p>
          <w:p w:rsidR="003C4279" w:rsidRDefault="003C4279" w:rsidP="0044420B">
            <w:pPr>
              <w:jc w:val="center"/>
            </w:pPr>
            <w:r>
              <w:t>(89.2 to 95.7)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4.7</w:t>
            </w:r>
          </w:p>
          <w:p w:rsidR="003C4279" w:rsidRDefault="003C4279" w:rsidP="0044420B">
            <w:pPr>
              <w:jc w:val="center"/>
            </w:pPr>
            <w:r>
              <w:t>(2.7 to 8.1)</w:t>
            </w:r>
          </w:p>
        </w:tc>
      </w:tr>
      <w:tr w:rsidR="003C4279" w:rsidTr="0044420B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79" w:rsidRDefault="003C4279" w:rsidP="0044420B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over 60 (n=110)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2.9</w:t>
            </w:r>
          </w:p>
          <w:p w:rsidR="003C4279" w:rsidRDefault="003C4279" w:rsidP="0044420B">
            <w:pPr>
              <w:jc w:val="center"/>
            </w:pPr>
            <w:r>
              <w:t>(1.1 to 7.7)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88.6</w:t>
            </w:r>
          </w:p>
          <w:p w:rsidR="003C4279" w:rsidRDefault="003C4279" w:rsidP="0044420B">
            <w:pPr>
              <w:jc w:val="center"/>
            </w:pPr>
            <w:r>
              <w:t>(80.6 to 93.5)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8.5</w:t>
            </w:r>
          </w:p>
          <w:p w:rsidR="003C4279" w:rsidRDefault="003C4279" w:rsidP="0044420B">
            <w:pPr>
              <w:jc w:val="center"/>
            </w:pPr>
            <w:r>
              <w:t>(4.3 to 16.2)</w:t>
            </w:r>
          </w:p>
        </w:tc>
      </w:tr>
      <w:tr w:rsidR="003C4279" w:rsidTr="0044420B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9" w:rsidRDefault="003C4279" w:rsidP="0044420B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All (n=808)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21.8</w:t>
            </w:r>
          </w:p>
          <w:p w:rsidR="003C4279" w:rsidRDefault="003C4279" w:rsidP="0044420B">
            <w:pPr>
              <w:jc w:val="center"/>
            </w:pPr>
            <w:r>
              <w:t>(18.6 to 25.0)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73.1</w:t>
            </w:r>
          </w:p>
          <w:p w:rsidR="003C4279" w:rsidRDefault="003C4279" w:rsidP="0044420B">
            <w:pPr>
              <w:jc w:val="center"/>
            </w:pPr>
            <w:r>
              <w:t>(69.7 to 76.2)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279" w:rsidRDefault="003C4279" w:rsidP="0044420B">
            <w:pPr>
              <w:jc w:val="center"/>
            </w:pPr>
            <w:r>
              <w:t>5.1</w:t>
            </w:r>
          </w:p>
          <w:p w:rsidR="003C4279" w:rsidRDefault="003C4279" w:rsidP="0044420B">
            <w:pPr>
              <w:jc w:val="center"/>
            </w:pPr>
            <w:r>
              <w:t>(3.7 to 6.9)</w:t>
            </w:r>
          </w:p>
        </w:tc>
      </w:tr>
    </w:tbl>
    <w:p w:rsidR="003C4279" w:rsidRDefault="003C4279" w:rsidP="003C4279"/>
    <w:p w:rsidR="003C4279" w:rsidRDefault="003C4279" w:rsidP="003C4279">
      <w:r>
        <w:t>Results represents row percentage</w:t>
      </w:r>
      <w:bookmarkStart w:id="0" w:name="_GoBack"/>
      <w:bookmarkEnd w:id="0"/>
      <w:r>
        <w:t>; CI=confidence interval</w:t>
      </w:r>
    </w:p>
    <w:p w:rsidR="00C70DCC" w:rsidRDefault="00C70DCC"/>
    <w:sectPr w:rsidR="00C70DCC" w:rsidSect="007C7DF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7D73"/>
    <w:multiLevelType w:val="multilevel"/>
    <w:tmpl w:val="E1AC3AD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3F93DA1"/>
    <w:multiLevelType w:val="multilevel"/>
    <w:tmpl w:val="C810996E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Chapter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C70DCC"/>
    <w:rsid w:val="00285F40"/>
    <w:rsid w:val="00312D43"/>
    <w:rsid w:val="003C4279"/>
    <w:rsid w:val="00483AB6"/>
    <w:rsid w:val="005035F3"/>
    <w:rsid w:val="007C7DFC"/>
    <w:rsid w:val="00971F31"/>
    <w:rsid w:val="009B41AE"/>
    <w:rsid w:val="00B73F2C"/>
    <w:rsid w:val="00C70DCC"/>
    <w:rsid w:val="00F42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D43"/>
  </w:style>
  <w:style w:type="paragraph" w:styleId="Heading1">
    <w:name w:val="heading 1"/>
    <w:aliases w:val="Heading 0"/>
    <w:basedOn w:val="Normal"/>
    <w:next w:val="Normal"/>
    <w:link w:val="Heading1Char"/>
    <w:uiPriority w:val="9"/>
    <w:qFormat/>
    <w:rsid w:val="00483AB6"/>
    <w:pPr>
      <w:keepNext/>
      <w:keepLines/>
      <w:numPr>
        <w:numId w:val="2"/>
      </w:numPr>
      <w:pBdr>
        <w:bottom w:val="single" w:sz="12" w:space="1" w:color="auto"/>
      </w:pBdr>
      <w:spacing w:line="360" w:lineRule="auto"/>
      <w:jc w:val="center"/>
      <w:outlineLvl w:val="0"/>
    </w:pPr>
    <w:rPr>
      <w:rFonts w:ascii="Arial" w:eastAsiaTheme="majorEastAsia" w:hAnsi="Arial"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0 Char"/>
    <w:basedOn w:val="DefaultParagraphFont"/>
    <w:link w:val="Heading1"/>
    <w:uiPriority w:val="9"/>
    <w:rsid w:val="00483AB6"/>
    <w:rPr>
      <w:rFonts w:ascii="Arial" w:eastAsiaTheme="majorEastAsia" w:hAnsi="Arial" w:cs="Times New Roman"/>
      <w:b/>
      <w:bCs/>
      <w:sz w:val="32"/>
      <w:szCs w:val="32"/>
    </w:rPr>
  </w:style>
  <w:style w:type="paragraph" w:styleId="Quote">
    <w:name w:val="Quote"/>
    <w:aliases w:val="My style"/>
    <w:basedOn w:val="Normal"/>
    <w:next w:val="Normal"/>
    <w:link w:val="QuoteChar"/>
    <w:uiPriority w:val="29"/>
    <w:qFormat/>
    <w:rsid w:val="00483AB6"/>
    <w:pPr>
      <w:spacing w:line="480" w:lineRule="auto"/>
      <w:jc w:val="center"/>
    </w:pPr>
    <w:rPr>
      <w:rFonts w:ascii="Arial" w:hAnsi="Arial"/>
      <w:b/>
      <w:bCs/>
      <w:color w:val="000000" w:themeColor="text1"/>
      <w:sz w:val="32"/>
      <w:szCs w:val="32"/>
      <w:u w:val="single"/>
    </w:rPr>
  </w:style>
  <w:style w:type="character" w:customStyle="1" w:styleId="QuoteChar">
    <w:name w:val="Quote Char"/>
    <w:aliases w:val="My style Char"/>
    <w:basedOn w:val="DefaultParagraphFont"/>
    <w:link w:val="Quote"/>
    <w:uiPriority w:val="29"/>
    <w:rsid w:val="00483AB6"/>
    <w:rPr>
      <w:rFonts w:ascii="Arial" w:hAnsi="Arial"/>
      <w:b/>
      <w:bCs/>
      <w:color w:val="000000" w:themeColor="text1"/>
      <w:sz w:val="32"/>
      <w:szCs w:val="32"/>
      <w:u w:val="single"/>
    </w:rPr>
  </w:style>
  <w:style w:type="table" w:styleId="TableGrid">
    <w:name w:val="Table Grid"/>
    <w:basedOn w:val="TableNormal"/>
    <w:uiPriority w:val="59"/>
    <w:rsid w:val="00C70D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Heading 0"/>
    <w:basedOn w:val="Normal"/>
    <w:next w:val="Normal"/>
    <w:link w:val="Heading1Char"/>
    <w:uiPriority w:val="9"/>
    <w:qFormat/>
    <w:rsid w:val="00483AB6"/>
    <w:pPr>
      <w:keepNext/>
      <w:keepLines/>
      <w:numPr>
        <w:numId w:val="2"/>
      </w:numPr>
      <w:pBdr>
        <w:bottom w:val="single" w:sz="12" w:space="1" w:color="auto"/>
      </w:pBdr>
      <w:tabs>
        <w:tab w:val="clear" w:pos="360"/>
      </w:tabs>
      <w:spacing w:line="360" w:lineRule="auto"/>
      <w:jc w:val="center"/>
      <w:outlineLvl w:val="0"/>
    </w:pPr>
    <w:rPr>
      <w:rFonts w:ascii="Arial" w:eastAsiaTheme="majorEastAsia" w:hAnsi="Arial"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0 Char"/>
    <w:basedOn w:val="DefaultParagraphFont"/>
    <w:link w:val="Heading1"/>
    <w:uiPriority w:val="9"/>
    <w:rsid w:val="00483AB6"/>
    <w:rPr>
      <w:rFonts w:ascii="Arial" w:eastAsiaTheme="majorEastAsia" w:hAnsi="Arial" w:cs="Times New Roman"/>
      <w:b/>
      <w:bCs/>
      <w:sz w:val="32"/>
      <w:szCs w:val="32"/>
    </w:rPr>
  </w:style>
  <w:style w:type="paragraph" w:styleId="Quote">
    <w:name w:val="Quote"/>
    <w:aliases w:val="My style"/>
    <w:basedOn w:val="Normal"/>
    <w:next w:val="Normal"/>
    <w:link w:val="QuoteChar"/>
    <w:uiPriority w:val="29"/>
    <w:qFormat/>
    <w:rsid w:val="00483AB6"/>
    <w:pPr>
      <w:spacing w:line="480" w:lineRule="auto"/>
      <w:jc w:val="center"/>
    </w:pPr>
    <w:rPr>
      <w:rFonts w:ascii="Arial" w:hAnsi="Arial"/>
      <w:b/>
      <w:bCs/>
      <w:color w:val="000000" w:themeColor="text1"/>
      <w:sz w:val="32"/>
      <w:szCs w:val="32"/>
      <w:u w:val="single"/>
    </w:rPr>
  </w:style>
  <w:style w:type="character" w:customStyle="1" w:styleId="QuoteChar">
    <w:name w:val="Quote Char"/>
    <w:aliases w:val="My style Char"/>
    <w:basedOn w:val="DefaultParagraphFont"/>
    <w:link w:val="Quote"/>
    <w:uiPriority w:val="29"/>
    <w:rsid w:val="00483AB6"/>
    <w:rPr>
      <w:rFonts w:ascii="Arial" w:hAnsi="Arial"/>
      <w:b/>
      <w:bCs/>
      <w:color w:val="000000" w:themeColor="text1"/>
      <w:sz w:val="32"/>
      <w:szCs w:val="32"/>
      <w:u w:val="single"/>
    </w:rPr>
  </w:style>
  <w:style w:type="table" w:styleId="TableGrid">
    <w:name w:val="Table Grid"/>
    <w:basedOn w:val="TableNormal"/>
    <w:uiPriority w:val="59"/>
    <w:rsid w:val="00C70D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Chaisiri Angkurawaranon</dc:creator>
  <cp:keywords/>
  <dc:description/>
  <cp:lastModifiedBy>0011692</cp:lastModifiedBy>
  <cp:revision>3</cp:revision>
  <dcterms:created xsi:type="dcterms:W3CDTF">2017-05-17T07:27:00Z</dcterms:created>
  <dcterms:modified xsi:type="dcterms:W3CDTF">2017-12-01T12:20:00Z</dcterms:modified>
</cp:coreProperties>
</file>