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3DD" w:rsidRPr="002A55BF" w:rsidRDefault="00117A11" w:rsidP="002A55B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BA441B"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432AAD9A" wp14:editId="5752C7E8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3A53DD" w:rsidRPr="002A55BF" w:rsidSect="00777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D666D"/>
    <w:multiLevelType w:val="hybridMultilevel"/>
    <w:tmpl w:val="BCC219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F62"/>
    <w:rsid w:val="00035DDF"/>
    <w:rsid w:val="00117A11"/>
    <w:rsid w:val="001A4F62"/>
    <w:rsid w:val="0029223A"/>
    <w:rsid w:val="002A55BF"/>
    <w:rsid w:val="003A53DD"/>
    <w:rsid w:val="004314BA"/>
    <w:rsid w:val="0049368E"/>
    <w:rsid w:val="0077757B"/>
    <w:rsid w:val="00A5256C"/>
    <w:rsid w:val="00DD60EF"/>
    <w:rsid w:val="00EE505F"/>
    <w:rsid w:val="00FB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62"/>
  </w:style>
  <w:style w:type="paragraph" w:styleId="Heading1">
    <w:name w:val="heading 1"/>
    <w:basedOn w:val="Normal"/>
    <w:link w:val="Heading1Char"/>
    <w:uiPriority w:val="9"/>
    <w:qFormat/>
    <w:rsid w:val="002922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F62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1A4F62"/>
  </w:style>
  <w:style w:type="character" w:customStyle="1" w:styleId="apple-converted-space">
    <w:name w:val="apple-converted-space"/>
    <w:basedOn w:val="DefaultParagraphFont"/>
    <w:rsid w:val="001A4F62"/>
  </w:style>
  <w:style w:type="character" w:customStyle="1" w:styleId="ref-journal">
    <w:name w:val="ref-journal"/>
    <w:basedOn w:val="DefaultParagraphFont"/>
    <w:rsid w:val="001A4F62"/>
  </w:style>
  <w:style w:type="character" w:customStyle="1" w:styleId="ref-vol">
    <w:name w:val="ref-vol"/>
    <w:basedOn w:val="DefaultParagraphFont"/>
    <w:rsid w:val="001A4F62"/>
  </w:style>
  <w:style w:type="character" w:customStyle="1" w:styleId="nowrap">
    <w:name w:val="nowrap"/>
    <w:basedOn w:val="DefaultParagraphFont"/>
    <w:rsid w:val="001A4F62"/>
  </w:style>
  <w:style w:type="character" w:styleId="Hyperlink">
    <w:name w:val="Hyperlink"/>
    <w:basedOn w:val="DefaultParagraphFont"/>
    <w:uiPriority w:val="99"/>
    <w:unhideWhenUsed/>
    <w:rsid w:val="001A4F6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9223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it">
    <w:name w:val="cit"/>
    <w:basedOn w:val="DefaultParagraphFont"/>
    <w:rsid w:val="0029223A"/>
  </w:style>
  <w:style w:type="character" w:customStyle="1" w:styleId="fm-vol-iss-date">
    <w:name w:val="fm-vol-iss-date"/>
    <w:basedOn w:val="DefaultParagraphFont"/>
    <w:rsid w:val="0029223A"/>
  </w:style>
  <w:style w:type="character" w:customStyle="1" w:styleId="doi">
    <w:name w:val="doi"/>
    <w:basedOn w:val="DefaultParagraphFont"/>
    <w:rsid w:val="0029223A"/>
  </w:style>
  <w:style w:type="character" w:customStyle="1" w:styleId="fm-citation-ids-label">
    <w:name w:val="fm-citation-ids-label"/>
    <w:basedOn w:val="DefaultParagraphFont"/>
    <w:rsid w:val="0029223A"/>
  </w:style>
  <w:style w:type="character" w:styleId="FollowedHyperlink">
    <w:name w:val="FollowedHyperlink"/>
    <w:basedOn w:val="DefaultParagraphFont"/>
    <w:uiPriority w:val="99"/>
    <w:semiHidden/>
    <w:unhideWhenUsed/>
    <w:rsid w:val="00A5256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11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31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62"/>
  </w:style>
  <w:style w:type="paragraph" w:styleId="Heading1">
    <w:name w:val="heading 1"/>
    <w:basedOn w:val="Normal"/>
    <w:link w:val="Heading1Char"/>
    <w:uiPriority w:val="9"/>
    <w:qFormat/>
    <w:rsid w:val="002922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F62"/>
    <w:pPr>
      <w:ind w:left="720"/>
      <w:contextualSpacing/>
    </w:pPr>
  </w:style>
  <w:style w:type="character" w:customStyle="1" w:styleId="element-citation">
    <w:name w:val="element-citation"/>
    <w:basedOn w:val="DefaultParagraphFont"/>
    <w:rsid w:val="001A4F62"/>
  </w:style>
  <w:style w:type="character" w:customStyle="1" w:styleId="apple-converted-space">
    <w:name w:val="apple-converted-space"/>
    <w:basedOn w:val="DefaultParagraphFont"/>
    <w:rsid w:val="001A4F62"/>
  </w:style>
  <w:style w:type="character" w:customStyle="1" w:styleId="ref-journal">
    <w:name w:val="ref-journal"/>
    <w:basedOn w:val="DefaultParagraphFont"/>
    <w:rsid w:val="001A4F62"/>
  </w:style>
  <w:style w:type="character" w:customStyle="1" w:styleId="ref-vol">
    <w:name w:val="ref-vol"/>
    <w:basedOn w:val="DefaultParagraphFont"/>
    <w:rsid w:val="001A4F62"/>
  </w:style>
  <w:style w:type="character" w:customStyle="1" w:styleId="nowrap">
    <w:name w:val="nowrap"/>
    <w:basedOn w:val="DefaultParagraphFont"/>
    <w:rsid w:val="001A4F62"/>
  </w:style>
  <w:style w:type="character" w:styleId="Hyperlink">
    <w:name w:val="Hyperlink"/>
    <w:basedOn w:val="DefaultParagraphFont"/>
    <w:uiPriority w:val="99"/>
    <w:unhideWhenUsed/>
    <w:rsid w:val="001A4F6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9223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it">
    <w:name w:val="cit"/>
    <w:basedOn w:val="DefaultParagraphFont"/>
    <w:rsid w:val="0029223A"/>
  </w:style>
  <w:style w:type="character" w:customStyle="1" w:styleId="fm-vol-iss-date">
    <w:name w:val="fm-vol-iss-date"/>
    <w:basedOn w:val="DefaultParagraphFont"/>
    <w:rsid w:val="0029223A"/>
  </w:style>
  <w:style w:type="character" w:customStyle="1" w:styleId="doi">
    <w:name w:val="doi"/>
    <w:basedOn w:val="DefaultParagraphFont"/>
    <w:rsid w:val="0029223A"/>
  </w:style>
  <w:style w:type="character" w:customStyle="1" w:styleId="fm-citation-ids-label">
    <w:name w:val="fm-citation-ids-label"/>
    <w:basedOn w:val="DefaultParagraphFont"/>
    <w:rsid w:val="0029223A"/>
  </w:style>
  <w:style w:type="character" w:styleId="FollowedHyperlink">
    <w:name w:val="FollowedHyperlink"/>
    <w:basedOn w:val="DefaultParagraphFont"/>
    <w:uiPriority w:val="99"/>
    <w:semiHidden/>
    <w:unhideWhenUsed/>
    <w:rsid w:val="00A5256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A11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314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1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669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5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7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990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62492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7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2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8717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87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19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534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48528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/>
            </a:pPr>
            <a:r>
              <a:rPr lang="en-GB" sz="1200"/>
              <a:t>Proportion of Health Centres with Diabetes Medicines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Sheet3!$H$156</c:f>
              <c:strCache>
                <c:ptCount val="1"/>
                <c:pt idx="0">
                  <c:v>glibenclamide</c:v>
                </c:pt>
              </c:strCache>
            </c:strRef>
          </c:tx>
          <c:invertIfNegative val="0"/>
          <c:cat>
            <c:strRef>
              <c:f>Sheet3!$G$157:$G$160</c:f>
              <c:strCache>
                <c:ptCount val="4"/>
                <c:pt idx="0">
                  <c:v>TOTALS (%)</c:v>
                </c:pt>
                <c:pt idx="1">
                  <c:v>South Totals(%)</c:v>
                </c:pt>
                <c:pt idx="2">
                  <c:v>Central Totals (%)</c:v>
                </c:pt>
                <c:pt idx="3">
                  <c:v>North Totals (%)</c:v>
                </c:pt>
              </c:strCache>
            </c:strRef>
          </c:cat>
          <c:val>
            <c:numRef>
              <c:f>Sheet3!$H$157:$H$160</c:f>
              <c:numCache>
                <c:formatCode>General</c:formatCode>
                <c:ptCount val="4"/>
                <c:pt idx="0">
                  <c:v>9</c:v>
                </c:pt>
                <c:pt idx="1">
                  <c:v>5</c:v>
                </c:pt>
                <c:pt idx="2">
                  <c:v>13</c:v>
                </c:pt>
                <c:pt idx="3">
                  <c:v>9</c:v>
                </c:pt>
              </c:numCache>
            </c:numRef>
          </c:val>
        </c:ser>
        <c:ser>
          <c:idx val="1"/>
          <c:order val="1"/>
          <c:tx>
            <c:strRef>
              <c:f>Sheet3!$I$156</c:f>
              <c:strCache>
                <c:ptCount val="1"/>
                <c:pt idx="0">
                  <c:v>insulin</c:v>
                </c:pt>
              </c:strCache>
            </c:strRef>
          </c:tx>
          <c:invertIfNegative val="0"/>
          <c:cat>
            <c:strRef>
              <c:f>Sheet3!$G$157:$G$160</c:f>
              <c:strCache>
                <c:ptCount val="4"/>
                <c:pt idx="0">
                  <c:v>TOTALS (%)</c:v>
                </c:pt>
                <c:pt idx="1">
                  <c:v>South Totals(%)</c:v>
                </c:pt>
                <c:pt idx="2">
                  <c:v>Central Totals (%)</c:v>
                </c:pt>
                <c:pt idx="3">
                  <c:v>North Totals (%)</c:v>
                </c:pt>
              </c:strCache>
            </c:strRef>
          </c:cat>
          <c:val>
            <c:numRef>
              <c:f>Sheet3!$I$157:$I$160</c:f>
              <c:numCache>
                <c:formatCode>General</c:formatCode>
                <c:ptCount val="4"/>
                <c:pt idx="0">
                  <c:v>4</c:v>
                </c:pt>
                <c:pt idx="1">
                  <c:v>5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Sheet3!$J$156</c:f>
              <c:strCache>
                <c:ptCount val="1"/>
                <c:pt idx="0">
                  <c:v>metformin</c:v>
                </c:pt>
              </c:strCache>
            </c:strRef>
          </c:tx>
          <c:invertIfNegative val="0"/>
          <c:cat>
            <c:strRef>
              <c:f>Sheet3!$G$157:$G$160</c:f>
              <c:strCache>
                <c:ptCount val="4"/>
                <c:pt idx="0">
                  <c:v>TOTALS (%)</c:v>
                </c:pt>
                <c:pt idx="1">
                  <c:v>South Totals(%)</c:v>
                </c:pt>
                <c:pt idx="2">
                  <c:v>Central Totals (%)</c:v>
                </c:pt>
                <c:pt idx="3">
                  <c:v>North Totals (%)</c:v>
                </c:pt>
              </c:strCache>
            </c:strRef>
          </c:cat>
          <c:val>
            <c:numRef>
              <c:f>Sheet3!$J$157:$J$160</c:f>
              <c:numCache>
                <c:formatCode>General</c:formatCode>
                <c:ptCount val="4"/>
                <c:pt idx="0">
                  <c:v>15</c:v>
                </c:pt>
                <c:pt idx="1">
                  <c:v>10</c:v>
                </c:pt>
                <c:pt idx="2">
                  <c:v>22</c:v>
                </c:pt>
                <c:pt idx="3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57079680"/>
        <c:axId val="657171968"/>
      </c:barChart>
      <c:catAx>
        <c:axId val="657079680"/>
        <c:scaling>
          <c:orientation val="minMax"/>
        </c:scaling>
        <c:delete val="0"/>
        <c:axPos val="b"/>
        <c:majorTickMark val="none"/>
        <c:minorTickMark val="none"/>
        <c:tickLblPos val="nextTo"/>
        <c:crossAx val="657171968"/>
        <c:crosses val="autoZero"/>
        <c:auto val="1"/>
        <c:lblAlgn val="ctr"/>
        <c:lblOffset val="100"/>
        <c:noMultiLvlLbl val="0"/>
      </c:catAx>
      <c:valAx>
        <c:axId val="6571719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GB"/>
                  <a:t>Proportion</a:t>
                </a:r>
                <a:r>
                  <a:rPr lang="en-GB" baseline="0"/>
                  <a:t> of Health </a:t>
                </a:r>
              </a:p>
              <a:p>
                <a:pPr>
                  <a:defRPr/>
                </a:pPr>
                <a:r>
                  <a:rPr lang="en-GB" baseline="0"/>
                  <a:t>Centres</a:t>
                </a:r>
                <a:endParaRPr lang="en-GB"/>
              </a:p>
            </c:rich>
          </c:tx>
          <c:layout>
            <c:manualLayout>
              <c:xMode val="edge"/>
              <c:yMode val="edge"/>
              <c:x val="9.7222222222222224E-2"/>
              <c:y val="0.2074059492563429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65707968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2017-08-23T14:59:00Z</cp:lastPrinted>
  <dcterms:created xsi:type="dcterms:W3CDTF">2017-08-23T09:52:00Z</dcterms:created>
  <dcterms:modified xsi:type="dcterms:W3CDTF">2017-10-14T15:18:00Z</dcterms:modified>
</cp:coreProperties>
</file>