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94" w:rsidRDefault="005E1F94" w:rsidP="005E1F9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5E1F94" w:rsidRPr="00294D93" w:rsidRDefault="005E1F94" w:rsidP="005E1F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94D93">
        <w:rPr>
          <w:rFonts w:ascii="Arial" w:hAnsi="Arial" w:cs="Arial"/>
          <w:noProof/>
          <w:sz w:val="24"/>
          <w:szCs w:val="24"/>
          <w:lang w:val="en-IN" w:eastAsia="en-IN"/>
        </w:rPr>
        <w:drawing>
          <wp:inline distT="0" distB="0" distL="0" distR="0">
            <wp:extent cx="6343650" cy="4314825"/>
            <wp:effectExtent l="0" t="0" r="19050" b="9525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E1F94" w:rsidRPr="00294D93" w:rsidRDefault="005E1F94" w:rsidP="005E1F94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24"/>
          <w:szCs w:val="24"/>
        </w:rPr>
      </w:pPr>
    </w:p>
    <w:p w:rsidR="00103DD4" w:rsidRDefault="00103DD4" w:rsidP="00103DD4">
      <w:pPr>
        <w:pStyle w:val="Caption"/>
        <w:spacing w:line="48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0" w:name="_Toc491057002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Figure </w:t>
      </w:r>
      <w:r w:rsidR="00A409A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S2</w:t>
      </w:r>
      <w:bookmarkStart w:id="1" w:name="_GoBack"/>
      <w:bookmarkEnd w:id="1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Reason for psychotropic medication   non-adherence among patients with severe mental disorder attending at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Bahirdar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Felege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Hiwot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hospital, outpatient psychiatric department, April 2017</w:t>
      </w:r>
      <w:bookmarkEnd w:id="0"/>
    </w:p>
    <w:p w:rsidR="00103DD4" w:rsidRPr="00103DD4" w:rsidRDefault="00103DD4" w:rsidP="00103DD4"/>
    <w:sectPr w:rsidR="00103DD4" w:rsidRPr="00103DD4" w:rsidSect="00277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E1F94"/>
    <w:rsid w:val="00103DD4"/>
    <w:rsid w:val="001074D9"/>
    <w:rsid w:val="0027744E"/>
    <w:rsid w:val="005E1F94"/>
    <w:rsid w:val="00877D90"/>
    <w:rsid w:val="00A409AF"/>
    <w:rsid w:val="00C06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F9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E1F9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style val="4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33914300228600458"/>
          <c:y val="2.33221963879825E-2"/>
          <c:w val="0.60924426382186103"/>
          <c:h val="0.88833590590258116"/>
        </c:manualLayout>
      </c:layout>
      <c:bar3DChart>
        <c:barDir val="bar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frequency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Sheet1!$A$2:$A$8</c:f>
              <c:strCache>
                <c:ptCount val="7"/>
                <c:pt idx="0">
                  <c:v>forgetfulness</c:v>
                </c:pt>
                <c:pt idx="1">
                  <c:v>medication run out</c:v>
                </c:pt>
                <c:pt idx="2">
                  <c:v>side effect</c:v>
                </c:pt>
                <c:pt idx="3">
                  <c:v>I'M not ill</c:v>
                </c:pt>
                <c:pt idx="4">
                  <c:v>holywater</c:v>
                </c:pt>
                <c:pt idx="5">
                  <c:v>forgetfulness and I'M not ill</c:v>
                </c:pt>
                <c:pt idx="6">
                  <c:v>physician order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19.899999999999999</c:v>
                </c:pt>
                <c:pt idx="1">
                  <c:v>6.1</c:v>
                </c:pt>
                <c:pt idx="2">
                  <c:v>6.4</c:v>
                </c:pt>
                <c:pt idx="3">
                  <c:v>17</c:v>
                </c:pt>
                <c:pt idx="4">
                  <c:v>6.4</c:v>
                </c:pt>
                <c:pt idx="5">
                  <c:v>1.6</c:v>
                </c:pt>
                <c:pt idx="6">
                  <c:v>0.30000000000000016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DB-42CB-ACCE-6A2AAB47663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Sheet1!$A$2:$A$8</c:f>
              <c:strCache>
                <c:ptCount val="7"/>
                <c:pt idx="0">
                  <c:v>forgetfulness</c:v>
                </c:pt>
                <c:pt idx="1">
                  <c:v>medication run out</c:v>
                </c:pt>
                <c:pt idx="2">
                  <c:v>side effect</c:v>
                </c:pt>
                <c:pt idx="3">
                  <c:v>I'M not ill</c:v>
                </c:pt>
                <c:pt idx="4">
                  <c:v>holywater</c:v>
                </c:pt>
                <c:pt idx="5">
                  <c:v>forgetfulness and I'M not ill</c:v>
                </c:pt>
                <c:pt idx="6">
                  <c:v>physician order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FDB-42CB-ACCE-6A2AAB47663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Sheet1!$A$2:$A$8</c:f>
              <c:strCache>
                <c:ptCount val="7"/>
                <c:pt idx="0">
                  <c:v>forgetfulness</c:v>
                </c:pt>
                <c:pt idx="1">
                  <c:v>medication run out</c:v>
                </c:pt>
                <c:pt idx="2">
                  <c:v>side effect</c:v>
                </c:pt>
                <c:pt idx="3">
                  <c:v>I'M not ill</c:v>
                </c:pt>
                <c:pt idx="4">
                  <c:v>holywater</c:v>
                </c:pt>
                <c:pt idx="5">
                  <c:v>forgetfulness and I'M not ill</c:v>
                </c:pt>
                <c:pt idx="6">
                  <c:v>physician order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FDB-42CB-ACCE-6A2AAB47663A}"/>
            </c:ext>
          </c:extLst>
        </c:ser>
        <c:dLbls>
          <c:showVal val="1"/>
        </c:dLbls>
        <c:shape val="cone"/>
        <c:axId val="281146112"/>
        <c:axId val="281147648"/>
        <c:axId val="0"/>
      </c:bar3DChart>
      <c:catAx>
        <c:axId val="281146112"/>
        <c:scaling>
          <c:orientation val="minMax"/>
        </c:scaling>
        <c:axPos val="l"/>
        <c:numFmt formatCode="General" sourceLinked="0"/>
        <c:majorTickMark val="none"/>
        <c:tickLblPos val="nextTo"/>
        <c:crossAx val="281147648"/>
        <c:crosses val="autoZero"/>
        <c:auto val="1"/>
        <c:lblAlgn val="ctr"/>
        <c:lblOffset val="100"/>
      </c:catAx>
      <c:valAx>
        <c:axId val="28114764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281146112"/>
        <c:crosses val="autoZero"/>
        <c:crossBetween val="between"/>
      </c:valAx>
    </c:plotArea>
    <c:plotVisOnly val="1"/>
    <c:dispBlanksAs val="gap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0.01936</cdr:x>
      <cdr:y>0.13089</cdr:y>
    </cdr:from>
    <cdr:to>
      <cdr:x>0.09035</cdr:x>
      <cdr:y>0.81891</cdr:y>
    </cdr:to>
    <cdr:sp macro="" textlink="">
      <cdr:nvSpPr>
        <cdr:cNvPr id="3" name="Rectangle 2"/>
        <cdr:cNvSpPr/>
      </cdr:nvSpPr>
      <cdr:spPr>
        <a:xfrm xmlns:a="http://schemas.openxmlformats.org/drawingml/2006/main" rot="16200000">
          <a:off x="-833259" y="1387820"/>
          <a:ext cx="2314221" cy="419102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1400" b="1"/>
            <a:t>   reason for  non adhrance</a:t>
          </a:r>
        </a:p>
      </cdr:txBody>
    </cdr:sp>
  </cdr:relSizeAnchor>
  <cdr:relSizeAnchor xmlns:cdr="http://schemas.openxmlformats.org/drawingml/2006/chartDrawing">
    <cdr:from>
      <cdr:x>0.44522</cdr:x>
      <cdr:y>0.89951</cdr:y>
    </cdr:from>
    <cdr:to>
      <cdr:x>0.81688</cdr:x>
      <cdr:y>0.9733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2628393" y="3025585"/>
          <a:ext cx="2194117" cy="248194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pPr algn="ctr"/>
          <a:r>
            <a:rPr lang="en-US" sz="1400" b="1"/>
            <a:t>frequency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Hagere</dc:creator>
  <cp:keywords/>
  <dc:description/>
  <cp:lastModifiedBy>0012761</cp:lastModifiedBy>
  <cp:revision>4</cp:revision>
  <dcterms:created xsi:type="dcterms:W3CDTF">2018-01-25T12:45:00Z</dcterms:created>
  <dcterms:modified xsi:type="dcterms:W3CDTF">2019-02-11T14:00:00Z</dcterms:modified>
</cp:coreProperties>
</file>