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7"/>
        <w:gridCol w:w="1397"/>
        <w:gridCol w:w="1418"/>
        <w:gridCol w:w="1702"/>
        <w:gridCol w:w="1702"/>
        <w:gridCol w:w="1419"/>
      </w:tblGrid>
      <w:tr w:rsidR="009C5579" w:rsidRPr="00065A55" w:rsidTr="009C5579">
        <w:trPr>
          <w:trHeight w:val="595"/>
        </w:trPr>
        <w:tc>
          <w:tcPr>
            <w:tcW w:w="96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before="120" w:after="120" w:line="480" w:lineRule="auto"/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 xml:space="preserve">Table S1. Socio-demographic characteristics of the study population and Réunion island population, 2009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(n=241)</w:t>
            </w:r>
          </w:p>
        </w:tc>
      </w:tr>
      <w:tr w:rsidR="009C5579" w:rsidTr="009C5579">
        <w:trPr>
          <w:trHeight w:val="287"/>
        </w:trPr>
        <w:tc>
          <w:tcPr>
            <w:tcW w:w="20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Study population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 xml:space="preserve">Reunion island population </w:t>
            </w:r>
            <w:r>
              <w:rPr>
                <w:rFonts w:ascii="Arial" w:eastAsia="MS Mincho" w:hAnsi="Arial" w:cs="Arial"/>
                <w:b/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307"/>
        </w:trPr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  <w:tab w:val="left" w:pos="1966"/>
              </w:tabs>
              <w:spacing w:after="0" w:line="480" w:lineRule="auto"/>
              <w:ind w:left="-142" w:firstLine="142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317" w:firstLine="142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10" w:right="-108" w:firstLine="11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i/>
                <w:sz w:val="20"/>
                <w:szCs w:val="20"/>
                <w:lang w:val="en-GB"/>
              </w:rPr>
              <w:t>P-value</w:t>
            </w:r>
          </w:p>
        </w:tc>
      </w:tr>
      <w:tr w:rsidR="009C5579" w:rsidTr="009C5579">
        <w:trPr>
          <w:trHeight w:val="287"/>
        </w:trPr>
        <w:tc>
          <w:tcPr>
            <w:tcW w:w="20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175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276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10" w:right="276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&lt; 0.001</w:t>
            </w:r>
          </w:p>
        </w:tc>
      </w:tr>
      <w:tr w:rsidR="009C5579" w:rsidTr="009C5579">
        <w:trPr>
          <w:trHeight w:val="30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&lt;20 years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279,585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34.2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28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20-39 years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32.0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227,738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27.9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28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40-59 years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42.3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213,165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30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≥ 60 years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15.8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95,876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28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0.128</w:t>
            </w:r>
          </w:p>
        </w:tc>
      </w:tr>
      <w:tr w:rsidR="009C5579" w:rsidTr="009C5579">
        <w:trPr>
          <w:trHeight w:val="28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56.4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420,676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51.5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30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43.6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395,688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48.5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28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Microregion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&lt; 0.001</w:t>
            </w:r>
          </w:p>
        </w:tc>
      </w:tr>
      <w:tr w:rsidR="009C5579" w:rsidTr="009C5579">
        <w:trPr>
          <w:trHeight w:val="30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North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198,013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287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33.2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289,896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35.5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88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West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32.4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209,835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25.7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88"/>
        </w:trPr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firstLine="142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East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left="-142" w:right="-108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118,620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42" w:right="-114" w:firstLine="142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14.5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579" w:rsidRDefault="009C5579">
            <w:pPr>
              <w:pBdr>
                <w:left w:val="single" w:sz="4" w:space="1" w:color="auto"/>
              </w:pBdr>
              <w:tabs>
                <w:tab w:val="left" w:pos="1560"/>
              </w:tabs>
              <w:spacing w:after="0" w:line="480" w:lineRule="auto"/>
              <w:ind w:left="-110" w:right="-114" w:firstLine="11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88"/>
        </w:trPr>
        <w:tc>
          <w:tcPr>
            <w:tcW w:w="96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line="360" w:lineRule="auto"/>
              <w:jc w:val="both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Data are numbers (n and N) and percentages. </w:t>
            </w:r>
            <w:r>
              <w:rPr>
                <w:rFonts w:ascii="Arial" w:eastAsia="MS Mincho" w:hAnsi="Arial" w:cs="Arial"/>
                <w:b/>
                <w:sz w:val="20"/>
                <w:szCs w:val="20"/>
                <w:vertAlign w:val="superscript"/>
              </w:rPr>
              <w:t xml:space="preserve">† </w:t>
            </w:r>
            <w:r>
              <w:rPr>
                <w:rFonts w:ascii="Arial" w:eastAsia="MS Mincho" w:hAnsi="Arial" w:cs="Arial"/>
                <w:sz w:val="20"/>
                <w:szCs w:val="20"/>
              </w:rPr>
              <w:t xml:space="preserve">2009 Insee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</w:rPr>
              <w:t>census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</w:rPr>
              <w:t xml:space="preserve"> (Institut national de Statistiques et d'études économiques)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</w:rPr>
              <w:t>census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</w:rPr>
              <w:t>based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</w:rPr>
              <w:t xml:space="preserve"> on municipal data (population of 816,364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</w:rPr>
              <w:t>inhabitants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</w:rPr>
              <w:t xml:space="preserve">). 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NA: not assessed.</w:t>
            </w:r>
          </w:p>
        </w:tc>
      </w:tr>
    </w:tbl>
    <w:p w:rsidR="009C5579" w:rsidRDefault="009C5579" w:rsidP="009C5579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tbl>
      <w:tblPr>
        <w:tblW w:w="8520" w:type="dxa"/>
        <w:tblInd w:w="5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20"/>
        <w:gridCol w:w="1369"/>
        <w:gridCol w:w="1275"/>
        <w:gridCol w:w="2216"/>
        <w:gridCol w:w="2033"/>
        <w:gridCol w:w="7"/>
      </w:tblGrid>
      <w:tr w:rsidR="009C5579" w:rsidRPr="00065A55" w:rsidTr="009C5579">
        <w:trPr>
          <w:gridAfter w:val="1"/>
          <w:wAfter w:w="7" w:type="dxa"/>
          <w:trHeight w:val="337"/>
        </w:trPr>
        <w:tc>
          <w:tcPr>
            <w:tcW w:w="8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both"/>
              <w:rPr>
                <w:rFonts w:ascii="Arial" w:eastAsia="MS Mincho" w:hAnsi="Arial" w:cs="Arial"/>
                <w:b/>
                <w:i/>
                <w:sz w:val="20"/>
                <w:szCs w:val="20"/>
                <w:lang w:val="en-GB"/>
              </w:rPr>
            </w:pPr>
            <w:bookmarkStart w:id="0" w:name="_Hlk12393070"/>
            <w:bookmarkStart w:id="1" w:name="_GoBack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Table S2</w:t>
            </w:r>
            <w:r w:rsidR="00065A55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Factors associated with Typhus Group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Rickettssiae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TGR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) seropositivity in bivariate analysis, Reunion island, 2009 </w:t>
            </w:r>
            <w:bookmarkEnd w:id="0"/>
            <w:bookmarkEnd w:id="1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(n=241)</w:t>
            </w:r>
          </w:p>
        </w:tc>
      </w:tr>
      <w:tr w:rsidR="009C5579" w:rsidTr="009C5579">
        <w:trPr>
          <w:gridAfter w:val="1"/>
          <w:wAfter w:w="7" w:type="dxa"/>
          <w:trHeight w:val="337"/>
        </w:trPr>
        <w:tc>
          <w:tcPr>
            <w:tcW w:w="8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i/>
                <w:sz w:val="20"/>
                <w:szCs w:val="20"/>
                <w:lang w:val="en-GB"/>
              </w:rPr>
              <w:t>Rickettsia typhi IgG ≥ 1:64</w:t>
            </w:r>
          </w:p>
        </w:tc>
      </w:tr>
      <w:tr w:rsidR="009C5579" w:rsidTr="009C5579">
        <w:trPr>
          <w:gridAfter w:val="1"/>
          <w:wAfter w:w="7" w:type="dxa"/>
          <w:trHeight w:val="337"/>
        </w:trPr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bookmarkStart w:id="2" w:name="_Hlk520403939"/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065A55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Crude PPR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95% CI</w:t>
            </w:r>
          </w:p>
        </w:tc>
      </w:tr>
      <w:tr w:rsidR="009C5579" w:rsidTr="009C5579">
        <w:trPr>
          <w:gridAfter w:val="1"/>
          <w:wAfter w:w="7" w:type="dxa"/>
          <w:trHeight w:val="337"/>
        </w:trPr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gridAfter w:val="1"/>
          <w:wAfter w:w="7" w:type="dxa"/>
          <w:trHeight w:val="359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&lt;20 years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1/24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2.07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0.23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0.03 - 1.66</w:t>
            </w:r>
          </w:p>
        </w:tc>
      </w:tr>
      <w:tr w:rsidR="009C5579" w:rsidTr="009C5579">
        <w:trPr>
          <w:gridAfter w:val="1"/>
          <w:wAfter w:w="7" w:type="dxa"/>
          <w:trHeight w:val="337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20-39 years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14/77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16.35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-</w:t>
            </w:r>
          </w:p>
        </w:tc>
      </w:tr>
      <w:tr w:rsidR="009C5579" w:rsidTr="009C5579">
        <w:trPr>
          <w:gridAfter w:val="1"/>
          <w:wAfter w:w="7" w:type="dxa"/>
          <w:trHeight w:val="337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40-59 years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19/102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13.44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1.02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0.54 - 1.91</w:t>
            </w:r>
          </w:p>
        </w:tc>
      </w:tr>
      <w:tr w:rsidR="009C5579" w:rsidTr="009C5579">
        <w:trPr>
          <w:gridAfter w:val="1"/>
          <w:wAfter w:w="7" w:type="dxa"/>
          <w:trHeight w:val="359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eastAsia="MS Mincho" w:cs="Arial"/>
                <w:sz w:val="20"/>
                <w:szCs w:val="20"/>
                <w:lang w:val="en-GB"/>
              </w:rPr>
              <w:t>≥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60 years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5/38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10.28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0.72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0.28 - 1.86</w:t>
            </w:r>
          </w:p>
        </w:tc>
      </w:tr>
      <w:tr w:rsidR="009C5579" w:rsidTr="009C5579">
        <w:trPr>
          <w:gridAfter w:val="1"/>
          <w:wAfter w:w="7" w:type="dxa"/>
          <w:trHeight w:val="337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</w:tr>
      <w:tr w:rsidR="009C5579" w:rsidTr="009C5579">
        <w:trPr>
          <w:gridAfter w:val="1"/>
          <w:wAfter w:w="7" w:type="dxa"/>
          <w:trHeight w:val="359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19/136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11.69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1.08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0.60 - 1.93</w:t>
            </w:r>
          </w:p>
        </w:tc>
      </w:tr>
      <w:tr w:rsidR="009C5579" w:rsidTr="009C5579">
        <w:trPr>
          <w:gridAfter w:val="1"/>
          <w:wAfter w:w="7" w:type="dxa"/>
          <w:trHeight w:val="337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20/105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17.19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</w:tr>
      <w:tr w:rsidR="009C5579" w:rsidTr="009C5579">
        <w:trPr>
          <w:gridAfter w:val="1"/>
          <w:wAfter w:w="7" w:type="dxa"/>
          <w:trHeight w:val="359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-141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Microregion ***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</w:tr>
      <w:tr w:rsidR="009C5579" w:rsidTr="009C5579">
        <w:trPr>
          <w:gridAfter w:val="1"/>
          <w:wAfter w:w="7" w:type="dxa"/>
          <w:trHeight w:val="337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North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0/17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0.00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</w:tr>
      <w:tr w:rsidR="009C5579" w:rsidTr="009C5579">
        <w:trPr>
          <w:gridAfter w:val="1"/>
          <w:wAfter w:w="7" w:type="dxa"/>
          <w:trHeight w:val="337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8/80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6.76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9C5579" w:rsidTr="009C5579">
        <w:trPr>
          <w:gridAfter w:val="1"/>
          <w:wAfter w:w="7" w:type="dxa"/>
          <w:trHeight w:val="103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West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20/78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459"/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23.22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3.43 </w:t>
            </w: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**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1.40 - 8.42</w:t>
            </w:r>
          </w:p>
        </w:tc>
      </w:tr>
      <w:tr w:rsidR="009C5579" w:rsidTr="009C5579">
        <w:trPr>
          <w:trHeight w:val="103"/>
        </w:trPr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East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11/66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17.74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2.62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0.99 - 6.88</w:t>
            </w:r>
          </w:p>
        </w:tc>
      </w:tr>
      <w:tr w:rsidR="009C5579" w:rsidTr="009C5579">
        <w:trPr>
          <w:trHeight w:val="103"/>
        </w:trPr>
        <w:tc>
          <w:tcPr>
            <w:tcW w:w="85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ind w:right="130"/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Data are numbers (n), weighted seropositive rates (%), crude prevalence proportion ratios (PPR), and 95% confidence intervals (95% CI). NA: not assessed. </w:t>
            </w:r>
            <w:r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P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values linked to variable names are given for overall design-based Pearson chi2 tests. </w:t>
            </w:r>
            <w:r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P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values linked to PPR are given for within-each-category Wald tests. * </w:t>
            </w:r>
            <w:r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P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&lt;0.05. *</w:t>
            </w:r>
            <w:proofErr w:type="gramStart"/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*  </w:t>
            </w:r>
            <w:r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P</w:t>
            </w:r>
            <w:proofErr w:type="gramEnd"/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&lt;0.01. </w:t>
            </w:r>
          </w:p>
        </w:tc>
      </w:tr>
    </w:tbl>
    <w:p w:rsidR="009C5579" w:rsidRDefault="009C5579" w:rsidP="009C5579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tbl>
      <w:tblPr>
        <w:tblW w:w="85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98"/>
        <w:gridCol w:w="165"/>
        <w:gridCol w:w="1386"/>
        <w:gridCol w:w="1246"/>
        <w:gridCol w:w="2254"/>
        <w:gridCol w:w="2031"/>
      </w:tblGrid>
      <w:tr w:rsidR="009C5579" w:rsidRPr="00065A55" w:rsidTr="009C5579">
        <w:trPr>
          <w:trHeight w:val="276"/>
        </w:trPr>
        <w:tc>
          <w:tcPr>
            <w:tcW w:w="85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 w:rsidP="009C5579">
            <w:pPr>
              <w:tabs>
                <w:tab w:val="left" w:pos="1560"/>
              </w:tabs>
              <w:spacing w:after="0" w:line="480" w:lineRule="auto"/>
              <w:jc w:val="both"/>
              <w:rPr>
                <w:rFonts w:ascii="Arial" w:eastAsia="MS Mincho" w:hAnsi="Arial" w:cs="Arial"/>
                <w:b/>
                <w:i/>
                <w:sz w:val="20"/>
                <w:szCs w:val="20"/>
                <w:lang w:val="en-GB"/>
              </w:rPr>
            </w:pPr>
            <w:bookmarkStart w:id="3" w:name="_Hlk12393046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Table S3. Factors associated with Spotted Fever Group Rickettsiae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SFGR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) seropositivity in bivariate analysis, Reunion island, 2009 </w:t>
            </w:r>
            <w:bookmarkEnd w:id="3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(n=241)</w:t>
            </w:r>
          </w:p>
        </w:tc>
      </w:tr>
      <w:tr w:rsidR="009C5579" w:rsidTr="009C5579">
        <w:trPr>
          <w:trHeight w:val="276"/>
        </w:trPr>
        <w:tc>
          <w:tcPr>
            <w:tcW w:w="85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i/>
                <w:sz w:val="20"/>
                <w:szCs w:val="20"/>
                <w:lang w:val="en-GB"/>
              </w:rPr>
              <w:t xml:space="preserve">Rickettsia </w:t>
            </w:r>
            <w:proofErr w:type="spellStart"/>
            <w:r>
              <w:rPr>
                <w:rFonts w:ascii="Arial" w:eastAsia="MS Mincho" w:hAnsi="Arial" w:cs="Arial"/>
                <w:b/>
                <w:i/>
                <w:sz w:val="20"/>
                <w:szCs w:val="20"/>
                <w:lang w:val="en-GB"/>
              </w:rPr>
              <w:t>rickettsii</w:t>
            </w:r>
            <w:proofErr w:type="spellEnd"/>
            <w:r>
              <w:rPr>
                <w:rFonts w:ascii="Arial" w:eastAsia="MS Mincho" w:hAnsi="Arial" w:cs="Arial"/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eastAsia="MS Mincho" w:hAnsi="Arial" w:cs="Arial"/>
                <w:b/>
                <w:i/>
                <w:sz w:val="20"/>
                <w:szCs w:val="20"/>
                <w:lang w:val="en-GB"/>
              </w:rPr>
              <w:t>IgG</w:t>
            </w:r>
            <w:proofErr w:type="spellEnd"/>
            <w:r>
              <w:rPr>
                <w:rFonts w:ascii="Arial" w:eastAsia="MS Mincho" w:hAnsi="Arial" w:cs="Arial"/>
                <w:b/>
                <w:i/>
                <w:sz w:val="20"/>
                <w:szCs w:val="20"/>
                <w:lang w:val="en-GB"/>
              </w:rPr>
              <w:t xml:space="preserve"> ≥ 1:64</w:t>
            </w:r>
          </w:p>
        </w:tc>
      </w:tr>
      <w:tr w:rsidR="009C5579" w:rsidTr="009C5579">
        <w:trPr>
          <w:trHeight w:val="276"/>
        </w:trPr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Crude PPR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95% CI</w:t>
            </w:r>
          </w:p>
        </w:tc>
      </w:tr>
      <w:tr w:rsidR="009C5579" w:rsidTr="009C5579">
        <w:trPr>
          <w:trHeight w:val="276"/>
        </w:trPr>
        <w:tc>
          <w:tcPr>
            <w:tcW w:w="16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276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&lt;20 years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0/24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NA **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295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20-39 years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13/77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18.84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9C5579" w:rsidTr="009C5579">
        <w:trPr>
          <w:trHeight w:val="276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40-59 years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23/102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21.88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1.33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0.72 - 2.47</w:t>
            </w:r>
          </w:p>
        </w:tc>
      </w:tr>
      <w:tr w:rsidR="009C5579" w:rsidTr="009C5579">
        <w:trPr>
          <w:trHeight w:val="276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eastAsia="MS Mincho" w:cs="Arial"/>
                <w:sz w:val="20"/>
                <w:szCs w:val="20"/>
                <w:lang w:val="en-GB"/>
              </w:rPr>
              <w:t>≥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60 years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9/38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21.91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1.40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0.65 - 2.99</w:t>
            </w:r>
          </w:p>
        </w:tc>
      </w:tr>
      <w:tr w:rsidR="009C5579" w:rsidTr="009C5579">
        <w:trPr>
          <w:trHeight w:val="276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C5579" w:rsidTr="009C5579">
        <w:trPr>
          <w:trHeight w:val="276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25/136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17.92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0.96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0.56 - 1.64</w:t>
            </w:r>
          </w:p>
        </w:tc>
      </w:tr>
      <w:tr w:rsidR="009C5579" w:rsidTr="009C5579">
        <w:trPr>
          <w:trHeight w:val="295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20/105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16.61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</w:tr>
      <w:tr w:rsidR="009C5579" w:rsidTr="009C5579">
        <w:trPr>
          <w:trHeight w:val="276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Microregion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</w:tr>
      <w:tr w:rsidR="009C5579" w:rsidTr="009C5579">
        <w:trPr>
          <w:trHeight w:val="295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North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2/17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14.63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1.57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0.39 - 7.14</w:t>
            </w:r>
          </w:p>
        </w:tc>
      </w:tr>
      <w:tr w:rsidR="009C5579" w:rsidTr="009C5579">
        <w:trPr>
          <w:trHeight w:val="276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6/80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5.73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-</w:t>
            </w:r>
          </w:p>
        </w:tc>
      </w:tr>
      <w:tr w:rsidR="009C5579" w:rsidTr="009C5579">
        <w:trPr>
          <w:trHeight w:val="86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West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26/78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30.07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 xml:space="preserve">4.44 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**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1.93 - 10.22</w:t>
            </w:r>
          </w:p>
        </w:tc>
      </w:tr>
      <w:tr w:rsidR="009C5579" w:rsidTr="009C5579">
        <w:trPr>
          <w:trHeight w:val="86"/>
        </w:trPr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East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11/66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17.01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743"/>
                <w:tab w:val="left" w:pos="1560"/>
              </w:tabs>
              <w:spacing w:after="0" w:line="48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>2.22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      0.86 - 5.70</w:t>
            </w:r>
          </w:p>
        </w:tc>
      </w:tr>
      <w:tr w:rsidR="009C5579" w:rsidTr="009C5579">
        <w:trPr>
          <w:trHeight w:val="86"/>
        </w:trPr>
        <w:tc>
          <w:tcPr>
            <w:tcW w:w="85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579" w:rsidRDefault="009C5579">
            <w:pPr>
              <w:tabs>
                <w:tab w:val="left" w:pos="1560"/>
              </w:tabs>
              <w:spacing w:after="0" w:line="480" w:lineRule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Data are numbers (n), weighted seropositive rates (%), crude prevalence proportion ratios (PPR), and 95% confidence intervals (95% CI). NA: not assessed. </w:t>
            </w:r>
            <w:r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P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values linked to variable names are given for overall design-based Pearson chi2 tests. </w:t>
            </w:r>
            <w:r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P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values linked to PPR are given for within-each-category Wald tests. * </w:t>
            </w:r>
            <w:r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P</w:t>
            </w:r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&lt;0.05. *</w:t>
            </w:r>
            <w:proofErr w:type="gramStart"/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*  </w:t>
            </w:r>
            <w:r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P</w:t>
            </w:r>
            <w:proofErr w:type="gramEnd"/>
            <w:r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&lt;0.01. </w:t>
            </w:r>
          </w:p>
        </w:tc>
        <w:bookmarkEnd w:id="2"/>
      </w:tr>
    </w:tbl>
    <w:p w:rsidR="00C33EF2" w:rsidRPr="009C5579" w:rsidRDefault="00C33EF2" w:rsidP="009C5579"/>
    <w:sectPr w:rsidR="00C33EF2" w:rsidRPr="009C5579" w:rsidSect="009C5579">
      <w:footerReference w:type="default" r:id="rId7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359" w:rsidRDefault="00E36359" w:rsidP="0091217C">
      <w:pPr>
        <w:spacing w:after="0" w:line="240" w:lineRule="auto"/>
      </w:pPr>
      <w:r>
        <w:separator/>
      </w:r>
    </w:p>
  </w:endnote>
  <w:endnote w:type="continuationSeparator" w:id="0">
    <w:p w:rsidR="00E36359" w:rsidRDefault="00E36359" w:rsidP="0091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32325"/>
      <w:docPartObj>
        <w:docPartGallery w:val="Page Numbers (Bottom of Page)"/>
        <w:docPartUnique/>
      </w:docPartObj>
    </w:sdtPr>
    <w:sdtContent>
      <w:p w:rsidR="008579DC" w:rsidRDefault="006143BA">
        <w:pPr>
          <w:pStyle w:val="Footer"/>
          <w:jc w:val="center"/>
        </w:pPr>
        <w:r>
          <w:fldChar w:fldCharType="begin"/>
        </w:r>
        <w:r w:rsidR="008579DC">
          <w:instrText>PAGE   \* MERGEFORMAT</w:instrText>
        </w:r>
        <w:r>
          <w:fldChar w:fldCharType="separate"/>
        </w:r>
        <w:r w:rsidR="006D016E">
          <w:rPr>
            <w:noProof/>
          </w:rPr>
          <w:t>1</w:t>
        </w:r>
        <w:r>
          <w:fldChar w:fldCharType="end"/>
        </w:r>
      </w:p>
    </w:sdtContent>
  </w:sdt>
  <w:p w:rsidR="008579DC" w:rsidRDefault="008579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359" w:rsidRDefault="00E36359" w:rsidP="0091217C">
      <w:pPr>
        <w:spacing w:after="0" w:line="240" w:lineRule="auto"/>
      </w:pPr>
      <w:r>
        <w:separator/>
      </w:r>
    </w:p>
  </w:footnote>
  <w:footnote w:type="continuationSeparator" w:id="0">
    <w:p w:rsidR="00E36359" w:rsidRDefault="00E36359" w:rsidP="00912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C2112"/>
    <w:multiLevelType w:val="hybridMultilevel"/>
    <w:tmpl w:val="1E169D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75FF7"/>
    <w:multiLevelType w:val="hybridMultilevel"/>
    <w:tmpl w:val="C3C85C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4957"/>
    <w:rsid w:val="00041EC7"/>
    <w:rsid w:val="000451BF"/>
    <w:rsid w:val="00053AEA"/>
    <w:rsid w:val="000549B1"/>
    <w:rsid w:val="00065A55"/>
    <w:rsid w:val="000A5208"/>
    <w:rsid w:val="000A5867"/>
    <w:rsid w:val="000B0303"/>
    <w:rsid w:val="000C0953"/>
    <w:rsid w:val="000D09A6"/>
    <w:rsid w:val="000D4AA4"/>
    <w:rsid w:val="000D59A5"/>
    <w:rsid w:val="000D668F"/>
    <w:rsid w:val="000E2FB5"/>
    <w:rsid w:val="000E5651"/>
    <w:rsid w:val="000F10FB"/>
    <w:rsid w:val="000F1B95"/>
    <w:rsid w:val="0012461A"/>
    <w:rsid w:val="00126D16"/>
    <w:rsid w:val="00131B33"/>
    <w:rsid w:val="0013465B"/>
    <w:rsid w:val="00140361"/>
    <w:rsid w:val="00170E05"/>
    <w:rsid w:val="0019091A"/>
    <w:rsid w:val="00193EC8"/>
    <w:rsid w:val="001A55C0"/>
    <w:rsid w:val="001B0F98"/>
    <w:rsid w:val="001C5DEF"/>
    <w:rsid w:val="001D1280"/>
    <w:rsid w:val="001D688D"/>
    <w:rsid w:val="001F5579"/>
    <w:rsid w:val="0020274F"/>
    <w:rsid w:val="0020338B"/>
    <w:rsid w:val="00210698"/>
    <w:rsid w:val="0021239E"/>
    <w:rsid w:val="00234E00"/>
    <w:rsid w:val="00243756"/>
    <w:rsid w:val="00245B03"/>
    <w:rsid w:val="00254957"/>
    <w:rsid w:val="002559F7"/>
    <w:rsid w:val="00282356"/>
    <w:rsid w:val="002A0466"/>
    <w:rsid w:val="002B5BEE"/>
    <w:rsid w:val="002C20DC"/>
    <w:rsid w:val="002C49F5"/>
    <w:rsid w:val="002F3E1C"/>
    <w:rsid w:val="00311225"/>
    <w:rsid w:val="003132E7"/>
    <w:rsid w:val="00324BA6"/>
    <w:rsid w:val="00333561"/>
    <w:rsid w:val="00336D36"/>
    <w:rsid w:val="00360433"/>
    <w:rsid w:val="003629A4"/>
    <w:rsid w:val="00365168"/>
    <w:rsid w:val="00376E58"/>
    <w:rsid w:val="003956D4"/>
    <w:rsid w:val="003B04E3"/>
    <w:rsid w:val="003B0D60"/>
    <w:rsid w:val="003C1DA7"/>
    <w:rsid w:val="003C3699"/>
    <w:rsid w:val="003F0F58"/>
    <w:rsid w:val="003F4BF1"/>
    <w:rsid w:val="003F504F"/>
    <w:rsid w:val="003F5710"/>
    <w:rsid w:val="003F6D64"/>
    <w:rsid w:val="00404CA8"/>
    <w:rsid w:val="0041253F"/>
    <w:rsid w:val="0041441F"/>
    <w:rsid w:val="0041614B"/>
    <w:rsid w:val="0042369C"/>
    <w:rsid w:val="004241E6"/>
    <w:rsid w:val="00424E6B"/>
    <w:rsid w:val="00440C59"/>
    <w:rsid w:val="00444A77"/>
    <w:rsid w:val="004542C5"/>
    <w:rsid w:val="00463F05"/>
    <w:rsid w:val="004A7BE8"/>
    <w:rsid w:val="004A7FBD"/>
    <w:rsid w:val="004B75E2"/>
    <w:rsid w:val="004B7A0E"/>
    <w:rsid w:val="004D1C3E"/>
    <w:rsid w:val="004D57B5"/>
    <w:rsid w:val="004E042D"/>
    <w:rsid w:val="00501BA6"/>
    <w:rsid w:val="005027E5"/>
    <w:rsid w:val="005102CC"/>
    <w:rsid w:val="005114B9"/>
    <w:rsid w:val="005220CF"/>
    <w:rsid w:val="005365E6"/>
    <w:rsid w:val="0054180F"/>
    <w:rsid w:val="00542718"/>
    <w:rsid w:val="0054744D"/>
    <w:rsid w:val="005513BC"/>
    <w:rsid w:val="00577B19"/>
    <w:rsid w:val="00590EF2"/>
    <w:rsid w:val="005A36B5"/>
    <w:rsid w:val="005A7030"/>
    <w:rsid w:val="005B5A1E"/>
    <w:rsid w:val="005C3B68"/>
    <w:rsid w:val="005D06E8"/>
    <w:rsid w:val="005E4787"/>
    <w:rsid w:val="005F2505"/>
    <w:rsid w:val="006034BC"/>
    <w:rsid w:val="006143BA"/>
    <w:rsid w:val="00616675"/>
    <w:rsid w:val="00625388"/>
    <w:rsid w:val="00627101"/>
    <w:rsid w:val="006300BA"/>
    <w:rsid w:val="00634EBE"/>
    <w:rsid w:val="006435C7"/>
    <w:rsid w:val="0065206A"/>
    <w:rsid w:val="006616BD"/>
    <w:rsid w:val="00663C7F"/>
    <w:rsid w:val="00685A51"/>
    <w:rsid w:val="00695CD2"/>
    <w:rsid w:val="006B40B0"/>
    <w:rsid w:val="006B52D9"/>
    <w:rsid w:val="006C0E97"/>
    <w:rsid w:val="006D016E"/>
    <w:rsid w:val="006D28F9"/>
    <w:rsid w:val="006D49FC"/>
    <w:rsid w:val="006D79EF"/>
    <w:rsid w:val="006E0B8F"/>
    <w:rsid w:val="006E5C6A"/>
    <w:rsid w:val="006E6417"/>
    <w:rsid w:val="006F0755"/>
    <w:rsid w:val="00710A6E"/>
    <w:rsid w:val="00714AAA"/>
    <w:rsid w:val="0071732F"/>
    <w:rsid w:val="0072221E"/>
    <w:rsid w:val="007240B5"/>
    <w:rsid w:val="00730CA7"/>
    <w:rsid w:val="00733930"/>
    <w:rsid w:val="00757AB4"/>
    <w:rsid w:val="0077194A"/>
    <w:rsid w:val="00775B34"/>
    <w:rsid w:val="00790215"/>
    <w:rsid w:val="007A56D7"/>
    <w:rsid w:val="007B02B6"/>
    <w:rsid w:val="007B6901"/>
    <w:rsid w:val="007C5A03"/>
    <w:rsid w:val="007D1AF3"/>
    <w:rsid w:val="007D1C02"/>
    <w:rsid w:val="007D7B13"/>
    <w:rsid w:val="007F7B65"/>
    <w:rsid w:val="00811A5F"/>
    <w:rsid w:val="00830FDA"/>
    <w:rsid w:val="0084336F"/>
    <w:rsid w:val="00853768"/>
    <w:rsid w:val="008579DC"/>
    <w:rsid w:val="008604F2"/>
    <w:rsid w:val="008622C4"/>
    <w:rsid w:val="0087237C"/>
    <w:rsid w:val="00872F78"/>
    <w:rsid w:val="00873B1B"/>
    <w:rsid w:val="00883385"/>
    <w:rsid w:val="0089047B"/>
    <w:rsid w:val="008A2D9D"/>
    <w:rsid w:val="008A450E"/>
    <w:rsid w:val="008B12A4"/>
    <w:rsid w:val="008C0E1D"/>
    <w:rsid w:val="008C346D"/>
    <w:rsid w:val="008D2E46"/>
    <w:rsid w:val="008D3058"/>
    <w:rsid w:val="008E7222"/>
    <w:rsid w:val="008E787E"/>
    <w:rsid w:val="008F2698"/>
    <w:rsid w:val="008F5348"/>
    <w:rsid w:val="0091217C"/>
    <w:rsid w:val="00916436"/>
    <w:rsid w:val="00924064"/>
    <w:rsid w:val="0096085E"/>
    <w:rsid w:val="00967B50"/>
    <w:rsid w:val="00981963"/>
    <w:rsid w:val="00984CB6"/>
    <w:rsid w:val="0099385B"/>
    <w:rsid w:val="009B3192"/>
    <w:rsid w:val="009C5579"/>
    <w:rsid w:val="009C6113"/>
    <w:rsid w:val="009D2767"/>
    <w:rsid w:val="009D5231"/>
    <w:rsid w:val="009D69BF"/>
    <w:rsid w:val="009E1497"/>
    <w:rsid w:val="009E3660"/>
    <w:rsid w:val="009E7691"/>
    <w:rsid w:val="009F308D"/>
    <w:rsid w:val="00A03708"/>
    <w:rsid w:val="00A16585"/>
    <w:rsid w:val="00A24EFE"/>
    <w:rsid w:val="00A43C38"/>
    <w:rsid w:val="00A66666"/>
    <w:rsid w:val="00A666F2"/>
    <w:rsid w:val="00A73269"/>
    <w:rsid w:val="00A84B44"/>
    <w:rsid w:val="00A86B34"/>
    <w:rsid w:val="00AA5AF5"/>
    <w:rsid w:val="00AB4E46"/>
    <w:rsid w:val="00AC26B7"/>
    <w:rsid w:val="00AC34E1"/>
    <w:rsid w:val="00AE27D2"/>
    <w:rsid w:val="00AF2D58"/>
    <w:rsid w:val="00B06973"/>
    <w:rsid w:val="00B074B4"/>
    <w:rsid w:val="00B158DA"/>
    <w:rsid w:val="00B21BC8"/>
    <w:rsid w:val="00B34BD8"/>
    <w:rsid w:val="00B456FA"/>
    <w:rsid w:val="00B6286D"/>
    <w:rsid w:val="00B704DD"/>
    <w:rsid w:val="00B82D51"/>
    <w:rsid w:val="00BA15D7"/>
    <w:rsid w:val="00BB0500"/>
    <w:rsid w:val="00BB1164"/>
    <w:rsid w:val="00BB24C5"/>
    <w:rsid w:val="00BB2DE5"/>
    <w:rsid w:val="00BB4344"/>
    <w:rsid w:val="00BC364E"/>
    <w:rsid w:val="00BD4250"/>
    <w:rsid w:val="00BD50AE"/>
    <w:rsid w:val="00BE0E1A"/>
    <w:rsid w:val="00BF2C99"/>
    <w:rsid w:val="00BF41CE"/>
    <w:rsid w:val="00C136BE"/>
    <w:rsid w:val="00C23B67"/>
    <w:rsid w:val="00C25058"/>
    <w:rsid w:val="00C30953"/>
    <w:rsid w:val="00C3182F"/>
    <w:rsid w:val="00C33EF2"/>
    <w:rsid w:val="00C400BC"/>
    <w:rsid w:val="00C45145"/>
    <w:rsid w:val="00C511E5"/>
    <w:rsid w:val="00C52296"/>
    <w:rsid w:val="00C540DF"/>
    <w:rsid w:val="00C82EDE"/>
    <w:rsid w:val="00C85ECF"/>
    <w:rsid w:val="00C86521"/>
    <w:rsid w:val="00C93A25"/>
    <w:rsid w:val="00C96849"/>
    <w:rsid w:val="00CB095A"/>
    <w:rsid w:val="00CB1C11"/>
    <w:rsid w:val="00CD2B94"/>
    <w:rsid w:val="00CD5188"/>
    <w:rsid w:val="00CE23E8"/>
    <w:rsid w:val="00CF0ECC"/>
    <w:rsid w:val="00CF5A8D"/>
    <w:rsid w:val="00CF6668"/>
    <w:rsid w:val="00CF7D6B"/>
    <w:rsid w:val="00D01C8D"/>
    <w:rsid w:val="00D01E05"/>
    <w:rsid w:val="00D04A75"/>
    <w:rsid w:val="00D63BDF"/>
    <w:rsid w:val="00D81AFF"/>
    <w:rsid w:val="00D920EB"/>
    <w:rsid w:val="00DA3D75"/>
    <w:rsid w:val="00DB53AE"/>
    <w:rsid w:val="00DC21CF"/>
    <w:rsid w:val="00DD52E5"/>
    <w:rsid w:val="00DE0FF2"/>
    <w:rsid w:val="00DE49A2"/>
    <w:rsid w:val="00DF06BA"/>
    <w:rsid w:val="00DF4603"/>
    <w:rsid w:val="00E07097"/>
    <w:rsid w:val="00E276BE"/>
    <w:rsid w:val="00E27998"/>
    <w:rsid w:val="00E36359"/>
    <w:rsid w:val="00E626F1"/>
    <w:rsid w:val="00E65003"/>
    <w:rsid w:val="00E77363"/>
    <w:rsid w:val="00E9253F"/>
    <w:rsid w:val="00E96615"/>
    <w:rsid w:val="00EB5E5B"/>
    <w:rsid w:val="00EC3FC0"/>
    <w:rsid w:val="00ED1448"/>
    <w:rsid w:val="00ED3C7E"/>
    <w:rsid w:val="00ED4534"/>
    <w:rsid w:val="00EF0C9B"/>
    <w:rsid w:val="00F027C7"/>
    <w:rsid w:val="00F15E99"/>
    <w:rsid w:val="00F21228"/>
    <w:rsid w:val="00F21997"/>
    <w:rsid w:val="00F27EFB"/>
    <w:rsid w:val="00F350DD"/>
    <w:rsid w:val="00F520B2"/>
    <w:rsid w:val="00F53F92"/>
    <w:rsid w:val="00F64022"/>
    <w:rsid w:val="00F67F93"/>
    <w:rsid w:val="00F75B90"/>
    <w:rsid w:val="00F769D9"/>
    <w:rsid w:val="00F82B29"/>
    <w:rsid w:val="00F90C78"/>
    <w:rsid w:val="00F947C1"/>
    <w:rsid w:val="00FD0DAA"/>
    <w:rsid w:val="00FD7793"/>
    <w:rsid w:val="00FE026C"/>
    <w:rsid w:val="00FE2219"/>
    <w:rsid w:val="00FF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25495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60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paragraph" w:styleId="Heading2">
    <w:name w:val="heading 2"/>
    <w:basedOn w:val="Normal"/>
    <w:link w:val="Heading2Char"/>
    <w:uiPriority w:val="9"/>
    <w:qFormat/>
    <w:rsid w:val="00360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paragraph" w:styleId="Heading3">
    <w:name w:val="heading 3"/>
    <w:basedOn w:val="Normal"/>
    <w:link w:val="Heading3Char"/>
    <w:uiPriority w:val="9"/>
    <w:qFormat/>
    <w:rsid w:val="003604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60433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/>
      <w:i/>
      <w:iCs/>
      <w:color w:val="2E74B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60433"/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character" w:customStyle="1" w:styleId="Heading2Char">
    <w:name w:val="Heading 2 Char"/>
    <w:link w:val="Heading2"/>
    <w:uiPriority w:val="9"/>
    <w:rsid w:val="00360433"/>
    <w:rPr>
      <w:rFonts w:ascii="Times New Roman" w:eastAsia="Times New Roman" w:hAnsi="Times New Roman"/>
      <w:b/>
      <w:bCs/>
      <w:sz w:val="36"/>
      <w:szCs w:val="36"/>
      <w:lang w:eastAsia="fr-FR"/>
    </w:rPr>
  </w:style>
  <w:style w:type="character" w:customStyle="1" w:styleId="Heading3Char">
    <w:name w:val="Heading 3 Char"/>
    <w:link w:val="Heading3"/>
    <w:uiPriority w:val="9"/>
    <w:rsid w:val="00360433"/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customStyle="1" w:styleId="Heading4Char">
    <w:name w:val="Heading 4 Char"/>
    <w:link w:val="Heading4"/>
    <w:uiPriority w:val="9"/>
    <w:rsid w:val="00360433"/>
    <w:rPr>
      <w:rFonts w:ascii="Calibri Light" w:eastAsia="Times New Roman" w:hAnsi="Calibri Light"/>
      <w:i/>
      <w:iCs/>
      <w:color w:val="2E74B5"/>
    </w:rPr>
  </w:style>
  <w:style w:type="character" w:styleId="Strong">
    <w:name w:val="Strong"/>
    <w:uiPriority w:val="22"/>
    <w:qFormat/>
    <w:rsid w:val="00360433"/>
    <w:rPr>
      <w:b/>
      <w:bCs/>
    </w:rPr>
  </w:style>
  <w:style w:type="character" w:styleId="Emphasis">
    <w:name w:val="Emphasis"/>
    <w:uiPriority w:val="20"/>
    <w:qFormat/>
    <w:rsid w:val="00360433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254957"/>
  </w:style>
  <w:style w:type="character" w:styleId="CommentReference">
    <w:name w:val="annotation reference"/>
    <w:uiPriority w:val="99"/>
    <w:semiHidden/>
    <w:unhideWhenUsed/>
    <w:rsid w:val="002549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54957"/>
    <w:pPr>
      <w:spacing w:after="160"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4957"/>
    <w:rPr>
      <w:sz w:val="24"/>
      <w:szCs w:val="24"/>
      <w:lang w:val="en-GB"/>
    </w:rPr>
  </w:style>
  <w:style w:type="paragraph" w:customStyle="1" w:styleId="Default">
    <w:name w:val="Default"/>
    <w:rsid w:val="002549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25495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9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1C3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668"/>
    <w:pPr>
      <w:spacing w:after="200"/>
    </w:pPr>
    <w:rPr>
      <w:b/>
      <w:bCs/>
      <w:sz w:val="20"/>
      <w:szCs w:val="20"/>
      <w:lang w:val="fr-FR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668"/>
    <w:rPr>
      <w:b/>
      <w:bCs/>
      <w:sz w:val="24"/>
      <w:szCs w:val="24"/>
      <w:lang w:val="en-GB"/>
    </w:rPr>
  </w:style>
  <w:style w:type="paragraph" w:styleId="Bibliography">
    <w:name w:val="Bibliography"/>
    <w:basedOn w:val="Normal"/>
    <w:next w:val="Normal"/>
    <w:rsid w:val="00967B50"/>
  </w:style>
  <w:style w:type="paragraph" w:styleId="Header">
    <w:name w:val="header"/>
    <w:basedOn w:val="Normal"/>
    <w:link w:val="HeaderChar"/>
    <w:uiPriority w:val="99"/>
    <w:unhideWhenUsed/>
    <w:rsid w:val="00912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17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2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17C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10A6E"/>
    <w:rPr>
      <w:rFonts w:ascii="Times New Roman" w:hAnsi="Times New Roman" w:cs="Times New Roman" w:hint="default"/>
      <w:color w:val="0000FF"/>
      <w:u w:val="single"/>
    </w:rPr>
  </w:style>
  <w:style w:type="character" w:customStyle="1" w:styleId="highlight">
    <w:name w:val="highlight"/>
    <w:basedOn w:val="DefaultParagraphFont"/>
    <w:rsid w:val="001B0F98"/>
  </w:style>
  <w:style w:type="character" w:customStyle="1" w:styleId="jrnl">
    <w:name w:val="jrnl"/>
    <w:basedOn w:val="DefaultParagraphFont"/>
    <w:rsid w:val="00131B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8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8511"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2997">
                  <w:marLeft w:val="0"/>
                  <w:marRight w:val="0"/>
                  <w:marTop w:val="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09583">
              <w:marLeft w:val="32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4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3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97890">
                              <w:marLeft w:val="0"/>
                              <w:marRight w:val="48"/>
                              <w:marTop w:val="0"/>
                              <w:marBottom w:val="0"/>
                              <w:divBdr>
                                <w:top w:val="single" w:sz="6" w:space="2" w:color="999999"/>
                                <w:left w:val="single" w:sz="6" w:space="2" w:color="999999"/>
                                <w:bottom w:val="single" w:sz="6" w:space="2" w:color="999999"/>
                                <w:right w:val="single" w:sz="6" w:space="15" w:color="999999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72637">
          <w:marLeft w:val="0"/>
          <w:marRight w:val="1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28859">
                      <w:marLeft w:val="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9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la Reunion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Gerardin 6RN0085B</dc:creator>
  <cp:keywords/>
  <dc:description/>
  <cp:lastModifiedBy>0012761</cp:lastModifiedBy>
  <cp:revision>6</cp:revision>
  <dcterms:created xsi:type="dcterms:W3CDTF">2019-02-12T19:29:00Z</dcterms:created>
  <dcterms:modified xsi:type="dcterms:W3CDTF">2019-07-01T12:19:00Z</dcterms:modified>
</cp:coreProperties>
</file>