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979543" w14:textId="3EF89320" w:rsidR="00AB62F0" w:rsidRPr="000641AD" w:rsidRDefault="00AB62F0" w:rsidP="000641AD">
      <w:pPr>
        <w:spacing w:after="0" w:line="240" w:lineRule="auto"/>
        <w:contextualSpacing/>
        <w:rPr>
          <w:rFonts w:cstheme="minorHAnsi"/>
          <w:b/>
        </w:rPr>
      </w:pPr>
      <w:r w:rsidRPr="000641AD">
        <w:rPr>
          <w:rFonts w:cstheme="minorHAnsi"/>
          <w:b/>
        </w:rPr>
        <w:t xml:space="preserve">Details on </w:t>
      </w:r>
      <w:r w:rsidR="00B96AEF" w:rsidRPr="000641AD">
        <w:rPr>
          <w:rFonts w:cstheme="minorHAnsi"/>
          <w:b/>
        </w:rPr>
        <w:t>f</w:t>
      </w:r>
      <w:r w:rsidRPr="000641AD">
        <w:rPr>
          <w:rFonts w:cstheme="minorHAnsi"/>
          <w:b/>
        </w:rPr>
        <w:t xml:space="preserve">ield production of </w:t>
      </w:r>
      <w:r w:rsidR="00B96AEF" w:rsidRPr="000641AD">
        <w:rPr>
          <w:rFonts w:cstheme="minorHAnsi"/>
          <w:b/>
        </w:rPr>
        <w:t>s</w:t>
      </w:r>
      <w:r w:rsidRPr="000641AD">
        <w:rPr>
          <w:rFonts w:cstheme="minorHAnsi"/>
          <w:b/>
        </w:rPr>
        <w:t>eed</w:t>
      </w:r>
      <w:bookmarkStart w:id="0" w:name="_GoBack"/>
      <w:bookmarkEnd w:id="0"/>
      <w:r w:rsidRPr="000641AD">
        <w:rPr>
          <w:rFonts w:cstheme="minorHAnsi"/>
          <w:b/>
        </w:rPr>
        <w:t xml:space="preserve"> </w:t>
      </w:r>
      <w:r w:rsidR="00B96AEF" w:rsidRPr="000641AD">
        <w:rPr>
          <w:rFonts w:cstheme="minorHAnsi"/>
          <w:b/>
        </w:rPr>
        <w:t>u</w:t>
      </w:r>
      <w:r w:rsidRPr="000641AD">
        <w:rPr>
          <w:rFonts w:cstheme="minorHAnsi"/>
          <w:b/>
        </w:rPr>
        <w:t>sed in RNA-</w:t>
      </w:r>
      <w:proofErr w:type="spellStart"/>
      <w:r w:rsidRPr="000641AD">
        <w:rPr>
          <w:rFonts w:cstheme="minorHAnsi"/>
          <w:b/>
        </w:rPr>
        <w:t>Seq</w:t>
      </w:r>
      <w:proofErr w:type="spellEnd"/>
      <w:r w:rsidRPr="000641AD">
        <w:rPr>
          <w:rFonts w:cstheme="minorHAnsi"/>
          <w:b/>
        </w:rPr>
        <w:t xml:space="preserve"> study</w:t>
      </w:r>
    </w:p>
    <w:p w14:paraId="6645F2E5" w14:textId="632A5BB8" w:rsidR="00AB62F0" w:rsidRPr="000641AD" w:rsidRDefault="00AB62F0" w:rsidP="000641AD">
      <w:pPr>
        <w:spacing w:after="0" w:line="240" w:lineRule="auto"/>
        <w:contextualSpacing/>
        <w:rPr>
          <w:rFonts w:cstheme="minorHAnsi"/>
        </w:rPr>
      </w:pPr>
      <w:r w:rsidRPr="000641AD">
        <w:rPr>
          <w:rFonts w:cstheme="minorHAnsi"/>
        </w:rPr>
        <w:t xml:space="preserve">A MG </w:t>
      </w:r>
      <w:r w:rsidR="00B96AEF" w:rsidRPr="000641AD">
        <w:rPr>
          <w:rFonts w:cstheme="minorHAnsi"/>
        </w:rPr>
        <w:t xml:space="preserve">3 </w:t>
      </w:r>
      <w:r w:rsidRPr="000641AD">
        <w:rPr>
          <w:rFonts w:cstheme="minorHAnsi"/>
        </w:rPr>
        <w:t xml:space="preserve">line (Huang </w:t>
      </w:r>
      <w:proofErr w:type="spellStart"/>
      <w:r w:rsidRPr="000641AD">
        <w:rPr>
          <w:rFonts w:cstheme="minorHAnsi"/>
        </w:rPr>
        <w:t>mao</w:t>
      </w:r>
      <w:proofErr w:type="spellEnd"/>
      <w:r w:rsidRPr="000641AD">
        <w:rPr>
          <w:rFonts w:cstheme="minorHAnsi"/>
        </w:rPr>
        <w:t xml:space="preserve"> </w:t>
      </w:r>
      <w:proofErr w:type="spellStart"/>
      <w:r w:rsidRPr="000641AD">
        <w:rPr>
          <w:rFonts w:cstheme="minorHAnsi"/>
        </w:rPr>
        <w:t>bai</w:t>
      </w:r>
      <w:proofErr w:type="spellEnd"/>
      <w:r w:rsidRPr="000641AD">
        <w:rPr>
          <w:rFonts w:cstheme="minorHAnsi"/>
        </w:rPr>
        <w:t xml:space="preserve"> </w:t>
      </w:r>
      <w:proofErr w:type="spellStart"/>
      <w:r w:rsidRPr="000641AD">
        <w:rPr>
          <w:rFonts w:cstheme="minorHAnsi"/>
        </w:rPr>
        <w:t>shui</w:t>
      </w:r>
      <w:proofErr w:type="spellEnd"/>
      <w:r w:rsidRPr="000641AD">
        <w:rPr>
          <w:rFonts w:cstheme="minorHAnsi"/>
        </w:rPr>
        <w:t xml:space="preserve"> </w:t>
      </w:r>
      <w:proofErr w:type="spellStart"/>
      <w:r w:rsidRPr="000641AD">
        <w:rPr>
          <w:rFonts w:cstheme="minorHAnsi"/>
        </w:rPr>
        <w:t>dou</w:t>
      </w:r>
      <w:proofErr w:type="spellEnd"/>
      <w:r w:rsidRPr="000641AD">
        <w:rPr>
          <w:rFonts w:cstheme="minorHAnsi"/>
        </w:rPr>
        <w:t xml:space="preserve">, PI 587982A) from Sichuan, China was identified </w:t>
      </w:r>
      <w:r w:rsidRPr="000641AD">
        <w:rPr>
          <w:rFonts w:cstheme="minorHAnsi"/>
        </w:rPr>
        <w:fldChar w:fldCharType="begin"/>
      </w:r>
      <w:r w:rsidRPr="000641AD">
        <w:rPr>
          <w:rFonts w:cstheme="minorHAnsi"/>
        </w:rPr>
        <w:instrText xml:space="preserve"> ADDIN EN.CITE &lt;EndNote&gt;&lt;Cite&gt;&lt;Author&gt;Smith&lt;/Author&gt;&lt;Year&gt;2008&lt;/Year&gt;&lt;RecNum&gt;6&lt;/RecNum&gt;&lt;DisplayText&gt;[1]&lt;/DisplayText&gt;&lt;record&gt;&lt;rec-number&gt;6&lt;/rec-number&gt;&lt;foreign-keys&gt;&lt;key app="EN" db-id="ap52feraq0v9vhep50ipr0dap920rrx9fp9z" timestamp="1557506342"&gt;6&lt;/key&gt;&lt;/foreign-keys&gt;&lt;ref-type name="Journal Article"&gt;17&lt;/ref-type&gt;&lt;contributors&gt;&lt;authors&gt;&lt;author&gt;Smith, James R.&lt;/author&gt;&lt;author&gt;Mengistu, Alemu&lt;/author&gt;&lt;author&gt;Nelson, Randall L.&lt;/author&gt;&lt;author&gt;Paris, Robert L.&lt;/author&gt;&lt;/authors&gt;&lt;/contributors&gt;&lt;titles&gt;&lt;title&gt;Identification of Soybean Accessions with High Germinability in High-Temperature Environments.&lt;/title&gt;&lt;secondary-title&gt;Crop Sci.&lt;/secondary-title&gt;&lt;/titles&gt;&lt;periodical&gt;&lt;full-title&gt;Crop Sci.&lt;/full-title&gt;&lt;/periodical&gt;&lt;pages&gt;2279-2288&lt;/pages&gt;&lt;volume&gt;48&lt;/volume&gt;&lt;number&gt;6&lt;/number&gt;&lt;dates&gt;&lt;year&gt;2008&lt;/year&gt;&lt;pub-dates&gt;&lt;date&gt;2008/11&lt;/date&gt;&lt;/pub-dates&gt;&lt;/dates&gt;&lt;urls&gt;&lt;related-urls&gt;&lt;url&gt;https://www.agronomy.org/publications/cs/abstracts/48/6/2279&lt;/url&gt;&lt;/related-urls&gt;&lt;/urls&gt;&lt;electronic-resource-num&gt;10.2135/cropsci2008.01.0026&lt;/electronic-resource-num&gt;&lt;/record&gt;&lt;/Cite&gt;&lt;/EndNote&gt;</w:instrText>
      </w:r>
      <w:r w:rsidRPr="000641AD">
        <w:rPr>
          <w:rFonts w:cstheme="minorHAnsi"/>
        </w:rPr>
        <w:fldChar w:fldCharType="separate"/>
      </w:r>
      <w:r w:rsidRPr="000641AD">
        <w:rPr>
          <w:rFonts w:cstheme="minorHAnsi"/>
          <w:noProof/>
        </w:rPr>
        <w:t>[1]</w:t>
      </w:r>
      <w:r w:rsidRPr="000641AD">
        <w:rPr>
          <w:rFonts w:cstheme="minorHAnsi"/>
        </w:rPr>
        <w:fldChar w:fldCharType="end"/>
      </w:r>
      <w:r w:rsidRPr="000641AD">
        <w:rPr>
          <w:rFonts w:cstheme="minorHAnsi"/>
        </w:rPr>
        <w:t xml:space="preserve"> to have high germinability </w:t>
      </w:r>
      <w:r w:rsidR="00B96AEF" w:rsidRPr="000641AD">
        <w:rPr>
          <w:rFonts w:cstheme="minorHAnsi"/>
        </w:rPr>
        <w:t xml:space="preserve">when seed developed and matured </w:t>
      </w:r>
      <w:r w:rsidRPr="000641AD">
        <w:rPr>
          <w:rFonts w:cstheme="minorHAnsi"/>
        </w:rPr>
        <w:t xml:space="preserve">under high </w:t>
      </w:r>
      <w:r w:rsidR="00B96AEF" w:rsidRPr="000641AD">
        <w:rPr>
          <w:rFonts w:cstheme="minorHAnsi"/>
        </w:rPr>
        <w:t xml:space="preserve">temperature </w:t>
      </w:r>
      <w:r w:rsidRPr="000641AD">
        <w:rPr>
          <w:rFonts w:cstheme="minorHAnsi"/>
        </w:rPr>
        <w:t xml:space="preserve">conditions, both in field and greenhouse testing. Compared to soybean cultivars of similar maturity grown under typical field conditions, it has low seed yield, moderate lodging, and begins to shatter shortly after maturity. MG </w:t>
      </w:r>
      <w:r w:rsidR="00B96AEF" w:rsidRPr="000641AD">
        <w:rPr>
          <w:rFonts w:cstheme="minorHAnsi"/>
        </w:rPr>
        <w:t>4</w:t>
      </w:r>
      <w:r w:rsidRPr="000641AD">
        <w:rPr>
          <w:rFonts w:cstheme="minorHAnsi"/>
        </w:rPr>
        <w:t xml:space="preserve"> S99-11986 was collaboratively developed and released in 2004 by the University of Missouri and the University of Illinois </w:t>
      </w:r>
      <w:r w:rsidRPr="000641AD">
        <w:rPr>
          <w:rFonts w:cstheme="minorHAnsi"/>
        </w:rPr>
        <w:fldChar w:fldCharType="begin"/>
      </w:r>
      <w:r w:rsidRPr="000641AD">
        <w:rPr>
          <w:rFonts w:cstheme="minorHAnsi"/>
        </w:rPr>
        <w:instrText xml:space="preserve"> ADDIN EN.CITE &lt;EndNote&gt;&lt;Cite&gt;&lt;Author&gt;Shannon&lt;/Author&gt;&lt;Year&gt;2005&lt;/Year&gt;&lt;RecNum&gt;16&lt;/RecNum&gt;&lt;DisplayText&gt;[2]&lt;/DisplayText&gt;&lt;record&gt;&lt;rec-number&gt;16&lt;/rec-number&gt;&lt;foreign-keys&gt;&lt;key app="EN" db-id="ap52feraq0v9vhep50ipr0dap920rrx9fp9z" timestamp="1557506342"&gt;16&lt;/key&gt;&lt;/foreign-keys&gt;&lt;ref-type name="Journal Article"&gt;17&lt;/ref-type&gt;&lt;contributors&gt;&lt;authors&gt;&lt;author&gt;Shannon, J.G.&lt;/author&gt;&lt;author&gt;Nelson, R.L.&lt;/author&gt;&lt;author&gt;Wrather, J.A.&lt;/author&gt;&lt;/authors&gt;&lt;/contributors&gt;&lt;titles&gt;&lt;title&gt;Registration of S99-11509 and S99-11986 Improved Soybean Germplasm with Diverse Pedigree Registration by CSSA&lt;/title&gt;&lt;secondary-title&gt;Crop Science&lt;/secondary-title&gt;&lt;/titles&gt;&lt;periodical&gt;&lt;full-title&gt;Crop Science&lt;/full-title&gt;&lt;/periodical&gt;&lt;pages&gt;1672-1673&lt;/pages&gt;&lt;volume&gt;45&lt;/volume&gt;&lt;number&gt;4&lt;/number&gt;&lt;dates&gt;&lt;year&gt;2005&lt;/year&gt;&lt;/dates&gt;&lt;urls&gt;&lt;related-urls&gt;&lt;url&gt;http://dx.doi.org/10.2135/cropsci2005.002&lt;/url&gt;&lt;/related-urls&gt;&lt;/urls&gt;&lt;electronic-resource-num&gt;10.2135/cropsci2005.002&lt;/electronic-resource-num&gt;&lt;language&gt;English&lt;/language&gt;&lt;/record&gt;&lt;/Cite&gt;&lt;/EndNote&gt;</w:instrText>
      </w:r>
      <w:r w:rsidRPr="000641AD">
        <w:rPr>
          <w:rFonts w:cstheme="minorHAnsi"/>
        </w:rPr>
        <w:fldChar w:fldCharType="separate"/>
      </w:r>
      <w:r w:rsidRPr="000641AD">
        <w:rPr>
          <w:rFonts w:cstheme="minorHAnsi"/>
          <w:noProof/>
        </w:rPr>
        <w:t>[2]</w:t>
      </w:r>
      <w:r w:rsidRPr="000641AD">
        <w:rPr>
          <w:rFonts w:cstheme="minorHAnsi"/>
        </w:rPr>
        <w:fldChar w:fldCharType="end"/>
      </w:r>
      <w:r w:rsidRPr="000641AD">
        <w:rPr>
          <w:rFonts w:cstheme="minorHAnsi"/>
        </w:rPr>
        <w:t>. It was derived from four accessions (PIs 297515, 290126B, 427099, and 445830), yet has high yield potential and good agronomic performance, compared to public and commercial cultivars.</w:t>
      </w:r>
    </w:p>
    <w:p w14:paraId="6AE4910E" w14:textId="77777777" w:rsidR="000641AD" w:rsidRDefault="000641AD" w:rsidP="000641AD">
      <w:pPr>
        <w:spacing w:after="0" w:line="240" w:lineRule="auto"/>
        <w:contextualSpacing/>
        <w:rPr>
          <w:rFonts w:cstheme="minorHAnsi"/>
        </w:rPr>
      </w:pPr>
    </w:p>
    <w:p w14:paraId="248426F1" w14:textId="396F6BD0" w:rsidR="00AB62F0" w:rsidRPr="000641AD" w:rsidRDefault="00B96AEF" w:rsidP="000641AD">
      <w:pPr>
        <w:spacing w:after="0" w:line="240" w:lineRule="auto"/>
        <w:contextualSpacing/>
        <w:rPr>
          <w:rFonts w:cstheme="minorHAnsi"/>
        </w:rPr>
      </w:pPr>
      <w:r w:rsidRPr="000641AD">
        <w:rPr>
          <w:rFonts w:cstheme="minorHAnsi"/>
        </w:rPr>
        <w:t>For the ESPS</w:t>
      </w:r>
      <w:r w:rsidR="00AB62F0" w:rsidRPr="000641AD">
        <w:rPr>
          <w:rFonts w:cstheme="minorHAnsi"/>
        </w:rPr>
        <w:t>, a single row</w:t>
      </w:r>
      <w:r w:rsidR="00AB62F0" w:rsidRPr="000641AD">
        <w:rPr>
          <w:rFonts w:cstheme="minorHAnsi"/>
          <w:b/>
        </w:rPr>
        <w:t xml:space="preserve"> </w:t>
      </w:r>
      <w:r w:rsidR="00AB62F0" w:rsidRPr="000641AD">
        <w:rPr>
          <w:rFonts w:cstheme="minorHAnsi"/>
        </w:rPr>
        <w:t xml:space="preserve">was machine-planted each for PI 587982A and SS99-11986 at Stoneville, MS </w:t>
      </w:r>
      <w:r w:rsidR="000E5A51" w:rsidRPr="000641AD">
        <w:rPr>
          <w:rFonts w:cstheme="minorHAnsi"/>
        </w:rPr>
        <w:t xml:space="preserve">(Latitude 33.423134, Longitude -90.910876) </w:t>
      </w:r>
      <w:r w:rsidR="00AB62F0" w:rsidRPr="000641AD">
        <w:rPr>
          <w:rFonts w:cstheme="minorHAnsi"/>
        </w:rPr>
        <w:t xml:space="preserve">into a Sharkey clay soil (very-fine, </w:t>
      </w:r>
      <w:proofErr w:type="spellStart"/>
      <w:r w:rsidR="00AB62F0" w:rsidRPr="000641AD">
        <w:rPr>
          <w:rFonts w:cstheme="minorHAnsi"/>
        </w:rPr>
        <w:t>smectitic</w:t>
      </w:r>
      <w:proofErr w:type="spellEnd"/>
      <w:r w:rsidR="00AB62F0" w:rsidRPr="000641AD">
        <w:rPr>
          <w:rFonts w:cstheme="minorHAnsi"/>
        </w:rPr>
        <w:t xml:space="preserve">, thermic chromic, </w:t>
      </w:r>
      <w:proofErr w:type="spellStart"/>
      <w:r w:rsidR="00AB62F0" w:rsidRPr="000641AD">
        <w:rPr>
          <w:rFonts w:cstheme="minorHAnsi"/>
        </w:rPr>
        <w:t>Epiaquert</w:t>
      </w:r>
      <w:proofErr w:type="spellEnd"/>
      <w:r w:rsidR="00AB62F0" w:rsidRPr="000641AD">
        <w:rPr>
          <w:rFonts w:cstheme="minorHAnsi"/>
        </w:rPr>
        <w:t>) in</w:t>
      </w:r>
      <w:r w:rsidRPr="000641AD">
        <w:rPr>
          <w:rFonts w:cstheme="minorHAnsi"/>
        </w:rPr>
        <w:t xml:space="preserve"> </w:t>
      </w:r>
      <w:r w:rsidR="00AB62F0" w:rsidRPr="000641AD">
        <w:rPr>
          <w:rFonts w:cstheme="minorHAnsi"/>
        </w:rPr>
        <w:t>May 2011. Plots were 2.74 m long and 0.66 m wide and had a seeding rate of 25 seeds m</w:t>
      </w:r>
      <w:r w:rsidR="00AB62F0" w:rsidRPr="000641AD">
        <w:rPr>
          <w:rFonts w:cstheme="minorHAnsi"/>
          <w:vertAlign w:val="superscript"/>
        </w:rPr>
        <w:t>-1</w:t>
      </w:r>
      <w:r w:rsidR="00AB62F0" w:rsidRPr="000641AD">
        <w:rPr>
          <w:rFonts w:cstheme="minorHAnsi"/>
        </w:rPr>
        <w:t xml:space="preserve">. Water was supplied to plots as needed starting in June by furrow irrigation using </w:t>
      </w:r>
      <w:proofErr w:type="spellStart"/>
      <w:r w:rsidR="00AB62F0" w:rsidRPr="000641AD">
        <w:rPr>
          <w:rFonts w:cstheme="minorHAnsi"/>
        </w:rPr>
        <w:t>polypipe</w:t>
      </w:r>
      <w:proofErr w:type="spellEnd"/>
      <w:r w:rsidR="00AB62F0" w:rsidRPr="000641AD">
        <w:rPr>
          <w:rFonts w:cstheme="minorHAnsi"/>
        </w:rPr>
        <w:t xml:space="preserve"> to alleviate any potential moisture-deficit stress that could affect germinability. Tri-</w:t>
      </w:r>
      <w:proofErr w:type="spellStart"/>
      <w:r w:rsidR="00AB62F0" w:rsidRPr="000641AD">
        <w:rPr>
          <w:rFonts w:cstheme="minorHAnsi"/>
        </w:rPr>
        <w:t>furilin</w:t>
      </w:r>
      <w:proofErr w:type="spellEnd"/>
      <w:r w:rsidR="00AB62F0" w:rsidRPr="000641AD">
        <w:rPr>
          <w:rFonts w:cstheme="minorHAnsi"/>
        </w:rPr>
        <w:t xml:space="preserve"> (</w:t>
      </w:r>
      <w:proofErr w:type="spellStart"/>
      <w:r w:rsidR="00AB62F0" w:rsidRPr="000641AD">
        <w:rPr>
          <w:rFonts w:cstheme="minorHAnsi"/>
        </w:rPr>
        <w:t>Aceto</w:t>
      </w:r>
      <w:proofErr w:type="spellEnd"/>
      <w:r w:rsidR="00AB62F0" w:rsidRPr="000641AD">
        <w:rPr>
          <w:rFonts w:cstheme="minorHAnsi"/>
        </w:rPr>
        <w:t>, Port Washington, NY, USA) was applied (</w:t>
      </w:r>
      <w:r w:rsidR="00196E5D" w:rsidRPr="000641AD">
        <w:rPr>
          <w:rFonts w:cstheme="minorHAnsi"/>
        </w:rPr>
        <w:t>1.46</w:t>
      </w:r>
      <w:r w:rsidR="000E5A51" w:rsidRPr="000641AD">
        <w:rPr>
          <w:rFonts w:cstheme="minorHAnsi"/>
        </w:rPr>
        <w:t xml:space="preserve"> </w:t>
      </w:r>
      <w:r w:rsidR="00196E5D" w:rsidRPr="000641AD">
        <w:rPr>
          <w:rFonts w:cstheme="minorHAnsi"/>
        </w:rPr>
        <w:t>liter/hectare</w:t>
      </w:r>
      <w:r w:rsidR="00AB62F0" w:rsidRPr="000641AD">
        <w:rPr>
          <w:rFonts w:cstheme="minorHAnsi"/>
        </w:rPr>
        <w:t>) as a pre-emergence herbicide and Reflex (Syngenta, St. Gabriel, LA, USA) (</w:t>
      </w:r>
      <w:r w:rsidR="000E5A51" w:rsidRPr="000641AD">
        <w:rPr>
          <w:rFonts w:cstheme="minorHAnsi"/>
        </w:rPr>
        <w:t>1.17 liters/hectare</w:t>
      </w:r>
      <w:r w:rsidR="00AB62F0" w:rsidRPr="000641AD">
        <w:rPr>
          <w:rFonts w:cstheme="minorHAnsi"/>
        </w:rPr>
        <w:t>) and Select Max (Valent USA, Walnut Creek, CA, USA) (</w:t>
      </w:r>
      <w:r w:rsidR="00196E5D" w:rsidRPr="000641AD">
        <w:rPr>
          <w:rFonts w:cstheme="minorHAnsi"/>
        </w:rPr>
        <w:t>0.15 liters/ hectare</w:t>
      </w:r>
      <w:r w:rsidR="00AB62F0" w:rsidRPr="000641AD">
        <w:rPr>
          <w:rFonts w:cstheme="minorHAnsi"/>
        </w:rPr>
        <w:t>) were applied post-emergence. Timely cultivations and hand-weeding supplemented chemical weed control. Mustang Max (FMC Corporation, Philadelphia, PA, USA) (</w:t>
      </w:r>
      <w:r w:rsidR="000E5A51" w:rsidRPr="000641AD">
        <w:rPr>
          <w:rFonts w:cstheme="minorHAnsi"/>
        </w:rPr>
        <w:t>0.29</w:t>
      </w:r>
      <w:r w:rsidR="000E5A51" w:rsidRPr="000641AD" w:rsidDel="000E5A51">
        <w:rPr>
          <w:rFonts w:cstheme="minorHAnsi"/>
        </w:rPr>
        <w:t xml:space="preserve"> </w:t>
      </w:r>
      <w:r w:rsidR="000E5A51" w:rsidRPr="000641AD">
        <w:rPr>
          <w:rFonts w:cstheme="minorHAnsi"/>
        </w:rPr>
        <w:t>liter/hectare</w:t>
      </w:r>
      <w:r w:rsidR="00AB62F0" w:rsidRPr="000641AD">
        <w:rPr>
          <w:rFonts w:cstheme="minorHAnsi"/>
        </w:rPr>
        <w:t xml:space="preserve">) and </w:t>
      </w:r>
      <w:proofErr w:type="spellStart"/>
      <w:r w:rsidR="00AB62F0" w:rsidRPr="000641AD">
        <w:rPr>
          <w:rFonts w:cstheme="minorHAnsi"/>
        </w:rPr>
        <w:t>Acephate</w:t>
      </w:r>
      <w:proofErr w:type="spellEnd"/>
      <w:r w:rsidR="00AB62F0" w:rsidRPr="000641AD">
        <w:rPr>
          <w:rFonts w:cstheme="minorHAnsi"/>
        </w:rPr>
        <w:t xml:space="preserve"> 97 (</w:t>
      </w:r>
      <w:proofErr w:type="spellStart"/>
      <w:r w:rsidR="00AB62F0" w:rsidRPr="000641AD">
        <w:rPr>
          <w:rFonts w:cstheme="minorHAnsi"/>
        </w:rPr>
        <w:t>Tenkoz</w:t>
      </w:r>
      <w:proofErr w:type="spellEnd"/>
      <w:r w:rsidR="00AB62F0" w:rsidRPr="000641AD">
        <w:rPr>
          <w:rFonts w:cstheme="minorHAnsi"/>
        </w:rPr>
        <w:t>, Alpharetta, GA, USA) (</w:t>
      </w:r>
      <w:r w:rsidR="000E5A51" w:rsidRPr="000641AD">
        <w:rPr>
          <w:rFonts w:cstheme="minorHAnsi"/>
        </w:rPr>
        <w:t>0.84</w:t>
      </w:r>
      <w:r w:rsidR="00AB62F0" w:rsidRPr="000641AD">
        <w:rPr>
          <w:rFonts w:cstheme="minorHAnsi"/>
        </w:rPr>
        <w:t xml:space="preserve"> </w:t>
      </w:r>
      <w:r w:rsidR="000E5A51" w:rsidRPr="000641AD">
        <w:rPr>
          <w:rFonts w:cstheme="minorHAnsi"/>
        </w:rPr>
        <w:t>kg/hectare</w:t>
      </w:r>
      <w:r w:rsidR="00AB62F0" w:rsidRPr="000641AD">
        <w:rPr>
          <w:rFonts w:cstheme="minorHAnsi"/>
        </w:rPr>
        <w:t xml:space="preserve">) were applied alternately beginning in July for stink bug </w:t>
      </w:r>
      <w:r w:rsidR="00196E5D" w:rsidRPr="000641AD">
        <w:rPr>
          <w:rStyle w:val="CommentReference"/>
          <w:rFonts w:cstheme="minorHAnsi"/>
          <w:sz w:val="22"/>
          <w:szCs w:val="22"/>
        </w:rPr>
        <w:t>(</w:t>
      </w:r>
      <w:proofErr w:type="spellStart"/>
      <w:r w:rsidR="00196E5D" w:rsidRPr="000641AD">
        <w:rPr>
          <w:rStyle w:val="CommentReference"/>
          <w:rFonts w:cstheme="minorHAnsi"/>
          <w:i/>
          <w:sz w:val="22"/>
          <w:szCs w:val="22"/>
        </w:rPr>
        <w:t>Nezara</w:t>
      </w:r>
      <w:proofErr w:type="spellEnd"/>
      <w:r w:rsidR="00196E5D" w:rsidRPr="000641AD">
        <w:rPr>
          <w:rStyle w:val="CommentReference"/>
          <w:rFonts w:cstheme="minorHAnsi"/>
          <w:i/>
          <w:sz w:val="22"/>
          <w:szCs w:val="22"/>
        </w:rPr>
        <w:t xml:space="preserve"> </w:t>
      </w:r>
      <w:proofErr w:type="spellStart"/>
      <w:r w:rsidR="00196E5D" w:rsidRPr="000641AD">
        <w:rPr>
          <w:rStyle w:val="CommentReference"/>
          <w:rFonts w:cstheme="minorHAnsi"/>
          <w:i/>
          <w:sz w:val="22"/>
          <w:szCs w:val="22"/>
        </w:rPr>
        <w:t>viridula</w:t>
      </w:r>
      <w:proofErr w:type="spellEnd"/>
      <w:r w:rsidR="00196E5D" w:rsidRPr="000641AD">
        <w:rPr>
          <w:rStyle w:val="CommentReference"/>
          <w:rFonts w:cstheme="minorHAnsi"/>
          <w:sz w:val="22"/>
          <w:szCs w:val="22"/>
        </w:rPr>
        <w:t xml:space="preserve">) </w:t>
      </w:r>
      <w:r w:rsidR="00AB62F0" w:rsidRPr="000641AD">
        <w:rPr>
          <w:rFonts w:cstheme="minorHAnsi"/>
        </w:rPr>
        <w:t>control. In September, plots were hand-harvested shortly after maturity, threshed in a bundle thresher, and then the seed stored at 21°C and 60% relative humidity until used in germination studies.</w:t>
      </w:r>
    </w:p>
    <w:p w14:paraId="5D9DB1C2" w14:textId="77777777" w:rsidR="000641AD" w:rsidRDefault="000641AD" w:rsidP="000641AD">
      <w:pPr>
        <w:spacing w:after="0" w:line="240" w:lineRule="auto"/>
        <w:contextualSpacing/>
        <w:rPr>
          <w:rFonts w:cstheme="minorHAnsi"/>
        </w:rPr>
      </w:pPr>
    </w:p>
    <w:p w14:paraId="7CD6A6AA" w14:textId="7B9284AB" w:rsidR="00AB62F0" w:rsidRPr="000641AD" w:rsidRDefault="00AB62F0" w:rsidP="000641AD">
      <w:pPr>
        <w:spacing w:after="0" w:line="240" w:lineRule="auto"/>
        <w:contextualSpacing/>
        <w:rPr>
          <w:rFonts w:cstheme="minorHAnsi"/>
        </w:rPr>
      </w:pPr>
      <w:r w:rsidRPr="000641AD">
        <w:rPr>
          <w:rFonts w:cstheme="minorHAnsi"/>
        </w:rPr>
        <w:t xml:space="preserve">In Missouri, </w:t>
      </w:r>
      <w:r w:rsidR="00B96AEF" w:rsidRPr="000641AD">
        <w:rPr>
          <w:rFonts w:cstheme="minorHAnsi"/>
        </w:rPr>
        <w:t>both genotypes</w:t>
      </w:r>
      <w:r w:rsidRPr="000641AD">
        <w:rPr>
          <w:rFonts w:cstheme="minorHAnsi"/>
        </w:rPr>
        <w:t xml:space="preserve"> were grown </w:t>
      </w:r>
      <w:r w:rsidR="00B96AEF" w:rsidRPr="000641AD">
        <w:rPr>
          <w:rFonts w:cstheme="minorHAnsi"/>
        </w:rPr>
        <w:t xml:space="preserve">in </w:t>
      </w:r>
      <w:r w:rsidRPr="000641AD">
        <w:rPr>
          <w:rFonts w:cstheme="minorHAnsi"/>
        </w:rPr>
        <w:t>single</w:t>
      </w:r>
      <w:r w:rsidR="00B96AEF" w:rsidRPr="000641AD">
        <w:rPr>
          <w:rFonts w:cstheme="minorHAnsi"/>
        </w:rPr>
        <w:t>-row,</w:t>
      </w:r>
      <w:r w:rsidRPr="000641AD">
        <w:rPr>
          <w:rFonts w:cstheme="minorHAnsi"/>
        </w:rPr>
        <w:t xml:space="preserve"> 1.5 m</w:t>
      </w:r>
      <w:r w:rsidRPr="000641AD" w:rsidDel="006753A0">
        <w:rPr>
          <w:rFonts w:cstheme="minorHAnsi"/>
        </w:rPr>
        <w:t xml:space="preserve"> </w:t>
      </w:r>
      <w:r w:rsidR="00B96AEF" w:rsidRPr="000641AD">
        <w:rPr>
          <w:rFonts w:cstheme="minorHAnsi"/>
        </w:rPr>
        <w:t xml:space="preserve">long </w:t>
      </w:r>
      <w:r w:rsidRPr="000641AD">
        <w:rPr>
          <w:rFonts w:cstheme="minorHAnsi"/>
        </w:rPr>
        <w:t>plots with a 0.9 m gap and 0.76</w:t>
      </w:r>
      <w:r w:rsidRPr="000641AD" w:rsidDel="006753A0">
        <w:rPr>
          <w:rFonts w:cstheme="minorHAnsi"/>
        </w:rPr>
        <w:t xml:space="preserve"> </w:t>
      </w:r>
      <w:r w:rsidR="00B96AEF" w:rsidRPr="000641AD">
        <w:rPr>
          <w:rFonts w:cstheme="minorHAnsi"/>
        </w:rPr>
        <w:t xml:space="preserve">m </w:t>
      </w:r>
      <w:r w:rsidRPr="000641AD">
        <w:rPr>
          <w:rFonts w:cstheme="minorHAnsi"/>
        </w:rPr>
        <w:t xml:space="preserve">spacing between rows at the South Farm Agricultural Research Center (Columbia, MO, Latitude 38.908189, Longitude −92.278693, Mexico silt loam soil) in summer 2012. Field conditions were typical of soybean production in the Midwest USA. NPK Fertilizer was applied at rates appropriate per soil analyses (10.6/50/75). Two different pre‐emergent herbicides were applied: 1) Authority First (Authority First Corp, Philadelphia, PA) at a rate of </w:t>
      </w:r>
      <w:r w:rsidR="00196E5D" w:rsidRPr="000641AD">
        <w:rPr>
          <w:rFonts w:cstheme="minorHAnsi"/>
        </w:rPr>
        <w:t>0.47 liters/hectare</w:t>
      </w:r>
      <w:r w:rsidRPr="000641AD">
        <w:rPr>
          <w:rFonts w:cstheme="minorHAnsi"/>
        </w:rPr>
        <w:t xml:space="preserve">; and 2) Stealth at a rate of </w:t>
      </w:r>
      <w:r w:rsidR="00196E5D" w:rsidRPr="000641AD">
        <w:rPr>
          <w:rFonts w:cstheme="minorHAnsi"/>
        </w:rPr>
        <w:t>2.3 liters/hectare</w:t>
      </w:r>
      <w:r w:rsidRPr="000641AD">
        <w:rPr>
          <w:rFonts w:cstheme="minorHAnsi"/>
        </w:rPr>
        <w:t xml:space="preserve"> (Loveland Products, Loveland, CO, USA). Post-emergent herbicides were: 1) </w:t>
      </w:r>
      <w:proofErr w:type="spellStart"/>
      <w:r w:rsidRPr="000641AD">
        <w:rPr>
          <w:rFonts w:cstheme="minorHAnsi"/>
        </w:rPr>
        <w:t>Basagran</w:t>
      </w:r>
      <w:proofErr w:type="spellEnd"/>
      <w:r w:rsidRPr="000641AD">
        <w:rPr>
          <w:rFonts w:cstheme="minorHAnsi"/>
        </w:rPr>
        <w:t xml:space="preserve"> (</w:t>
      </w:r>
      <w:proofErr w:type="spellStart"/>
      <w:r w:rsidRPr="000641AD">
        <w:rPr>
          <w:rFonts w:cstheme="minorHAnsi"/>
        </w:rPr>
        <w:t>Arysta</w:t>
      </w:r>
      <w:proofErr w:type="spellEnd"/>
      <w:r w:rsidRPr="000641AD">
        <w:rPr>
          <w:rFonts w:cstheme="minorHAnsi"/>
        </w:rPr>
        <w:t xml:space="preserve"> </w:t>
      </w:r>
      <w:proofErr w:type="spellStart"/>
      <w:r w:rsidRPr="000641AD">
        <w:rPr>
          <w:rFonts w:cstheme="minorHAnsi"/>
        </w:rPr>
        <w:t>LifeScience</w:t>
      </w:r>
      <w:proofErr w:type="spellEnd"/>
      <w:r w:rsidRPr="000641AD">
        <w:rPr>
          <w:rFonts w:cstheme="minorHAnsi"/>
        </w:rPr>
        <w:t xml:space="preserve"> North America, LLC, </w:t>
      </w:r>
      <w:proofErr w:type="gramStart"/>
      <w:r w:rsidRPr="000641AD">
        <w:rPr>
          <w:rFonts w:cstheme="minorHAnsi"/>
        </w:rPr>
        <w:t>Cary</w:t>
      </w:r>
      <w:proofErr w:type="gramEnd"/>
      <w:r w:rsidRPr="000641AD">
        <w:rPr>
          <w:rFonts w:cstheme="minorHAnsi"/>
        </w:rPr>
        <w:t>, NC, USA) applied at 1.</w:t>
      </w:r>
      <w:r w:rsidR="00196E5D" w:rsidRPr="000641AD">
        <w:rPr>
          <w:rFonts w:cstheme="minorHAnsi"/>
        </w:rPr>
        <w:t>7</w:t>
      </w:r>
      <w:r w:rsidRPr="000641AD">
        <w:rPr>
          <w:rFonts w:cstheme="minorHAnsi"/>
        </w:rPr>
        <w:t>5 </w:t>
      </w:r>
      <w:r w:rsidR="00196E5D" w:rsidRPr="000641AD">
        <w:rPr>
          <w:rFonts w:cstheme="minorHAnsi"/>
        </w:rPr>
        <w:t>liter/hectare</w:t>
      </w:r>
      <w:r w:rsidRPr="000641AD">
        <w:rPr>
          <w:rFonts w:cstheme="minorHAnsi"/>
        </w:rPr>
        <w:t xml:space="preserve">; 2) Ultra Blazer (UPI, King of Prussia, PA, USA) applied at </w:t>
      </w:r>
      <w:r w:rsidR="00196E5D" w:rsidRPr="000641AD">
        <w:rPr>
          <w:rFonts w:cstheme="minorHAnsi"/>
        </w:rPr>
        <w:t>1.75 liter/hectare</w:t>
      </w:r>
      <w:r w:rsidRPr="000641AD">
        <w:rPr>
          <w:rFonts w:cstheme="minorHAnsi"/>
        </w:rPr>
        <w:t xml:space="preserve">; and 3) Select Max (Valent Biosciences Corp., Libertyville, IL, USA) applied at </w:t>
      </w:r>
      <w:r w:rsidR="00196E5D" w:rsidRPr="000641AD">
        <w:rPr>
          <w:rFonts w:cstheme="minorHAnsi"/>
        </w:rPr>
        <w:t>1.75 liter/hectare</w:t>
      </w:r>
      <w:r w:rsidRPr="000641AD">
        <w:rPr>
          <w:rFonts w:cstheme="minorHAnsi"/>
        </w:rPr>
        <w:t xml:space="preserve">. At maturity, plots were hand-harvested and threshed. Seed </w:t>
      </w:r>
      <w:r w:rsidR="00F77534" w:rsidRPr="000641AD">
        <w:rPr>
          <w:rFonts w:cstheme="minorHAnsi"/>
        </w:rPr>
        <w:t xml:space="preserve">were </w:t>
      </w:r>
      <w:r w:rsidRPr="000641AD">
        <w:rPr>
          <w:rFonts w:cstheme="minorHAnsi"/>
        </w:rPr>
        <w:t xml:space="preserve">stored in a humidity-controlled cold (~4°C) facility until used for germination studies. </w:t>
      </w:r>
    </w:p>
    <w:p w14:paraId="51C4D406" w14:textId="77777777" w:rsidR="005511EC" w:rsidRPr="000641AD" w:rsidRDefault="005511EC" w:rsidP="000641AD">
      <w:pPr>
        <w:spacing w:afterLines="200" w:after="480" w:line="240" w:lineRule="auto"/>
        <w:contextualSpacing/>
        <w:rPr>
          <w:rFonts w:cstheme="minorHAnsi"/>
        </w:rPr>
      </w:pPr>
      <w:r w:rsidRPr="000641AD">
        <w:rPr>
          <w:rFonts w:cstheme="minorHAnsi"/>
        </w:rPr>
        <w:t>Seed were equilibrated to ~13% moisture content for two weeks in a sealed chamber with supersaturated NaCl. Seed were sterilized by soaking in 5% sodium hypochlorite for 30 sec, 15 sec in 95% ethanol, and rinsing twice in sterilized distilled water for 30 sec. Seed were moved to clean germination boxes containing two layers of blue seed germination paper (Hoffman Manufacturing, Inc. 4”x 4”) prewetted with 20 mL of sterile double distilled H</w:t>
      </w:r>
      <w:r w:rsidRPr="000641AD">
        <w:rPr>
          <w:rFonts w:cstheme="minorHAnsi"/>
          <w:vertAlign w:val="subscript"/>
        </w:rPr>
        <w:t>2</w:t>
      </w:r>
      <w:r w:rsidRPr="000641AD">
        <w:rPr>
          <w:rFonts w:cstheme="minorHAnsi"/>
        </w:rPr>
        <w:t xml:space="preserve">0. </w:t>
      </w:r>
    </w:p>
    <w:p w14:paraId="0706C539" w14:textId="77777777" w:rsidR="005511EC" w:rsidRPr="000641AD" w:rsidRDefault="005511EC" w:rsidP="000641AD">
      <w:pPr>
        <w:spacing w:afterLines="200" w:after="480" w:line="240" w:lineRule="auto"/>
        <w:contextualSpacing/>
        <w:rPr>
          <w:rFonts w:cstheme="minorHAnsi"/>
        </w:rPr>
      </w:pPr>
      <w:r w:rsidRPr="000641AD">
        <w:rPr>
          <w:rFonts w:cstheme="minorHAnsi"/>
        </w:rPr>
        <w:t xml:space="preserve">Imbibing seed were individually weighed to determine water uptake (imbibition) and germination determined by visual examination every two hours; a seed was called germinated when the radicle had emerged. </w:t>
      </w:r>
    </w:p>
    <w:p w14:paraId="05B93A12" w14:textId="77777777" w:rsidR="000641AD" w:rsidRDefault="000641AD" w:rsidP="000641AD">
      <w:pPr>
        <w:spacing w:afterLines="200" w:after="480" w:line="240" w:lineRule="auto"/>
        <w:contextualSpacing/>
        <w:rPr>
          <w:rFonts w:cstheme="minorHAnsi"/>
          <w:b/>
        </w:rPr>
      </w:pPr>
    </w:p>
    <w:p w14:paraId="29C8C36C" w14:textId="77777777" w:rsidR="005511EC" w:rsidRPr="000641AD" w:rsidRDefault="005511EC" w:rsidP="000641AD">
      <w:pPr>
        <w:spacing w:afterLines="200" w:after="480" w:line="240" w:lineRule="auto"/>
        <w:contextualSpacing/>
        <w:rPr>
          <w:rFonts w:cstheme="minorHAnsi"/>
          <w:b/>
        </w:rPr>
      </w:pPr>
      <w:r w:rsidRPr="000641AD">
        <w:rPr>
          <w:rFonts w:cstheme="minorHAnsi"/>
          <w:b/>
        </w:rPr>
        <w:t xml:space="preserve">RNA isolation </w:t>
      </w:r>
    </w:p>
    <w:p w14:paraId="15FDC40E" w14:textId="77777777" w:rsidR="005511EC" w:rsidRPr="000641AD" w:rsidRDefault="005511EC" w:rsidP="000641AD">
      <w:pPr>
        <w:spacing w:afterLines="200" w:after="480" w:line="240" w:lineRule="auto"/>
        <w:contextualSpacing/>
        <w:rPr>
          <w:rFonts w:cstheme="minorHAnsi"/>
        </w:rPr>
      </w:pPr>
      <w:r w:rsidRPr="000641AD">
        <w:rPr>
          <w:rFonts w:cstheme="minorHAnsi"/>
        </w:rPr>
        <w:t xml:space="preserve">For each sample RNA was isolated from 5 pooled seed at one of three seed stages: 1) dry, mature seed just prior to imbibition; 2) 6-hour imbibed seed; or 3) germinated seed at the timepoint where peak germination occurred. All samples were flash frozen and stored at -80°C prior to grinding with liquid </w:t>
      </w:r>
      <w:r w:rsidRPr="000641AD">
        <w:rPr>
          <w:rFonts w:cstheme="minorHAnsi"/>
        </w:rPr>
        <w:lastRenderedPageBreak/>
        <w:t xml:space="preserve">nitrogen. Total RNA was isolated from ~50 mg seed with </w:t>
      </w:r>
      <w:proofErr w:type="spellStart"/>
      <w:r w:rsidRPr="000641AD">
        <w:rPr>
          <w:rFonts w:cstheme="minorHAnsi"/>
        </w:rPr>
        <w:t>Trizol</w:t>
      </w:r>
      <w:proofErr w:type="spellEnd"/>
      <w:r w:rsidRPr="000641AD">
        <w:rPr>
          <w:rFonts w:cstheme="minorHAnsi"/>
        </w:rPr>
        <w:t xml:space="preserve"> (Invitrogen, Carlsbad, CA, USA), using on-column DNase treatment via the Direct-</w:t>
      </w:r>
      <w:proofErr w:type="spellStart"/>
      <w:r w:rsidRPr="000641AD">
        <w:rPr>
          <w:rFonts w:cstheme="minorHAnsi"/>
        </w:rPr>
        <w:t>Zol</w:t>
      </w:r>
      <w:proofErr w:type="spellEnd"/>
      <w:r w:rsidRPr="000641AD">
        <w:rPr>
          <w:rFonts w:cstheme="minorHAnsi"/>
        </w:rPr>
        <w:t xml:space="preserve"> RNA </w:t>
      </w:r>
      <w:proofErr w:type="spellStart"/>
      <w:r w:rsidRPr="000641AD">
        <w:rPr>
          <w:rFonts w:cstheme="minorHAnsi"/>
        </w:rPr>
        <w:t>miniprep</w:t>
      </w:r>
      <w:proofErr w:type="spellEnd"/>
      <w:r w:rsidRPr="000641AD">
        <w:rPr>
          <w:rFonts w:cstheme="minorHAnsi"/>
        </w:rPr>
        <w:t xml:space="preserve"> kit (</w:t>
      </w:r>
      <w:proofErr w:type="spellStart"/>
      <w:r w:rsidRPr="000641AD">
        <w:rPr>
          <w:rFonts w:cstheme="minorHAnsi"/>
        </w:rPr>
        <w:t>Zymo</w:t>
      </w:r>
      <w:proofErr w:type="spellEnd"/>
      <w:r w:rsidRPr="000641AD">
        <w:rPr>
          <w:rFonts w:cstheme="minorHAnsi"/>
        </w:rPr>
        <w:t xml:space="preserve">, Irvine, CA, USA). One microgram DNase-treated mRNA was used to prepare libraries with a </w:t>
      </w:r>
      <w:proofErr w:type="spellStart"/>
      <w:r w:rsidRPr="000641AD">
        <w:rPr>
          <w:rFonts w:cstheme="minorHAnsi"/>
        </w:rPr>
        <w:t>Truseq</w:t>
      </w:r>
      <w:proofErr w:type="spellEnd"/>
      <w:r w:rsidRPr="000641AD">
        <w:rPr>
          <w:rFonts w:cstheme="minorHAnsi"/>
        </w:rPr>
        <w:t xml:space="preserve"> V2 RNA kit, per manufacturer’s protocols (Illumina). Samples were pooled as recommended and sequenced on three lanes of HiSeq2000 at Expression Analysis, Inc. (Durham, NC, USA).</w:t>
      </w:r>
    </w:p>
    <w:p w14:paraId="2DF568CE" w14:textId="77777777" w:rsidR="000641AD" w:rsidRDefault="000641AD" w:rsidP="000641AD">
      <w:pPr>
        <w:spacing w:afterLines="200" w:after="480" w:line="240" w:lineRule="auto"/>
        <w:contextualSpacing/>
        <w:rPr>
          <w:rFonts w:cstheme="minorHAnsi"/>
          <w:b/>
        </w:rPr>
      </w:pPr>
    </w:p>
    <w:p w14:paraId="4BBE5173" w14:textId="545F1A23" w:rsidR="000641AD" w:rsidRPr="000641AD" w:rsidRDefault="000641AD" w:rsidP="000641AD">
      <w:pPr>
        <w:spacing w:afterLines="200" w:after="480" w:line="240" w:lineRule="auto"/>
        <w:contextualSpacing/>
        <w:rPr>
          <w:rFonts w:cstheme="minorHAnsi"/>
          <w:b/>
        </w:rPr>
      </w:pPr>
      <w:r w:rsidRPr="000641AD">
        <w:rPr>
          <w:rFonts w:cstheme="minorHAnsi"/>
          <w:b/>
        </w:rPr>
        <w:t>RNA read mapping, differential gene calling and statistical analysis</w:t>
      </w:r>
    </w:p>
    <w:p w14:paraId="1EFE2B0E" w14:textId="77777777" w:rsidR="00084693" w:rsidRPr="000641AD" w:rsidRDefault="00084693" w:rsidP="000641AD">
      <w:pPr>
        <w:spacing w:afterLines="200" w:after="480" w:line="240" w:lineRule="auto"/>
        <w:contextualSpacing/>
        <w:rPr>
          <w:rFonts w:cstheme="minorHAnsi"/>
        </w:rPr>
      </w:pPr>
      <w:r w:rsidRPr="000641AD">
        <w:rPr>
          <w:rFonts w:cstheme="minorHAnsi"/>
        </w:rPr>
        <w:t>The Illumina read cleaning, mapping, and differential expression analyses were facilitated via the RNA-</w:t>
      </w:r>
      <w:proofErr w:type="spellStart"/>
      <w:r w:rsidRPr="000641AD">
        <w:rPr>
          <w:rFonts w:cstheme="minorHAnsi"/>
        </w:rPr>
        <w:t>Seq</w:t>
      </w:r>
      <w:proofErr w:type="spellEnd"/>
      <w:r w:rsidRPr="000641AD">
        <w:rPr>
          <w:rFonts w:cstheme="minorHAnsi"/>
        </w:rPr>
        <w:t>-Toolkit (</w:t>
      </w:r>
      <w:hyperlink r:id="rId4" w:history="1">
        <w:r w:rsidRPr="000641AD">
          <w:rPr>
            <w:rStyle w:val="Hyperlink"/>
            <w:rFonts w:cstheme="minorHAnsi"/>
          </w:rPr>
          <w:t>https://github.com/sgivan/RNA-Seq-Toolkit</w:t>
        </w:r>
      </w:hyperlink>
      <w:r w:rsidRPr="000641AD">
        <w:rPr>
          <w:rFonts w:cstheme="minorHAnsi"/>
        </w:rPr>
        <w:t xml:space="preserve">) run on a CentOS7 </w:t>
      </w:r>
      <w:proofErr w:type="spellStart"/>
      <w:r w:rsidRPr="000641AD">
        <w:rPr>
          <w:rFonts w:cstheme="minorHAnsi"/>
        </w:rPr>
        <w:t>linux</w:t>
      </w:r>
      <w:proofErr w:type="spellEnd"/>
      <w:r w:rsidRPr="000641AD">
        <w:rPr>
          <w:rFonts w:cstheme="minorHAnsi"/>
        </w:rPr>
        <w:t xml:space="preserve"> operating system. A custom script was used to remove </w:t>
      </w:r>
      <w:proofErr w:type="spellStart"/>
      <w:r w:rsidRPr="000641AD">
        <w:rPr>
          <w:rFonts w:cstheme="minorHAnsi"/>
        </w:rPr>
        <w:t>truseq</w:t>
      </w:r>
      <w:proofErr w:type="spellEnd"/>
      <w:r w:rsidRPr="000641AD">
        <w:rPr>
          <w:rFonts w:cstheme="minorHAnsi"/>
        </w:rPr>
        <w:t xml:space="preserve"> adapters (AGATCGGAAGAGCACACGTCTGAACTCCAGTCAC).</w:t>
      </w:r>
    </w:p>
    <w:p w14:paraId="371B4B4E" w14:textId="7F841A83" w:rsidR="00084693" w:rsidRPr="000641AD" w:rsidRDefault="00084693" w:rsidP="000641AD">
      <w:pPr>
        <w:spacing w:afterLines="200" w:after="480" w:line="240" w:lineRule="auto"/>
        <w:contextualSpacing/>
        <w:rPr>
          <w:rFonts w:cstheme="minorHAnsi"/>
        </w:rPr>
      </w:pPr>
      <w:r w:rsidRPr="000641AD">
        <w:rPr>
          <w:rFonts w:cstheme="minorHAnsi"/>
        </w:rPr>
        <w:t xml:space="preserve">Scripts from the </w:t>
      </w:r>
      <w:proofErr w:type="spellStart"/>
      <w:r w:rsidRPr="000641AD">
        <w:rPr>
          <w:rFonts w:cstheme="minorHAnsi"/>
        </w:rPr>
        <w:t>Fastx</w:t>
      </w:r>
      <w:proofErr w:type="spellEnd"/>
      <w:r w:rsidRPr="000641AD">
        <w:rPr>
          <w:rFonts w:cstheme="minorHAnsi"/>
        </w:rPr>
        <w:t xml:space="preserve"> Toolkit (</w:t>
      </w:r>
      <w:hyperlink r:id="rId5" w:history="1">
        <w:r w:rsidRPr="000641AD">
          <w:rPr>
            <w:rStyle w:val="Hyperlink"/>
            <w:rFonts w:cstheme="minorHAnsi"/>
          </w:rPr>
          <w:t>http://hannonlab.cshl.edu/fastx_toolkit/</w:t>
        </w:r>
      </w:hyperlink>
      <w:r w:rsidRPr="000641AD">
        <w:rPr>
          <w:rFonts w:cstheme="minorHAnsi"/>
        </w:rPr>
        <w:t>) trimmed the 3' low quality ends (</w:t>
      </w:r>
      <w:proofErr w:type="spellStart"/>
      <w:r w:rsidRPr="000641AD">
        <w:rPr>
          <w:rFonts w:cstheme="minorHAnsi"/>
        </w:rPr>
        <w:t>phred</w:t>
      </w:r>
      <w:proofErr w:type="spellEnd"/>
      <w:r w:rsidRPr="000641AD">
        <w:rPr>
          <w:rFonts w:cstheme="minorHAnsi"/>
        </w:rPr>
        <w:t xml:space="preserve"> score &lt; 13) bases (</w:t>
      </w:r>
      <w:proofErr w:type="spellStart"/>
      <w:r w:rsidRPr="000641AD">
        <w:rPr>
          <w:rFonts w:cstheme="minorHAnsi"/>
        </w:rPr>
        <w:t>fastq_quality_trimmer</w:t>
      </w:r>
      <w:proofErr w:type="spellEnd"/>
      <w:r w:rsidRPr="000641AD">
        <w:rPr>
          <w:rFonts w:cstheme="minorHAnsi"/>
        </w:rPr>
        <w:t xml:space="preserve"> -t 13 -l 32 -v -Q 33) and reads with &lt;32 bases. The remaining reads were filtered to exclude those without a minimum of 90% of their bases </w:t>
      </w:r>
      <w:proofErr w:type="spellStart"/>
      <w:r w:rsidRPr="000641AD">
        <w:rPr>
          <w:rFonts w:cstheme="minorHAnsi"/>
        </w:rPr>
        <w:t>phred</w:t>
      </w:r>
      <w:proofErr w:type="spellEnd"/>
      <w:r w:rsidRPr="000641AD">
        <w:rPr>
          <w:rFonts w:cstheme="minorHAnsi"/>
        </w:rPr>
        <w:t xml:space="preserve"> score ≥13 (</w:t>
      </w:r>
      <w:proofErr w:type="spellStart"/>
      <w:r w:rsidRPr="000641AD">
        <w:rPr>
          <w:rFonts w:cstheme="minorHAnsi"/>
        </w:rPr>
        <w:t>fastq_quality_filter</w:t>
      </w:r>
      <w:proofErr w:type="spellEnd"/>
      <w:r w:rsidRPr="000641AD">
        <w:rPr>
          <w:rFonts w:cstheme="minorHAnsi"/>
        </w:rPr>
        <w:t xml:space="preserve"> -p 90 -q 13 -Q 33). Contaminants were removed using bowtie v1.0.0 </w:t>
      </w:r>
      <w:r w:rsidRPr="000641AD">
        <w:rPr>
          <w:rFonts w:cstheme="minorHAnsi"/>
        </w:rPr>
        <w:fldChar w:fldCharType="begin"/>
      </w:r>
      <w:r w:rsidRPr="000641AD">
        <w:rPr>
          <w:rFonts w:cstheme="minorHAnsi"/>
        </w:rPr>
        <w:instrText xml:space="preserve"> ADDIN EN.CITE &lt;EndNote&gt;&lt;Cite&gt;&lt;Author&gt;Langmead&lt;/Author&gt;&lt;Year&gt;2010&lt;/Year&gt;&lt;RecNum&gt;18&lt;/RecNum&gt;&lt;DisplayText&gt;[3]&lt;/DisplayText&gt;&lt;record&gt;&lt;rec-number&gt;18&lt;/rec-number&gt;&lt;foreign-keys&gt;&lt;key app="EN" db-id="ap52feraq0v9vhep50ipr0dap920rrx9fp9z" timestamp="1557506343"&gt;18&lt;/key&gt;&lt;/foreign-keys&gt;&lt;ref-type name="Journal Article"&gt;17&lt;/ref-type&gt;&lt;contributors&gt;&lt;authors&gt;&lt;author&gt;Langmead, Ben&lt;/author&gt;&lt;/authors&gt;&lt;/contributors&gt;&lt;titles&gt;&lt;title&gt;Aligning short sequencing reads with Bowtie&lt;/title&gt;&lt;secondary-title&gt;Current protocols in bioinformatics&lt;/secondary-title&gt;&lt;/titles&gt;&lt;periodical&gt;&lt;full-title&gt;Current protocols in bioinformatics&lt;/full-title&gt;&lt;/periodical&gt;&lt;pages&gt;Unit-11.7&lt;/pages&gt;&lt;volume&gt;Chapter 11&lt;/volume&gt;&lt;dates&gt;&lt;year&gt;2010&lt;/year&gt;&lt;/dates&gt;&lt;isbn&gt;1934-340X&amp;#xD;1934-3396&lt;/isbn&gt;&lt;accession-num&gt;21154709&lt;/accession-num&gt;&lt;urls&gt;&lt;related-urls&gt;&lt;url&gt;https://www.ncbi.nlm.nih.gov/pubmed/21154709&lt;/url&gt;&lt;url&gt;https://www.ncbi.nlm.nih.gov/pmc/PMC3010897/&lt;/url&gt;&lt;/related-urls&gt;&lt;/urls&gt;&lt;electronic-resource-num&gt;10.1002/0471250953.bi1107s32&lt;/electronic-resource-num&gt;&lt;remote-database-name&gt;PubMed&lt;/remote-database-name&gt;&lt;/record&gt;&lt;/Cite&gt;&lt;/EndNote&gt;</w:instrText>
      </w:r>
      <w:r w:rsidRPr="000641AD">
        <w:rPr>
          <w:rFonts w:cstheme="minorHAnsi"/>
        </w:rPr>
        <w:fldChar w:fldCharType="separate"/>
      </w:r>
      <w:r w:rsidRPr="000641AD">
        <w:rPr>
          <w:rFonts w:cstheme="minorHAnsi"/>
          <w:noProof/>
        </w:rPr>
        <w:t>[3]</w:t>
      </w:r>
      <w:r w:rsidRPr="000641AD">
        <w:rPr>
          <w:rFonts w:cstheme="minorHAnsi"/>
        </w:rPr>
        <w:fldChar w:fldCharType="end"/>
      </w:r>
      <w:r w:rsidRPr="000641AD">
        <w:rPr>
          <w:rFonts w:cstheme="minorHAnsi"/>
        </w:rPr>
        <w:t xml:space="preserve"> using </w:t>
      </w:r>
      <w:proofErr w:type="spellStart"/>
      <w:r w:rsidRPr="000641AD">
        <w:rPr>
          <w:rFonts w:cstheme="minorHAnsi"/>
        </w:rPr>
        <w:t>PhiX</w:t>
      </w:r>
      <w:proofErr w:type="spellEnd"/>
      <w:r w:rsidRPr="000641AD">
        <w:rPr>
          <w:rFonts w:cstheme="minorHAnsi"/>
        </w:rPr>
        <w:t xml:space="preserve"> - NC_001422.1 first 210 nucleotides repeated to account for circularity; </w:t>
      </w:r>
      <w:proofErr w:type="spellStart"/>
      <w:r w:rsidRPr="000641AD">
        <w:rPr>
          <w:rFonts w:cstheme="minorHAnsi"/>
        </w:rPr>
        <w:t>polyA</w:t>
      </w:r>
      <w:proofErr w:type="spellEnd"/>
      <w:r w:rsidRPr="000641AD">
        <w:rPr>
          <w:rFonts w:cstheme="minorHAnsi"/>
        </w:rPr>
        <w:t xml:space="preserve">; </w:t>
      </w:r>
      <w:proofErr w:type="spellStart"/>
      <w:r w:rsidRPr="000641AD">
        <w:rPr>
          <w:rFonts w:cstheme="minorHAnsi"/>
        </w:rPr>
        <w:t>polyC</w:t>
      </w:r>
      <w:proofErr w:type="spellEnd"/>
      <w:r w:rsidRPr="000641AD">
        <w:rPr>
          <w:rFonts w:cstheme="minorHAnsi"/>
        </w:rPr>
        <w:t>; gi|6164846|gb|AF184978.1|AF184978 Binary vector pCLD04541;</w:t>
      </w:r>
      <w:r w:rsidR="000641AD">
        <w:rPr>
          <w:rFonts w:cstheme="minorHAnsi"/>
        </w:rPr>
        <w:t xml:space="preserve"> </w:t>
      </w:r>
      <w:r w:rsidRPr="000641AD">
        <w:rPr>
          <w:rFonts w:cstheme="minorHAnsi"/>
        </w:rPr>
        <w:t xml:space="preserve">gi|359330873|gb|AP012306.1|AP012306 Escherichia coli str. K-12 </w:t>
      </w:r>
      <w:proofErr w:type="spellStart"/>
      <w:r w:rsidRPr="000641AD">
        <w:rPr>
          <w:rFonts w:cstheme="minorHAnsi"/>
        </w:rPr>
        <w:t>substr</w:t>
      </w:r>
      <w:proofErr w:type="spellEnd"/>
      <w:r w:rsidRPr="000641AD">
        <w:rPr>
          <w:rFonts w:cstheme="minorHAnsi"/>
        </w:rPr>
        <w:t>. MDS42 DNA. The pair of files for a sample were collated to matching sets, and orphaned reads were separated.</w:t>
      </w:r>
    </w:p>
    <w:p w14:paraId="09FA1E10" w14:textId="77777777" w:rsidR="000641AD" w:rsidRDefault="000641AD" w:rsidP="000641AD">
      <w:pPr>
        <w:spacing w:afterLines="200" w:after="480" w:line="240" w:lineRule="auto"/>
        <w:contextualSpacing/>
        <w:rPr>
          <w:rFonts w:cstheme="minorHAnsi"/>
        </w:rPr>
      </w:pPr>
    </w:p>
    <w:p w14:paraId="2D24CC2C" w14:textId="7EB39F7F" w:rsidR="00084693" w:rsidRPr="000641AD" w:rsidRDefault="00084693" w:rsidP="000641AD">
      <w:pPr>
        <w:spacing w:afterLines="200" w:after="480" w:line="240" w:lineRule="auto"/>
        <w:contextualSpacing/>
        <w:rPr>
          <w:rFonts w:cstheme="minorHAnsi"/>
        </w:rPr>
      </w:pPr>
      <w:r w:rsidRPr="000641AD">
        <w:rPr>
          <w:rFonts w:cstheme="minorHAnsi"/>
        </w:rPr>
        <w:t xml:space="preserve">Reads were mapped in a splice-site aware fashion using </w:t>
      </w:r>
      <w:proofErr w:type="spellStart"/>
      <w:r w:rsidRPr="000641AD">
        <w:rPr>
          <w:rFonts w:cstheme="minorHAnsi"/>
        </w:rPr>
        <w:t>TopHat</w:t>
      </w:r>
      <w:proofErr w:type="spellEnd"/>
      <w:r w:rsidRPr="000641AD">
        <w:rPr>
          <w:rFonts w:cstheme="minorHAnsi"/>
        </w:rPr>
        <w:t xml:space="preserve"> v.2.0.9 </w:t>
      </w:r>
      <w:r w:rsidRPr="000641AD">
        <w:rPr>
          <w:rFonts w:cstheme="minorHAnsi"/>
        </w:rPr>
        <w:fldChar w:fldCharType="begin"/>
      </w:r>
      <w:r w:rsidRPr="000641AD">
        <w:rPr>
          <w:rFonts w:cstheme="minorHAnsi"/>
        </w:rPr>
        <w:instrText xml:space="preserve"> ADDIN EN.CITE &lt;EndNote&gt;&lt;Cite&gt;&lt;Author&gt;Trapnell&lt;/Author&gt;&lt;Year&gt;2009&lt;/Year&gt;&lt;RecNum&gt;19&lt;/RecNum&gt;&lt;DisplayText&gt;[4]&lt;/DisplayText&gt;&lt;record&gt;&lt;rec-number&gt;19&lt;/rec-number&gt;&lt;foreign-keys&gt;&lt;key app="EN" db-id="ap52feraq0v9vhep50ipr0dap920rrx9fp9z" timestamp="1557506343"&gt;19&lt;/key&gt;&lt;/foreign-keys&gt;&lt;ref-type name="Journal Article"&gt;17&lt;/ref-type&gt;&lt;contributors&gt;&lt;authors&gt;&lt;author&gt;Trapnell, C.&lt;/author&gt;&lt;author&gt;Pachter, L.&lt;/author&gt;&lt;author&gt;Salzberg, S. L.&lt;/author&gt;&lt;/authors&gt;&lt;/contributors&gt;&lt;auth-address&gt;Center for Bioinformatics and Computational Biology, University of Maryland, College Park, MD 20742, USA. cole@cs.umd.edu&lt;/auth-address&gt;&lt;titles&gt;&lt;title&gt;TopHat: discovering splice junctions with RNA-Seq&lt;/title&gt;&lt;secondary-title&gt;Bioinformatics&lt;/secondary-title&gt;&lt;alt-title&gt;Bioinformatics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England)&lt;/abbr-1&gt;&lt;/alt-periodical&gt;&lt;pages&gt;1105-11&lt;/pages&gt;&lt;volume&gt;25&lt;/volume&gt;&lt;number&gt;9&lt;/number&gt;&lt;edition&gt;2009/03/18&lt;/edition&gt;&lt;keywords&gt;&lt;keyword&gt;Algorithms&lt;/keyword&gt;&lt;keyword&gt;Gene Expression Profiling/methods&lt;/keyword&gt;&lt;keyword&gt;Models, Genetic&lt;/keyword&gt;&lt;keyword&gt;RNA Splicing/*genetics&lt;/keyword&gt;&lt;keyword&gt;RNA, Messenger&lt;/keyword&gt;&lt;keyword&gt;Sequence Alignment&lt;/keyword&gt;&lt;keyword&gt;*Sequence Analysis, RNA&lt;/keyword&gt;&lt;keyword&gt;*Software&lt;/keyword&gt;&lt;/keywords&gt;&lt;dates&gt;&lt;year&gt;2009&lt;/year&gt;&lt;pub-dates&gt;&lt;date&gt;May 1&lt;/date&gt;&lt;/pub-dates&gt;&lt;/dates&gt;&lt;isbn&gt;1367-4803&lt;/isbn&gt;&lt;accession-num&gt;19289445&lt;/accession-num&gt;&lt;urls&gt;&lt;/urls&gt;&lt;custom2&gt;PMC2672628&lt;/custom2&gt;&lt;electronic-resource-num&gt;10.1093/bioinformatics/btp120&lt;/electronic-resource-num&gt;&lt;remote-database-provider&gt;NLM&lt;/remote-database-provider&gt;&lt;language&gt;eng&lt;/language&gt;&lt;/record&gt;&lt;/Cite&gt;&lt;/EndNote&gt;</w:instrText>
      </w:r>
      <w:r w:rsidRPr="000641AD">
        <w:rPr>
          <w:rFonts w:cstheme="minorHAnsi"/>
        </w:rPr>
        <w:fldChar w:fldCharType="separate"/>
      </w:r>
      <w:r w:rsidRPr="000641AD">
        <w:rPr>
          <w:rFonts w:cstheme="minorHAnsi"/>
          <w:noProof/>
        </w:rPr>
        <w:t>[4]</w:t>
      </w:r>
      <w:r w:rsidRPr="000641AD">
        <w:rPr>
          <w:rFonts w:cstheme="minorHAnsi"/>
        </w:rPr>
        <w:fldChar w:fldCharType="end"/>
      </w:r>
      <w:r w:rsidRPr="000641AD">
        <w:rPr>
          <w:rFonts w:cstheme="minorHAnsi"/>
        </w:rPr>
        <w:t xml:space="preserve">. </w:t>
      </w:r>
      <w:proofErr w:type="spellStart"/>
      <w:r w:rsidRPr="000641AD">
        <w:rPr>
          <w:rFonts w:cstheme="minorHAnsi"/>
        </w:rPr>
        <w:t>TopHat</w:t>
      </w:r>
      <w:proofErr w:type="spellEnd"/>
      <w:r w:rsidRPr="000641AD">
        <w:rPr>
          <w:rFonts w:cstheme="minorHAnsi"/>
        </w:rPr>
        <w:t xml:space="preserve"> used bowtie v2.1.0.0 to map the reads. </w:t>
      </w:r>
      <w:proofErr w:type="spellStart"/>
      <w:r w:rsidRPr="000641AD">
        <w:rPr>
          <w:rFonts w:cstheme="minorHAnsi"/>
        </w:rPr>
        <w:t>Cuffdiff</w:t>
      </w:r>
      <w:proofErr w:type="spellEnd"/>
      <w:r w:rsidRPr="000641AD">
        <w:rPr>
          <w:rFonts w:cstheme="minorHAnsi"/>
        </w:rPr>
        <w:t xml:space="preserve"> v 2.1.1 </w:t>
      </w:r>
      <w:r w:rsidRPr="000641AD">
        <w:rPr>
          <w:rFonts w:cstheme="minorHAnsi"/>
        </w:rPr>
        <w:fldChar w:fldCharType="begin"/>
      </w:r>
      <w:r w:rsidRPr="000641AD">
        <w:rPr>
          <w:rFonts w:cstheme="minorHAnsi"/>
        </w:rPr>
        <w:instrText xml:space="preserve"> ADDIN EN.CITE &lt;EndNote&gt;&lt;Cite&gt;&lt;Author&gt;Trapnell&lt;/Author&gt;&lt;Year&gt;2012&lt;/Year&gt;&lt;RecNum&gt;20&lt;/RecNum&gt;&lt;DisplayText&gt;[5]&lt;/DisplayText&gt;&lt;record&gt;&lt;rec-number&gt;20&lt;/rec-number&gt;&lt;foreign-keys&gt;&lt;key app="EN" db-id="ap52feraq0v9vhep50ipr0dap920rrx9fp9z" timestamp="1557506343"&gt;20&lt;/key&gt;&lt;/foreign-keys&gt;&lt;ref-type name="Journal Article"&gt;17&lt;/ref-type&gt;&lt;contributors&gt;&lt;authors&gt;&lt;author&gt;Trapnell, C.&lt;/author&gt;&lt;author&gt;Roberts, A.&lt;/author&gt;&lt;author&gt;Goff, L.&lt;/author&gt;&lt;author&gt;Pertea, G.&lt;/author&gt;&lt;author&gt;Kim, D.&lt;/author&gt;&lt;author&gt;Kelley, D. R.&lt;/author&gt;&lt;author&gt;Pimentel, H.&lt;/author&gt;&lt;author&gt;Salzberg, S. L.&lt;/author&gt;&lt;author&gt;Rinn, J. L.&lt;/author&gt;&lt;author&gt;Pachter, L.&lt;/author&gt;&lt;/authors&gt;&lt;/contributors&gt;&lt;auth-address&gt;Broad Institute of MIT and Harvard, Cambridge, Massachusetts, USA. cole@broadinstitute.org&lt;/auth-address&gt;&lt;titles&gt;&lt;title&gt;Differential gene and transcript expression analysis of RNA-seq experiments with TopHat and Cufflinks&lt;/title&gt;&lt;secondary-title&gt;Nat Protoc&lt;/secondary-title&gt;&lt;alt-title&gt;Nature protocols&lt;/alt-title&gt;&lt;/titles&gt;&lt;periodical&gt;&lt;full-title&gt;Nat Protoc&lt;/full-title&gt;&lt;abbr-1&gt;Nature protocols&lt;/abbr-1&gt;&lt;/periodical&gt;&lt;alt-periodical&gt;&lt;full-title&gt;Nat Protoc&lt;/full-title&gt;&lt;abbr-1&gt;Nature protocols&lt;/abbr-1&gt;&lt;/alt-periodical&gt;&lt;pages&gt;562-78&lt;/pages&gt;&lt;volume&gt;7&lt;/volume&gt;&lt;number&gt;3&lt;/number&gt;&lt;edition&gt;2012/03/03&lt;/edition&gt;&lt;keywords&gt;&lt;keyword&gt;DNA, Complementary/*genetics&lt;/keyword&gt;&lt;keyword&gt;Gene Expression Profiling/*methods&lt;/keyword&gt;&lt;keyword&gt;Genetic Association Studies/*methods&lt;/keyword&gt;&lt;keyword&gt;Genomics/*methods&lt;/keyword&gt;&lt;keyword&gt;Sequence Analysis, DNA/*methods&lt;/keyword&gt;&lt;keyword&gt;*Software&lt;/keyword&gt;&lt;/keywords&gt;&lt;dates&gt;&lt;year&gt;2012&lt;/year&gt;&lt;pub-dates&gt;&lt;date&gt;Mar 1&lt;/date&gt;&lt;/pub-dates&gt;&lt;/dates&gt;&lt;isbn&gt;1750-2799&lt;/isbn&gt;&lt;accession-num&gt;22383036&lt;/accession-num&gt;&lt;urls&gt;&lt;/urls&gt;&lt;custom2&gt;PMC3334321&lt;/custom2&gt;&lt;custom6&gt;NIHMS366741&lt;/custom6&gt;&lt;electronic-resource-num&gt;10.1038/nprot.2012.016&lt;/electronic-resource-num&gt;&lt;remote-database-provider&gt;NLM&lt;/remote-database-provider&gt;&lt;language&gt;eng&lt;/language&gt;&lt;/record&gt;&lt;/Cite&gt;&lt;/EndNote&gt;</w:instrText>
      </w:r>
      <w:r w:rsidRPr="000641AD">
        <w:rPr>
          <w:rFonts w:cstheme="minorHAnsi"/>
        </w:rPr>
        <w:fldChar w:fldCharType="separate"/>
      </w:r>
      <w:r w:rsidRPr="000641AD">
        <w:rPr>
          <w:rFonts w:cstheme="minorHAnsi"/>
          <w:noProof/>
        </w:rPr>
        <w:t>[5]</w:t>
      </w:r>
      <w:r w:rsidRPr="000641AD">
        <w:rPr>
          <w:rFonts w:cstheme="minorHAnsi"/>
        </w:rPr>
        <w:fldChar w:fldCharType="end"/>
      </w:r>
      <w:r w:rsidRPr="000641AD">
        <w:rPr>
          <w:rFonts w:cstheme="minorHAnsi"/>
        </w:rPr>
        <w:t xml:space="preserve"> was run using the multi-read correction and base composition bias correcting options. The reference genome was Glycine_max.V1.0.20.dna.toplevel.fa with the reference coordinate file Glycine_max.V1.0.20.gtf from ensemble, and additional annotation from Gmax_189 at </w:t>
      </w:r>
      <w:proofErr w:type="spellStart"/>
      <w:r w:rsidRPr="000641AD">
        <w:rPr>
          <w:rFonts w:cstheme="minorHAnsi"/>
        </w:rPr>
        <w:t>Phytozome</w:t>
      </w:r>
      <w:proofErr w:type="spellEnd"/>
      <w:r w:rsidRPr="000641AD">
        <w:rPr>
          <w:rFonts w:cstheme="minorHAnsi"/>
        </w:rPr>
        <w:t xml:space="preserve"> </w:t>
      </w:r>
      <w:r w:rsidRPr="000641AD">
        <w:rPr>
          <w:rFonts w:cstheme="minorHAnsi"/>
        </w:rPr>
        <w:fldChar w:fldCharType="begin"/>
      </w:r>
      <w:r w:rsidRPr="000641AD">
        <w:rPr>
          <w:rFonts w:cstheme="minorHAnsi"/>
        </w:rPr>
        <w:instrText xml:space="preserve"> ADDIN EN.CITE &lt;EndNote&gt;&lt;Cite&gt;&lt;Author&gt;Schmutz&lt;/Author&gt;&lt;Year&gt;2010&lt;/Year&gt;&lt;RecNum&gt;21&lt;/RecNum&gt;&lt;DisplayText&gt;[6]&lt;/DisplayText&gt;&lt;record&gt;&lt;rec-number&gt;21&lt;/rec-number&gt;&lt;foreign-keys&gt;&lt;key app="EN" db-id="ap52feraq0v9vhep50ipr0dap920rrx9fp9z" timestamp="1557506343"&gt;21&lt;/key&gt;&lt;/foreign-keys&gt;&lt;ref-type name="Journal Article"&gt;17&lt;/ref-type&gt;&lt;contributors&gt;&lt;authors&gt;&lt;author&gt;Schmutz, J.&lt;/author&gt;&lt;author&gt;Cannon, S. B.&lt;/author&gt;&lt;author&gt;Schlueter, J.&lt;/author&gt;&lt;author&gt;Ma, J.&lt;/author&gt;&lt;author&gt;Mitros, T.&lt;/author&gt;&lt;author&gt;Nelson, W.&lt;/author&gt;&lt;author&gt;Hyten, D. L.&lt;/author&gt;&lt;/authors&gt;&lt;/contributors&gt;&lt;titles&gt;&lt;title&gt;Genome sequence of the palaeopolyploid soybean&lt;/title&gt;&lt;secondary-title&gt;Nat&lt;/secondary-title&gt;&lt;/titles&gt;&lt;periodical&gt;&lt;full-title&gt;Nat&lt;/full-title&gt;&lt;/periodical&gt;&lt;volume&gt;463&lt;/volume&gt;&lt;dates&gt;&lt;year&gt;2010&lt;/year&gt;&lt;/dates&gt;&lt;label&gt;Schmutz2010&lt;/label&gt;&lt;urls&gt;&lt;related-urls&gt;&lt;url&gt;http://dx.doi.org/10.1038/nature08670&lt;/url&gt;&lt;/related-urls&gt;&lt;/urls&gt;&lt;electronic-resource-num&gt;10.1038/nature08670&lt;/electronic-resource-num&gt;&lt;/record&gt;&lt;/Cite&gt;&lt;/EndNote&gt;</w:instrText>
      </w:r>
      <w:r w:rsidRPr="000641AD">
        <w:rPr>
          <w:rFonts w:cstheme="minorHAnsi"/>
        </w:rPr>
        <w:fldChar w:fldCharType="separate"/>
      </w:r>
      <w:r w:rsidRPr="000641AD">
        <w:rPr>
          <w:rFonts w:cstheme="minorHAnsi"/>
          <w:noProof/>
        </w:rPr>
        <w:t>[6]</w:t>
      </w:r>
      <w:r w:rsidRPr="000641AD">
        <w:rPr>
          <w:rFonts w:cstheme="minorHAnsi"/>
        </w:rPr>
        <w:fldChar w:fldCharType="end"/>
      </w:r>
      <w:r w:rsidRPr="000641AD">
        <w:rPr>
          <w:rFonts w:cstheme="minorHAnsi"/>
        </w:rPr>
        <w:t>. A false discovery rate of 0.05 was used to determine significantly differential gene expression.</w:t>
      </w:r>
    </w:p>
    <w:p w14:paraId="3AC27D61" w14:textId="77777777" w:rsidR="000641AD" w:rsidRDefault="000641AD" w:rsidP="000641AD">
      <w:pPr>
        <w:spacing w:afterLines="200" w:after="480" w:line="240" w:lineRule="auto"/>
        <w:contextualSpacing/>
        <w:rPr>
          <w:rFonts w:cstheme="minorHAnsi"/>
        </w:rPr>
      </w:pPr>
    </w:p>
    <w:p w14:paraId="77B98FD8" w14:textId="77777777" w:rsidR="00084693" w:rsidRPr="000641AD" w:rsidRDefault="00084693" w:rsidP="000641AD">
      <w:pPr>
        <w:spacing w:afterLines="200" w:after="480" w:line="240" w:lineRule="auto"/>
        <w:contextualSpacing/>
        <w:rPr>
          <w:rFonts w:cstheme="minorHAnsi"/>
        </w:rPr>
      </w:pPr>
      <w:proofErr w:type="spellStart"/>
      <w:r w:rsidRPr="000641AD">
        <w:rPr>
          <w:rFonts w:cstheme="minorHAnsi"/>
        </w:rPr>
        <w:t>Cuffdiff</w:t>
      </w:r>
      <w:proofErr w:type="spellEnd"/>
      <w:r w:rsidRPr="000641AD">
        <w:rPr>
          <w:rFonts w:cstheme="minorHAnsi"/>
        </w:rPr>
        <w:t xml:space="preserve"> log2 gene expression values were used to generate a hierarchical cluster </w:t>
      </w:r>
      <w:proofErr w:type="spellStart"/>
      <w:r w:rsidRPr="000641AD">
        <w:rPr>
          <w:rFonts w:cstheme="minorHAnsi"/>
        </w:rPr>
        <w:t>heatmap</w:t>
      </w:r>
      <w:proofErr w:type="spellEnd"/>
      <w:r w:rsidRPr="000641AD">
        <w:rPr>
          <w:rFonts w:cstheme="minorHAnsi"/>
        </w:rPr>
        <w:t xml:space="preserve"> (Additional File 2) via the </w:t>
      </w:r>
      <w:proofErr w:type="spellStart"/>
      <w:r w:rsidRPr="000641AD">
        <w:rPr>
          <w:rFonts w:cstheme="minorHAnsi"/>
        </w:rPr>
        <w:t>hclust</w:t>
      </w:r>
      <w:proofErr w:type="spellEnd"/>
      <w:r w:rsidRPr="000641AD">
        <w:rPr>
          <w:rFonts w:cstheme="minorHAnsi"/>
        </w:rPr>
        <w:t xml:space="preserve"> function in R with Pearson correlations as inputs.</w:t>
      </w:r>
    </w:p>
    <w:p w14:paraId="4356FAF1" w14:textId="77777777" w:rsidR="005511EC" w:rsidRPr="005511EC" w:rsidRDefault="005511EC" w:rsidP="005511EC">
      <w:pPr>
        <w:spacing w:afterLines="200" w:after="480" w:line="276" w:lineRule="auto"/>
        <w:contextualSpacing/>
        <w:rPr>
          <w:rFonts w:cstheme="minorHAnsi"/>
        </w:rPr>
      </w:pPr>
    </w:p>
    <w:p w14:paraId="7AE5CFAE" w14:textId="77777777" w:rsidR="00AB62F0" w:rsidRPr="005511EC" w:rsidRDefault="00AB62F0">
      <w:pPr>
        <w:rPr>
          <w:rFonts w:cstheme="minorHAnsi"/>
          <w:b/>
        </w:rPr>
      </w:pPr>
      <w:r w:rsidRPr="005511EC">
        <w:rPr>
          <w:rFonts w:cstheme="minorHAnsi"/>
          <w:b/>
        </w:rPr>
        <w:t>References:</w:t>
      </w:r>
    </w:p>
    <w:p w14:paraId="08982E70" w14:textId="77777777" w:rsidR="00084693" w:rsidRPr="00084693" w:rsidRDefault="00AB62F0" w:rsidP="00084693">
      <w:pPr>
        <w:pStyle w:val="EndNoteBibliography"/>
        <w:spacing w:after="0"/>
        <w:ind w:left="720" w:hanging="720"/>
      </w:pPr>
      <w:r>
        <w:fldChar w:fldCharType="begin"/>
      </w:r>
      <w:r>
        <w:instrText xml:space="preserve"> ADDIN EN.REFLIST </w:instrText>
      </w:r>
      <w:r>
        <w:fldChar w:fldCharType="separate"/>
      </w:r>
      <w:r w:rsidR="00084693" w:rsidRPr="00084693">
        <w:t>1.</w:t>
      </w:r>
      <w:r w:rsidR="00084693" w:rsidRPr="00084693">
        <w:tab/>
        <w:t xml:space="preserve">Smith JR, Mengistu A, Nelson RL, Paris RL: </w:t>
      </w:r>
      <w:r w:rsidR="00084693" w:rsidRPr="00084693">
        <w:rPr>
          <w:b/>
        </w:rPr>
        <w:t>Identification of Soybean Accessions with High Germinability in High-Temperature Environments.</w:t>
      </w:r>
      <w:r w:rsidR="00084693" w:rsidRPr="00084693">
        <w:t xml:space="preserve"> </w:t>
      </w:r>
      <w:r w:rsidR="00084693" w:rsidRPr="00084693">
        <w:rPr>
          <w:i/>
        </w:rPr>
        <w:t xml:space="preserve">Crop Sci </w:t>
      </w:r>
      <w:r w:rsidR="00084693" w:rsidRPr="00084693">
        <w:t xml:space="preserve">2008, </w:t>
      </w:r>
      <w:r w:rsidR="00084693" w:rsidRPr="00084693">
        <w:rPr>
          <w:b/>
        </w:rPr>
        <w:t>48</w:t>
      </w:r>
      <w:r w:rsidR="00084693" w:rsidRPr="00084693">
        <w:t>(6):2279-2288.</w:t>
      </w:r>
    </w:p>
    <w:p w14:paraId="0DE57D7B" w14:textId="77777777" w:rsidR="00084693" w:rsidRPr="00084693" w:rsidRDefault="00084693" w:rsidP="00084693">
      <w:pPr>
        <w:pStyle w:val="EndNoteBibliography"/>
        <w:spacing w:after="0"/>
        <w:ind w:left="720" w:hanging="720"/>
      </w:pPr>
      <w:r w:rsidRPr="00084693">
        <w:t>2.</w:t>
      </w:r>
      <w:r w:rsidRPr="00084693">
        <w:tab/>
        <w:t xml:space="preserve">Shannon JG, Nelson RL, Wrather JA: </w:t>
      </w:r>
      <w:r w:rsidRPr="00084693">
        <w:rPr>
          <w:b/>
        </w:rPr>
        <w:t>Registration of S99-11509 and S99-11986 Improved Soybean Germplasm with Diverse Pedigree Registration by CSSA</w:t>
      </w:r>
      <w:r w:rsidRPr="00084693">
        <w:t xml:space="preserve">. </w:t>
      </w:r>
      <w:r w:rsidRPr="00084693">
        <w:rPr>
          <w:i/>
        </w:rPr>
        <w:t xml:space="preserve">Crop Science </w:t>
      </w:r>
      <w:r w:rsidRPr="00084693">
        <w:t xml:space="preserve">2005, </w:t>
      </w:r>
      <w:r w:rsidRPr="00084693">
        <w:rPr>
          <w:b/>
        </w:rPr>
        <w:t>45</w:t>
      </w:r>
      <w:r w:rsidRPr="00084693">
        <w:t>(4):1672-1673.</w:t>
      </w:r>
    </w:p>
    <w:p w14:paraId="2E67CFC0" w14:textId="77777777" w:rsidR="00084693" w:rsidRPr="00084693" w:rsidRDefault="00084693" w:rsidP="00084693">
      <w:pPr>
        <w:pStyle w:val="EndNoteBibliography"/>
        <w:spacing w:after="0"/>
        <w:ind w:left="720" w:hanging="720"/>
      </w:pPr>
      <w:r w:rsidRPr="00084693">
        <w:t>3.</w:t>
      </w:r>
      <w:r w:rsidRPr="00084693">
        <w:tab/>
        <w:t xml:space="preserve">Langmead B: </w:t>
      </w:r>
      <w:r w:rsidRPr="00084693">
        <w:rPr>
          <w:b/>
        </w:rPr>
        <w:t>Aligning short sequencing reads with Bowtie</w:t>
      </w:r>
      <w:r w:rsidRPr="00084693">
        <w:t xml:space="preserve">. </w:t>
      </w:r>
      <w:r w:rsidRPr="00084693">
        <w:rPr>
          <w:i/>
        </w:rPr>
        <w:t xml:space="preserve">Current protocols in bioinformatics </w:t>
      </w:r>
      <w:r w:rsidRPr="00084693">
        <w:t xml:space="preserve">2010, </w:t>
      </w:r>
      <w:r w:rsidRPr="00084693">
        <w:rPr>
          <w:b/>
        </w:rPr>
        <w:t>Chapter 11</w:t>
      </w:r>
      <w:r w:rsidRPr="00084693">
        <w:t>:Unit-11.17.</w:t>
      </w:r>
    </w:p>
    <w:p w14:paraId="02A445C8" w14:textId="77777777" w:rsidR="00084693" w:rsidRPr="00084693" w:rsidRDefault="00084693" w:rsidP="00084693">
      <w:pPr>
        <w:pStyle w:val="EndNoteBibliography"/>
        <w:spacing w:after="0"/>
        <w:ind w:left="720" w:hanging="720"/>
      </w:pPr>
      <w:r w:rsidRPr="00084693">
        <w:t>4.</w:t>
      </w:r>
      <w:r w:rsidRPr="00084693">
        <w:tab/>
        <w:t xml:space="preserve">Trapnell C, Pachter L, Salzberg SL: </w:t>
      </w:r>
      <w:r w:rsidRPr="00084693">
        <w:rPr>
          <w:b/>
        </w:rPr>
        <w:t>TopHat: discovering splice junctions with RNA-Seq</w:t>
      </w:r>
      <w:r w:rsidRPr="00084693">
        <w:t xml:space="preserve">. </w:t>
      </w:r>
      <w:r w:rsidRPr="00084693">
        <w:rPr>
          <w:i/>
        </w:rPr>
        <w:t xml:space="preserve">Bioinformatics (Oxford, England) </w:t>
      </w:r>
      <w:r w:rsidRPr="00084693">
        <w:t xml:space="preserve">2009, </w:t>
      </w:r>
      <w:r w:rsidRPr="00084693">
        <w:rPr>
          <w:b/>
        </w:rPr>
        <w:t>25</w:t>
      </w:r>
      <w:r w:rsidRPr="00084693">
        <w:t>(9):1105-1111.</w:t>
      </w:r>
    </w:p>
    <w:p w14:paraId="5A15BB63" w14:textId="77777777" w:rsidR="00084693" w:rsidRPr="00084693" w:rsidRDefault="00084693" w:rsidP="00084693">
      <w:pPr>
        <w:pStyle w:val="EndNoteBibliography"/>
        <w:spacing w:after="0"/>
        <w:ind w:left="720" w:hanging="720"/>
      </w:pPr>
      <w:r w:rsidRPr="00084693">
        <w:t>5.</w:t>
      </w:r>
      <w:r w:rsidRPr="00084693">
        <w:tab/>
        <w:t xml:space="preserve">Trapnell C, Roberts A, Goff L, Pertea G, Kim D, Kelley DR, Pimentel H, Salzberg SL, Rinn JL, Pachter L: </w:t>
      </w:r>
      <w:r w:rsidRPr="00084693">
        <w:rPr>
          <w:b/>
        </w:rPr>
        <w:t>Differential gene and transcript expression analysis of RNA-seq experiments with TopHat and Cufflinks</w:t>
      </w:r>
      <w:r w:rsidRPr="00084693">
        <w:t xml:space="preserve">. </w:t>
      </w:r>
      <w:r w:rsidRPr="00084693">
        <w:rPr>
          <w:i/>
        </w:rPr>
        <w:t xml:space="preserve">Nature protocols </w:t>
      </w:r>
      <w:r w:rsidRPr="00084693">
        <w:t xml:space="preserve">2012, </w:t>
      </w:r>
      <w:r w:rsidRPr="00084693">
        <w:rPr>
          <w:b/>
        </w:rPr>
        <w:t>7</w:t>
      </w:r>
      <w:r w:rsidRPr="00084693">
        <w:t>(3):562-578.</w:t>
      </w:r>
    </w:p>
    <w:p w14:paraId="047C5B55" w14:textId="4FA38EEF" w:rsidR="00BF4D14" w:rsidRDefault="00084693" w:rsidP="000641AD">
      <w:pPr>
        <w:pStyle w:val="EndNoteBibliography"/>
        <w:ind w:left="720" w:hanging="720"/>
      </w:pPr>
      <w:r w:rsidRPr="00084693">
        <w:t>6.</w:t>
      </w:r>
      <w:r w:rsidRPr="00084693">
        <w:tab/>
        <w:t xml:space="preserve">Schmutz J, Cannon SB, Schlueter J, Ma J, Mitros T, Nelson W, Hyten DL: </w:t>
      </w:r>
      <w:r w:rsidRPr="00084693">
        <w:rPr>
          <w:b/>
        </w:rPr>
        <w:t>Genome sequence of the palaeopolyploid soybean</w:t>
      </w:r>
      <w:r w:rsidRPr="00084693">
        <w:t xml:space="preserve">. </w:t>
      </w:r>
      <w:r w:rsidRPr="00084693">
        <w:rPr>
          <w:i/>
        </w:rPr>
        <w:t xml:space="preserve">Nat </w:t>
      </w:r>
      <w:r w:rsidRPr="00084693">
        <w:t xml:space="preserve">2010, </w:t>
      </w:r>
      <w:r w:rsidRPr="00084693">
        <w:rPr>
          <w:b/>
        </w:rPr>
        <w:t>463</w:t>
      </w:r>
      <w:r w:rsidRPr="00084693">
        <w:t>.</w:t>
      </w:r>
      <w:r w:rsidR="00AB62F0">
        <w:fldChar w:fldCharType="end"/>
      </w:r>
    </w:p>
    <w:sectPr w:rsidR="00BF4D14">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1B6B20" w16cid:durableId="20A63B0B"/>
  <w16cid:commentId w16cid:paraId="20E9AEBA" w16cid:durableId="20A63B96"/>
  <w16cid:commentId w16cid:paraId="3FE0D20A" w16cid:durableId="20A63BD4"/>
  <w16cid:commentId w16cid:paraId="2EE69383" w16cid:durableId="20A63D3C"/>
  <w16cid:commentId w16cid:paraId="5EB5E62C" w16cid:durableId="20A63C58"/>
  <w16cid:commentId w16cid:paraId="034C212C" w16cid:durableId="20A63C8F"/>
  <w16cid:commentId w16cid:paraId="1AA139C7" w16cid:durableId="20A63CF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BMC Plant B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52feraq0v9vhep50ipr0dap920rrx9fp9z&quot;&gt;RNAseq paper&lt;record-ids&gt;&lt;item&gt;6&lt;/item&gt;&lt;item&gt;16&lt;/item&gt;&lt;item&gt;18&lt;/item&gt;&lt;item&gt;19&lt;/item&gt;&lt;item&gt;20&lt;/item&gt;&lt;item&gt;21&lt;/item&gt;&lt;/record-ids&gt;&lt;/item&gt;&lt;/Libraries&gt;"/>
  </w:docVars>
  <w:rsids>
    <w:rsidRoot w:val="00AB62F0"/>
    <w:rsid w:val="000641AD"/>
    <w:rsid w:val="00084693"/>
    <w:rsid w:val="000E5A51"/>
    <w:rsid w:val="00196E5D"/>
    <w:rsid w:val="001C3048"/>
    <w:rsid w:val="00272F37"/>
    <w:rsid w:val="00283065"/>
    <w:rsid w:val="0032328A"/>
    <w:rsid w:val="005511EC"/>
    <w:rsid w:val="009A273D"/>
    <w:rsid w:val="00AB62F0"/>
    <w:rsid w:val="00B96AEF"/>
    <w:rsid w:val="00C851FE"/>
    <w:rsid w:val="00C97A57"/>
    <w:rsid w:val="00E914F6"/>
    <w:rsid w:val="00F52783"/>
    <w:rsid w:val="00F77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6E676"/>
  <w15:chartTrackingRefBased/>
  <w15:docId w15:val="{353DAADD-7975-499D-A391-A06B237F8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62F0"/>
    <w:rPr>
      <w:color w:val="0563C1" w:themeColor="hyperlink"/>
      <w:u w:val="single"/>
    </w:rPr>
  </w:style>
  <w:style w:type="paragraph" w:customStyle="1" w:styleId="EndNoteBibliographyTitle">
    <w:name w:val="EndNote Bibliography Title"/>
    <w:basedOn w:val="Normal"/>
    <w:link w:val="EndNoteBibliographyTitleChar"/>
    <w:rsid w:val="00AB62F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B62F0"/>
    <w:rPr>
      <w:rFonts w:ascii="Calibri" w:hAnsi="Calibri" w:cs="Calibri"/>
      <w:noProof/>
    </w:rPr>
  </w:style>
  <w:style w:type="paragraph" w:customStyle="1" w:styleId="EndNoteBibliography">
    <w:name w:val="EndNote Bibliography"/>
    <w:basedOn w:val="Normal"/>
    <w:link w:val="EndNoteBibliographyChar"/>
    <w:rsid w:val="00AB62F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B62F0"/>
    <w:rPr>
      <w:rFonts w:ascii="Calibri" w:hAnsi="Calibri" w:cs="Calibri"/>
      <w:noProof/>
    </w:rPr>
  </w:style>
  <w:style w:type="character" w:styleId="CommentReference">
    <w:name w:val="annotation reference"/>
    <w:basedOn w:val="DefaultParagraphFont"/>
    <w:uiPriority w:val="99"/>
    <w:semiHidden/>
    <w:unhideWhenUsed/>
    <w:rsid w:val="00B96AEF"/>
    <w:rPr>
      <w:sz w:val="16"/>
      <w:szCs w:val="16"/>
    </w:rPr>
  </w:style>
  <w:style w:type="paragraph" w:styleId="CommentText">
    <w:name w:val="annotation text"/>
    <w:basedOn w:val="Normal"/>
    <w:link w:val="CommentTextChar"/>
    <w:uiPriority w:val="99"/>
    <w:semiHidden/>
    <w:unhideWhenUsed/>
    <w:rsid w:val="00B96AEF"/>
    <w:pPr>
      <w:spacing w:line="240" w:lineRule="auto"/>
    </w:pPr>
    <w:rPr>
      <w:sz w:val="20"/>
      <w:szCs w:val="20"/>
    </w:rPr>
  </w:style>
  <w:style w:type="character" w:customStyle="1" w:styleId="CommentTextChar">
    <w:name w:val="Comment Text Char"/>
    <w:basedOn w:val="DefaultParagraphFont"/>
    <w:link w:val="CommentText"/>
    <w:uiPriority w:val="99"/>
    <w:semiHidden/>
    <w:rsid w:val="00B96AEF"/>
    <w:rPr>
      <w:sz w:val="20"/>
      <w:szCs w:val="20"/>
    </w:rPr>
  </w:style>
  <w:style w:type="paragraph" w:styleId="CommentSubject">
    <w:name w:val="annotation subject"/>
    <w:basedOn w:val="CommentText"/>
    <w:next w:val="CommentText"/>
    <w:link w:val="CommentSubjectChar"/>
    <w:uiPriority w:val="99"/>
    <w:semiHidden/>
    <w:unhideWhenUsed/>
    <w:rsid w:val="00B96AEF"/>
    <w:rPr>
      <w:b/>
      <w:bCs/>
    </w:rPr>
  </w:style>
  <w:style w:type="character" w:customStyle="1" w:styleId="CommentSubjectChar">
    <w:name w:val="Comment Subject Char"/>
    <w:basedOn w:val="CommentTextChar"/>
    <w:link w:val="CommentSubject"/>
    <w:uiPriority w:val="99"/>
    <w:semiHidden/>
    <w:rsid w:val="00B96AEF"/>
    <w:rPr>
      <w:b/>
      <w:bCs/>
      <w:sz w:val="20"/>
      <w:szCs w:val="20"/>
    </w:rPr>
  </w:style>
  <w:style w:type="paragraph" w:styleId="BalloonText">
    <w:name w:val="Balloon Text"/>
    <w:basedOn w:val="Normal"/>
    <w:link w:val="BalloonTextChar"/>
    <w:uiPriority w:val="99"/>
    <w:semiHidden/>
    <w:unhideWhenUsed/>
    <w:rsid w:val="00B96A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A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941367">
      <w:bodyDiv w:val="1"/>
      <w:marLeft w:val="0"/>
      <w:marRight w:val="0"/>
      <w:marTop w:val="0"/>
      <w:marBottom w:val="0"/>
      <w:divBdr>
        <w:top w:val="none" w:sz="0" w:space="0" w:color="auto"/>
        <w:left w:val="none" w:sz="0" w:space="0" w:color="auto"/>
        <w:bottom w:val="none" w:sz="0" w:space="0" w:color="auto"/>
        <w:right w:val="none" w:sz="0" w:space="0" w:color="auto"/>
      </w:divBdr>
    </w:div>
    <w:div w:id="186301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annonlab.cshl.edu/fastx_toolkit/" TargetMode="External"/><Relationship Id="rId4" Type="http://schemas.openxmlformats.org/officeDocument/2006/relationships/hyperlink" Target="https://github.com/sgivan/RNA-Seq-Toolkit" TargetMode="Externa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2304</Words>
  <Characters>13135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Missouri-Columbia</Company>
  <LinksUpToDate>false</LinksUpToDate>
  <CharactersWithSpaces>15409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Gillman, Jason D.</dc:creator>
  <cp:keywords/>
  <dc:description/>
  <cp:lastModifiedBy>Gillman, Jason D.</cp:lastModifiedBy>
  <cp:revision>3</cp:revision>
  <dcterms:created xsi:type="dcterms:W3CDTF">2019-06-10T13:59:00Z</dcterms:created>
  <dcterms:modified xsi:type="dcterms:W3CDTF">2019-07-24T19:37:00Z</dcterms:modified>
</cp:coreProperties>
</file>