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50"/>
        <w:gridCol w:w="2441"/>
        <w:gridCol w:w="1683"/>
        <w:gridCol w:w="1723"/>
        <w:gridCol w:w="1741"/>
        <w:gridCol w:w="658"/>
        <w:gridCol w:w="1468"/>
      </w:tblGrid>
      <w:tr w:rsidR="00E65A31" w:rsidRPr="007409A0" w:rsidTr="00474530">
        <w:trPr>
          <w:trHeight w:val="600"/>
        </w:trPr>
        <w:tc>
          <w:tcPr>
            <w:tcW w:w="0" w:type="auto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5A31" w:rsidRPr="00E95376" w:rsidRDefault="00E65A31" w:rsidP="00F63CC3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Additional File </w:t>
            </w:r>
            <w:r w:rsidR="00F63CC3">
              <w:rPr>
                <w:rFonts w:ascii="Times New Roman" w:eastAsia="MS PGothic" w:hAnsi="Times New Roman" w:cs="Times New Roman"/>
                <w:b/>
                <w:color w:val="000000"/>
                <w:kern w:val="0"/>
                <w:sz w:val="24"/>
                <w:szCs w:val="24"/>
              </w:rPr>
              <w:t>6</w:t>
            </w:r>
            <w:bookmarkStart w:id="0" w:name="_GoBack"/>
            <w:bookmarkEnd w:id="0"/>
            <w:r w:rsidR="00FB6031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Comparison of the scores of the </w:t>
            </w:r>
            <w:r w:rsidR="00071879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BDI-II, MDS, CFS and the EQ-5D</w:t>
            </w:r>
          </w:p>
        </w:tc>
      </w:tr>
      <w:tr w:rsidR="00474530" w:rsidRPr="007409A0" w:rsidTr="00474530">
        <w:trPr>
          <w:trHeight w:val="54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Scale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Study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Sample type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5A31" w:rsidRPr="00E95376" w:rsidRDefault="007409A0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  <w:r w:rsidR="00E65A31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re-CBT 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  <w:r w:rsidR="00E65A31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ean (SD)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5A31" w:rsidRPr="00E95376" w:rsidRDefault="007409A0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  <w:r w:rsidR="00E65A31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ost-CBT 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  <w:r w:rsidR="00E65A31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ean (SD)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Nonclinical</w:t>
            </w:r>
          </w:p>
        </w:tc>
      </w:tr>
      <w:tr w:rsidR="00474530" w:rsidRPr="007409A0" w:rsidTr="0047453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BDI-II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Scott et al. (2000)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21.7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13.8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(9.6)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474530" w:rsidRPr="007409A0" w:rsidTr="0047453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Kennedy et al. (2003)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22.7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19.9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(10.3)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474530" w:rsidRPr="007409A0" w:rsidTr="0047453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Present study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29.9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(5.8)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18.9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(10.5)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474530" w:rsidRPr="007409A0" w:rsidTr="00474530"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MDS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Present study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Depression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br/>
              <w:t>Nonclinical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55.61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(19.36)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38.67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(22.27)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5.79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(9.41)</w:t>
            </w:r>
          </w:p>
        </w:tc>
      </w:tr>
      <w:tr w:rsidR="00474530" w:rsidRPr="007409A0" w:rsidTr="0047453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Tang et al. (2007)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Nonclinical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17.9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(20.6)</w:t>
            </w:r>
          </w:p>
        </w:tc>
      </w:tr>
      <w:tr w:rsidR="00474530" w:rsidRPr="007409A0" w:rsidTr="0047453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CFS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Johnco et al. (2014)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Depression and anxiety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50.05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53.64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(6.08)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474530" w:rsidRPr="007409A0" w:rsidTr="00474530"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Present study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Depression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br/>
              <w:t>Nonclinical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31.89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(8.92)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39.22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(9.41)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50.82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(6.93)</w:t>
            </w:r>
          </w:p>
        </w:tc>
      </w:tr>
      <w:tr w:rsidR="00474530" w:rsidRPr="007409A0" w:rsidTr="0047453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Martin et al. (1995)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Nonclinical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55.5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(6.3)</w:t>
            </w:r>
          </w:p>
        </w:tc>
      </w:tr>
      <w:tr w:rsidR="00474530" w:rsidRPr="007409A0" w:rsidTr="0047453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Oshiro et al. (2016)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Nonclinical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46.3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(7.7)</w:t>
            </w:r>
          </w:p>
        </w:tc>
      </w:tr>
      <w:tr w:rsidR="00474530" w:rsidRPr="007409A0" w:rsidTr="0047453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EQ-5D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Høifødt et al. (2013)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0.63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(0.23)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0.75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474530" w:rsidRPr="007409A0" w:rsidTr="0047453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Sobocki et al. (2007)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474530" w:rsidRPr="007409A0" w:rsidTr="0047453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Present study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(0.1)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  <w:r w:rsidR="00C63582"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(0.12)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65A31" w:rsidRPr="00E95376" w:rsidRDefault="00E65A31" w:rsidP="00E65A31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65A31" w:rsidRPr="007409A0" w:rsidTr="00474530">
        <w:trPr>
          <w:trHeight w:val="1200"/>
        </w:trPr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5A31" w:rsidRPr="00E95376" w:rsidRDefault="00E65A31" w:rsidP="00E65A31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BDI-II, Beck Depression Inventory-II; MDS, Mental Defeat Scale; CFS, Cognitive Flexibility Scale; EQ-5D, EuroQol five dimensions questionnaire; SD, standard deviation.</w:t>
            </w:r>
            <w:r w:rsidRPr="00E95376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br/>
              <w:t>* The effect size cannot be calculated because SD is not shown. And, because it is a drug therapy, it is baseline-pharmacotherapy and last visit-pharmacotherapy, not pre-CBT and post-CBT.</w:t>
            </w:r>
          </w:p>
        </w:tc>
      </w:tr>
    </w:tbl>
    <w:p w:rsidR="00B82AA4" w:rsidRDefault="00B82AA4">
      <w:pPr>
        <w:rPr>
          <w:rFonts w:ascii="Times New Roman" w:hAnsi="Times New Roman" w:cs="Times New Roman"/>
          <w:sz w:val="24"/>
          <w:szCs w:val="24"/>
        </w:rPr>
      </w:pPr>
    </w:p>
    <w:p w:rsidR="0003365B" w:rsidRPr="00E95376" w:rsidRDefault="0003365B">
      <w:pPr>
        <w:rPr>
          <w:rFonts w:ascii="Times New Roman" w:hAnsi="Times New Roman" w:cs="Times New Roman"/>
          <w:sz w:val="24"/>
          <w:szCs w:val="24"/>
        </w:rPr>
      </w:pPr>
    </w:p>
    <w:sectPr w:rsidR="0003365B" w:rsidRPr="00E95376" w:rsidSect="00E65A3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457" w:rsidRDefault="003D6457" w:rsidP="00474530">
      <w:r>
        <w:separator/>
      </w:r>
    </w:p>
  </w:endnote>
  <w:endnote w:type="continuationSeparator" w:id="0">
    <w:p w:rsidR="003D6457" w:rsidRDefault="003D6457" w:rsidP="00474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457" w:rsidRDefault="003D6457" w:rsidP="00474530">
      <w:r>
        <w:separator/>
      </w:r>
    </w:p>
  </w:footnote>
  <w:footnote w:type="continuationSeparator" w:id="0">
    <w:p w:rsidR="003D6457" w:rsidRDefault="003D6457" w:rsidP="004745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65A31"/>
    <w:rsid w:val="0003365B"/>
    <w:rsid w:val="00057884"/>
    <w:rsid w:val="00071879"/>
    <w:rsid w:val="00206BE5"/>
    <w:rsid w:val="0038534A"/>
    <w:rsid w:val="003D6457"/>
    <w:rsid w:val="00462D06"/>
    <w:rsid w:val="00474530"/>
    <w:rsid w:val="005B496A"/>
    <w:rsid w:val="007409A0"/>
    <w:rsid w:val="00991C30"/>
    <w:rsid w:val="00A75586"/>
    <w:rsid w:val="00B536FD"/>
    <w:rsid w:val="00B82AA4"/>
    <w:rsid w:val="00C63582"/>
    <w:rsid w:val="00E65A31"/>
    <w:rsid w:val="00E95376"/>
    <w:rsid w:val="00F63CC3"/>
    <w:rsid w:val="00FB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BE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453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74530"/>
  </w:style>
  <w:style w:type="paragraph" w:styleId="Footer">
    <w:name w:val="footer"/>
    <w:basedOn w:val="Normal"/>
    <w:link w:val="FooterChar"/>
    <w:uiPriority w:val="99"/>
    <w:unhideWhenUsed/>
    <w:rsid w:val="0047453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74530"/>
  </w:style>
  <w:style w:type="character" w:styleId="CommentReference">
    <w:name w:val="annotation reference"/>
    <w:basedOn w:val="DefaultParagraphFont"/>
    <w:uiPriority w:val="99"/>
    <w:semiHidden/>
    <w:unhideWhenUsed/>
    <w:rsid w:val="007409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09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09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9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9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9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9A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9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心理</dc:creator>
  <cp:keywords/>
  <dc:description/>
  <cp:lastModifiedBy>Nithya Selvi</cp:lastModifiedBy>
  <cp:revision>11</cp:revision>
  <dcterms:created xsi:type="dcterms:W3CDTF">2019-04-26T00:56:00Z</dcterms:created>
  <dcterms:modified xsi:type="dcterms:W3CDTF">2019-10-30T08:06:00Z</dcterms:modified>
</cp:coreProperties>
</file>